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NoSpacing"/>
        <w:jc w:val="left"/>
        <w:rPr>
          <w:color w:val="000000"/>
          <w:sz w:val="16"/>
          <w:szCs w:val="16"/>
        </w:rPr>
      </w:pPr>
    </w:p>
    <w:p w14:paraId="7EF08C1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023A7559" w:rsidR="00DF02E7" w:rsidRDefault="00166B9E" w:rsidP="00653812">
      <w:pPr>
        <w:pStyle w:val="maintext"/>
        <w:ind w:firstLineChars="90" w:firstLine="180"/>
        <w:rPr>
          <w:rFonts w:ascii="Calibri" w:hAnsi="Calibri" w:cs="Arial"/>
        </w:rPr>
      </w:pP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ListParagraph"/>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w:t>
                  </w:r>
                  <w:proofErr w:type="spellStart"/>
                  <w:r>
                    <w:t>signalling</w:t>
                  </w:r>
                  <w:proofErr w:type="spellEnd"/>
                  <w:r>
                    <w:t xml:space="preserve">,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Restrict definition of active CSI-RS resources defined in Section 5.2.1.6 of TS 38.214 to resource used for conventional CSI (</w:t>
            </w:r>
            <w:proofErr w:type="gramStart"/>
            <w:r w:rsidRPr="00D119F7">
              <w:rPr>
                <w:rFonts w:ascii="Calibri" w:hAnsi="Calibri" w:cs="Arial"/>
              </w:rPr>
              <w:t>CRI,RI</w:t>
            </w:r>
            <w:proofErr w:type="gramEnd"/>
            <w:r w:rsidRPr="00D119F7">
              <w:rPr>
                <w:rFonts w:ascii="Calibri" w:hAnsi="Calibri" w:cs="Arial"/>
              </w:rPr>
              <w:t xml:space="preserve">,PMI,CQI,LI)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proofErr w:type="gramStart"/>
            <w:r w:rsidRPr="00600987">
              <w:rPr>
                <w:rFonts w:ascii="Calibri" w:hAnsi="Calibri" w:cs="Arial"/>
              </w:rPr>
              <w:t>For the purpose of</w:t>
            </w:r>
            <w:proofErr w:type="gramEnd"/>
            <w:r w:rsidRPr="00600987">
              <w:rPr>
                <w:rFonts w:ascii="Calibri" w:hAnsi="Calibri" w:cs="Arial"/>
              </w:rPr>
              <w:t xml:space="preserve">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0869D6">
                    <w:t>signalling</w:t>
                  </w:r>
                  <w:proofErr w:type="spellEnd"/>
                  <w:r w:rsidRPr="000869D6">
                    <w:t xml:space="preserve">,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w:t>
            </w:r>
            <w:proofErr w:type="gramStart"/>
            <w:r w:rsidRPr="00600987">
              <w:rPr>
                <w:rFonts w:ascii="Calibri" w:hAnsi="Calibri" w:cs="Arial"/>
              </w:rPr>
              <w:t>apply</w:t>
            </w:r>
            <w:proofErr w:type="gramEnd"/>
            <w:r w:rsidRPr="00600987">
              <w:rPr>
                <w:rFonts w:ascii="Calibri" w:hAnsi="Calibri" w:cs="Arial"/>
              </w:rPr>
              <w:t xml:space="preserve">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w:t>
            </w:r>
            <w:proofErr w:type="gramStart"/>
            <w:r w:rsidRPr="00600987">
              <w:rPr>
                <w:rFonts w:ascii="Calibri" w:hAnsi="Calibri" w:cs="Arial"/>
              </w:rPr>
              <w:t>setting, and</w:t>
            </w:r>
            <w:proofErr w:type="gramEnd"/>
            <w:r w:rsidRPr="00600987">
              <w:rPr>
                <w:rFonts w:ascii="Calibri" w:hAnsi="Calibri" w:cs="Arial"/>
              </w:rPr>
              <w:t xml:space="preserve">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ListParagraph"/>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ListParagraph"/>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w:t>
            </w:r>
            <w:proofErr w:type="spellStart"/>
            <w:r w:rsidRPr="004E2C22">
              <w:rPr>
                <w:rFonts w:ascii="Calibri" w:hAnsi="Calibri" w:cs="Calibri"/>
              </w:rPr>
              <w:t>ResourceSet</w:t>
            </w:r>
            <w:proofErr w:type="spellEnd"/>
            <w:r w:rsidRPr="004E2C22">
              <w:rPr>
                <w:rFonts w:ascii="Calibri" w:hAnsi="Calibri" w:cs="Calibri"/>
              </w:rPr>
              <w:t xml:space="preserve"> with Repetition set to “on”</w:t>
            </w:r>
          </w:p>
          <w:p w14:paraId="6E2DAA05"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w:t>
            </w:r>
            <w:proofErr w:type="spellStart"/>
            <w:r w:rsidRPr="00D376C5">
              <w:rPr>
                <w:rFonts w:ascii="Calibri" w:hAnsi="Calibri" w:cs="Arial"/>
              </w:rPr>
              <w:t>honor</w:t>
            </w:r>
            <w:proofErr w:type="spellEnd"/>
            <w:r w:rsidRPr="00D376C5">
              <w:rPr>
                <w:rFonts w:ascii="Calibri" w:hAnsi="Calibri" w:cs="Arial"/>
              </w:rPr>
              <w:t xml:space="preserve">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SimSun" w:hAnsi="Calibri" w:cs="Calibri"/>
                <w:lang w:val="en-GB" w:eastAsia="zh-CN"/>
              </w:rPr>
              <w:t xml:space="preserve">The following </w:t>
            </w:r>
            <w:r w:rsidRPr="00371FEB">
              <w:rPr>
                <w:rFonts w:ascii="Calibri" w:eastAsia="SimSun"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SimSun"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SimSun" w:hAnsi="Calibri" w:cs="Calibri"/>
          <w:lang w:eastAsia="zh-CN"/>
        </w:rPr>
      </w:pPr>
    </w:p>
    <w:p w14:paraId="7F8872AF" w14:textId="77777777" w:rsidR="00060501" w:rsidRDefault="00060501" w:rsidP="0006050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are invited to express their views </w:t>
      </w:r>
      <w:r w:rsidR="00371FEB">
        <w:rPr>
          <w:rFonts w:ascii="Calibri" w:eastAsia="SimSun"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SimSun"/>
              </w:rPr>
            </w:pPr>
            <w:r>
              <w:rPr>
                <w:rFonts w:eastAsia="SimSun"/>
              </w:rPr>
              <w:t>No changes are needed – the text in 5.2.1.6 is not applicable to 16-1a-1 and 16-1g</w:t>
            </w:r>
          </w:p>
        </w:tc>
      </w:tr>
      <w:tr w:rsidR="00D35766" w14:paraId="5B9F4408" w14:textId="77777777" w:rsidTr="006E32A8">
        <w:tc>
          <w:tcPr>
            <w:tcW w:w="1818" w:type="dxa"/>
            <w:tcBorders>
              <w:top w:val="single" w:sz="4" w:space="0" w:color="auto"/>
              <w:left w:val="single" w:sz="4" w:space="0" w:color="auto"/>
              <w:bottom w:val="single" w:sz="4" w:space="0" w:color="auto"/>
              <w:right w:val="single" w:sz="4" w:space="0" w:color="auto"/>
            </w:tcBorders>
          </w:tcPr>
          <w:p w14:paraId="4A803AB6" w14:textId="1369A808" w:rsidR="00D35766" w:rsidRPr="00D35766" w:rsidRDefault="00D35766" w:rsidP="006E32A8">
            <w:pPr>
              <w:pStyle w:val="paragraph"/>
              <w:spacing w:before="0" w:beforeAutospacing="0" w:after="0" w:afterAutospacing="0"/>
              <w:textAlignment w:val="baseline"/>
              <w:rPr>
                <w:rStyle w:val="normaltextrun"/>
                <w:rFonts w:eastAsiaTheme="minorEastAsia"/>
                <w:sz w:val="20"/>
                <w:szCs w:val="20"/>
                <w:lang w:eastAsia="ko-KR"/>
              </w:rPr>
            </w:pPr>
            <w:r w:rsidRPr="00D35766">
              <w:rPr>
                <w:rStyle w:val="normaltextrun"/>
                <w:rFonts w:eastAsia="SimSun" w:hint="eastAsia"/>
                <w:sz w:val="20"/>
                <w:szCs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45929A4" w14:textId="514E8889" w:rsidR="00D35766" w:rsidRPr="00D35766" w:rsidRDefault="00D35766" w:rsidP="006E32A8">
            <w:pPr>
              <w:rPr>
                <w:rFonts w:eastAsia="Malgun Gothic"/>
                <w:lang w:eastAsia="ko-KR"/>
              </w:rPr>
            </w:pPr>
            <w:r>
              <w:rPr>
                <w:rFonts w:eastAsia="Malgun Gothic" w:hint="eastAsia"/>
                <w:lang w:eastAsia="ko-KR"/>
              </w:rPr>
              <w:t>Same view with Ericsson</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summarizes potential changes to existing feature groups in </w:t>
      </w:r>
      <w:r>
        <w:rPr>
          <w:rFonts w:ascii="Calibri" w:eastAsia="SimSun" w:hAnsi="Calibri" w:cs="Calibri"/>
          <w:lang w:eastAsia="zh-CN"/>
        </w:rPr>
        <w:fldChar w:fldCharType="begin"/>
      </w:r>
      <w:r>
        <w:rPr>
          <w:rFonts w:ascii="Calibri" w:eastAsia="SimSun" w:hAnsi="Calibri" w:cs="Calibri"/>
          <w:lang w:eastAsia="zh-CN"/>
        </w:rPr>
        <w:instrText xml:space="preserve"> REF _Ref62426224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[1]</w:t>
      </w:r>
      <w:r>
        <w:rPr>
          <w:rFonts w:ascii="Calibri" w:eastAsia="SimSun" w:hAnsi="Calibri" w:cs="Calibri"/>
          <w:lang w:eastAsia="zh-CN"/>
        </w:rPr>
        <w:fldChar w:fldCharType="end"/>
      </w:r>
      <w:r>
        <w:rPr>
          <w:rFonts w:ascii="Calibri" w:eastAsia="SimSun" w:hAnsi="Calibri" w:cs="Calibri"/>
          <w:lang w:eastAsia="zh-CN"/>
        </w:rPr>
        <w:t>.</w:t>
      </w:r>
    </w:p>
    <w:p w14:paraId="75B0998F" w14:textId="77777777" w:rsidR="00371FEB" w:rsidRDefault="00371FEB" w:rsidP="00DF02E7">
      <w:pPr>
        <w:pStyle w:val="maintext"/>
        <w:ind w:firstLineChars="90" w:firstLine="180"/>
        <w:rPr>
          <w:rFonts w:ascii="Calibri" w:eastAsia="SimSun" w:hAnsi="Calibri" w:cs="Calibri"/>
          <w:lang w:eastAsia="zh-CN"/>
        </w:rPr>
      </w:pPr>
    </w:p>
    <w:p w14:paraId="12FFF4FE" w14:textId="77777777" w:rsidR="00371FEB" w:rsidRPr="00371FEB" w:rsidRDefault="00371FEB" w:rsidP="00DF02E7">
      <w:pPr>
        <w:pStyle w:val="maintext"/>
        <w:ind w:firstLineChars="90" w:firstLine="181"/>
        <w:rPr>
          <w:rFonts w:ascii="Calibri" w:eastAsia="SimSun" w:hAnsi="Calibri" w:cs="Calibri"/>
          <w:b/>
          <w:lang w:eastAsia="zh-CN"/>
        </w:rPr>
      </w:pPr>
      <w:r>
        <w:rPr>
          <w:rFonts w:ascii="Calibri" w:eastAsia="SimSun"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 xml:space="preserve">Component 4: Candidate values {8, 16, 32, </w:t>
            </w:r>
            <w:proofErr w:type="gramStart"/>
            <w:r w:rsidRPr="004E2C22">
              <w:rPr>
                <w:rFonts w:cs="Arial"/>
                <w:color w:val="000000"/>
                <w:szCs w:val="18"/>
              </w:rPr>
              <w:t>64 ,</w:t>
            </w:r>
            <w:proofErr w:type="gramEnd"/>
            <w:r w:rsidRPr="004E2C22">
              <w:rPr>
                <w:rFonts w:cs="Arial"/>
                <w:color w:val="000000"/>
                <w:szCs w:val="18"/>
              </w:rPr>
              <w:t xml:space="preserve">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 xml:space="preserve">Component 5: Candidate values {8, 16, 32, </w:t>
            </w:r>
            <w:proofErr w:type="gramStart"/>
            <w:r w:rsidRPr="004E2C22">
              <w:rPr>
                <w:rFonts w:cs="Arial"/>
                <w:color w:val="000000"/>
                <w:szCs w:val="18"/>
              </w:rPr>
              <w:t>64 ,</w:t>
            </w:r>
            <w:proofErr w:type="gramEnd"/>
            <w:r w:rsidRPr="004E2C22">
              <w:rPr>
                <w:rFonts w:cs="Arial"/>
                <w:color w:val="000000"/>
                <w:szCs w:val="18"/>
              </w:rPr>
              <w:t xml:space="preserve">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 xml:space="preserve">Note4: For components 1, 2 and 3, </w:t>
            </w:r>
            <w:proofErr w:type="gramStart"/>
            <w:r w:rsidRPr="00DA2B42">
              <w:rPr>
                <w:rFonts w:cs="Arial"/>
                <w:color w:val="FF0000"/>
                <w:szCs w:val="18"/>
              </w:rPr>
              <w:t>a</w:t>
            </w:r>
            <w:proofErr w:type="gramEnd"/>
            <w:r w:rsidRPr="00DA2B42">
              <w:rPr>
                <w:rFonts w:cs="Arial"/>
                <w:color w:val="FF0000"/>
                <w:szCs w:val="18"/>
              </w:rPr>
              <w:t xml:space="preserve">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SimSun"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195E4F">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SimSun"/>
              </w:rPr>
            </w:pPr>
            <w:r>
              <w:rPr>
                <w:rFonts w:eastAsia="SimSun"/>
              </w:rPr>
              <w:t xml:space="preserve">Note 8,9 is not applicable to 16-1a-1, which only discusses L1-SINR  </w:t>
            </w:r>
          </w:p>
          <w:p w14:paraId="41472A7C" w14:textId="756EC9ED" w:rsidR="00642E08" w:rsidRDefault="003E0F87" w:rsidP="006E32A8">
            <w:pPr>
              <w:rPr>
                <w:rFonts w:eastAsia="SimSun"/>
              </w:rPr>
            </w:pPr>
            <w:r>
              <w:rPr>
                <w:rFonts w:eastAsia="SimSun"/>
              </w:rPr>
              <w:t>Support Note4. Do not support notes 5,6,7,8,9,10,11.</w:t>
            </w:r>
            <w:r w:rsidR="0075495F">
              <w:rPr>
                <w:rFonts w:eastAsia="SimSun"/>
              </w:rPr>
              <w:t xml:space="preserve"> </w:t>
            </w:r>
          </w:p>
        </w:tc>
      </w:tr>
      <w:tr w:rsidR="00461F15" w14:paraId="00648559" w14:textId="77777777" w:rsidTr="00195E4F">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SimSun"/>
              </w:rPr>
            </w:pPr>
            <w:r>
              <w:rPr>
                <w:rFonts w:eastAsia="SimSun"/>
              </w:rPr>
              <w:t>Note 4:</w:t>
            </w:r>
          </w:p>
          <w:p w14:paraId="1FDBE7D1" w14:textId="2E2A988B" w:rsidR="00461F15" w:rsidRDefault="00A3357F" w:rsidP="006E32A8">
            <w:pPr>
              <w:rPr>
                <w:rFonts w:eastAsia="SimSun"/>
              </w:rPr>
            </w:pPr>
            <w:r>
              <w:rPr>
                <w:rFonts w:eastAsia="SimSun"/>
              </w:rPr>
              <w:t xml:space="preserve">Since we need to consider different SCS, we suggest </w:t>
            </w:r>
            <w:proofErr w:type="gramStart"/>
            <w:r>
              <w:rPr>
                <w:rFonts w:eastAsia="SimSun"/>
              </w:rPr>
              <w:t>to clarify</w:t>
            </w:r>
            <w:proofErr w:type="gramEnd"/>
            <w:r>
              <w:rPr>
                <w:rFonts w:eastAsia="SimSun"/>
              </w:rPr>
              <w:t xml:space="preserve"> as </w:t>
            </w:r>
          </w:p>
          <w:p w14:paraId="5B193877" w14:textId="1267B021" w:rsidR="00D51D57" w:rsidRDefault="00D51D57" w:rsidP="00EA10FD">
            <w:pPr>
              <w:pStyle w:val="TAL"/>
              <w:rPr>
                <w:rFonts w:eastAsia="SimSun"/>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w:t>
            </w:r>
            <w:proofErr w:type="gramStart"/>
            <w:r w:rsidRPr="00DA2B42">
              <w:rPr>
                <w:rFonts w:cs="Arial"/>
                <w:color w:val="FF0000"/>
                <w:szCs w:val="18"/>
              </w:rPr>
              <w:t>a</w:t>
            </w:r>
            <w:proofErr w:type="gramEnd"/>
            <w:r w:rsidRPr="00DA2B42">
              <w:rPr>
                <w:rFonts w:cs="Arial"/>
                <w:color w:val="FF0000"/>
                <w:szCs w:val="18"/>
              </w:rPr>
              <w:t xml:space="preserve">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SimSun"/>
              </w:rPr>
            </w:pPr>
            <w:r>
              <w:rPr>
                <w:rFonts w:eastAsia="SimSun"/>
              </w:rPr>
              <w:t xml:space="preserve">Note 8/9/10 is not needed </w:t>
            </w:r>
          </w:p>
        </w:tc>
      </w:tr>
      <w:tr w:rsidR="000F324A" w14:paraId="1264F9A4" w14:textId="77777777" w:rsidTr="00195E4F">
        <w:tc>
          <w:tcPr>
            <w:tcW w:w="1818" w:type="dxa"/>
            <w:tcBorders>
              <w:top w:val="single" w:sz="4" w:space="0" w:color="auto"/>
              <w:left w:val="single" w:sz="4" w:space="0" w:color="auto"/>
              <w:bottom w:val="single" w:sz="4" w:space="0" w:color="auto"/>
              <w:right w:val="single" w:sz="4" w:space="0" w:color="auto"/>
            </w:tcBorders>
          </w:tcPr>
          <w:p w14:paraId="4763321D" w14:textId="46C9B576" w:rsidR="000F324A" w:rsidRDefault="000F324A"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3864DD7" w14:textId="5EA0AD1C" w:rsidR="000F324A" w:rsidRDefault="000F324A" w:rsidP="006E32A8">
            <w:pPr>
              <w:rPr>
                <w:rFonts w:eastAsia="SimSun"/>
              </w:rPr>
            </w:pPr>
            <w:r>
              <w:rPr>
                <w:rFonts w:eastAsia="SimSun"/>
              </w:rPr>
              <w:t>Notes 4~11 is not needed. As a basic description for component 1~3, we have a hat of “</w:t>
            </w:r>
            <w:r w:rsidRPr="000F324A">
              <w:rPr>
                <w:rFonts w:eastAsia="SimSun"/>
              </w:rPr>
              <w:t>Per slot limitations</w:t>
            </w:r>
            <w:r>
              <w:rPr>
                <w:rFonts w:eastAsia="SimSun"/>
              </w:rPr>
              <w:t xml:space="preserve">”, and so even without Note-4, we do not see any ambiguities. </w:t>
            </w:r>
          </w:p>
        </w:tc>
      </w:tr>
      <w:tr w:rsidR="00D35766" w14:paraId="3C091E9E" w14:textId="77777777" w:rsidTr="00195E4F">
        <w:tc>
          <w:tcPr>
            <w:tcW w:w="1818" w:type="dxa"/>
            <w:tcBorders>
              <w:top w:val="single" w:sz="4" w:space="0" w:color="auto"/>
              <w:left w:val="single" w:sz="4" w:space="0" w:color="auto"/>
              <w:bottom w:val="single" w:sz="4" w:space="0" w:color="auto"/>
              <w:right w:val="single" w:sz="4" w:space="0" w:color="auto"/>
            </w:tcBorders>
          </w:tcPr>
          <w:p w14:paraId="2C9C4D71" w14:textId="44E86646" w:rsidR="00D35766" w:rsidRPr="00D35766" w:rsidRDefault="00D35766"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353AC64" w14:textId="41616603" w:rsidR="00D35766" w:rsidRPr="00D35766" w:rsidRDefault="00D35766" w:rsidP="00FD7BD9">
            <w:pPr>
              <w:rPr>
                <w:rFonts w:eastAsia="Malgun Gothic"/>
                <w:lang w:eastAsia="ko-KR"/>
              </w:rPr>
            </w:pPr>
            <w:r>
              <w:rPr>
                <w:rFonts w:eastAsia="Malgun Gothic" w:hint="eastAsia"/>
                <w:lang w:eastAsia="ko-KR"/>
              </w:rPr>
              <w:t>In our view, the</w:t>
            </w:r>
            <w:r w:rsidR="00FD7BD9">
              <w:rPr>
                <w:rFonts w:eastAsia="Malgun Gothic"/>
                <w:lang w:eastAsia="ko-KR"/>
              </w:rPr>
              <w:t xml:space="preserve"> issues that </w:t>
            </w:r>
            <w:r>
              <w:rPr>
                <w:rFonts w:eastAsia="Malgun Gothic"/>
                <w:lang w:eastAsia="ko-KR"/>
              </w:rPr>
              <w:t>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w:t>
            </w:r>
            <w:r w:rsidR="00FD7BD9">
              <w:rPr>
                <w:rFonts w:eastAsia="Malgun Gothic"/>
                <w:lang w:eastAsia="ko-KR"/>
              </w:rPr>
              <w:t xml:space="preserve"> other</w:t>
            </w:r>
            <w:r>
              <w:rPr>
                <w:rFonts w:eastAsia="Malgun Gothic"/>
                <w:lang w:eastAsia="ko-KR"/>
              </w:rPr>
              <w:t xml:space="preserve"> Rel-15/16 FGs </w:t>
            </w:r>
            <w:r w:rsidR="00FD7BD9">
              <w:rPr>
                <w:rFonts w:eastAsia="Malgun Gothic"/>
                <w:lang w:eastAsia="ko-KR"/>
              </w:rPr>
              <w:t>related to</w:t>
            </w:r>
            <w:r>
              <w:rPr>
                <w:rFonts w:eastAsia="Malgun Gothic"/>
                <w:lang w:eastAsia="ko-KR"/>
              </w:rPr>
              <w:t xml:space="preserve"> RS resources ‘within a slot’ or </w:t>
            </w:r>
            <w:r w:rsidR="00FD7BD9">
              <w:rPr>
                <w:rFonts w:eastAsia="Malgun Gothic"/>
                <w:lang w:eastAsia="ko-KR"/>
              </w:rPr>
              <w:t xml:space="preserve">‘configured to be measured’. </w:t>
            </w:r>
            <w:r>
              <w:rPr>
                <w:rFonts w:eastAsia="Malgun Gothic"/>
                <w:lang w:eastAsia="ko-KR"/>
              </w:rPr>
              <w:t xml:space="preserve"> </w:t>
            </w:r>
            <w:r w:rsidR="00FD7BD9">
              <w:rPr>
                <w:rFonts w:eastAsia="Malgun Gothic"/>
                <w:lang w:eastAsia="ko-KR"/>
              </w:rPr>
              <w:t>We prefer to align the definition of ‘per-slot limitation’ and ‘memory limitation’ across all related Rel-15/16 FGs, which could be handled by RAN2. Thus, we don’t prefer adding note 4~11 on this specific FG.</w:t>
            </w:r>
          </w:p>
        </w:tc>
      </w:tr>
      <w:tr w:rsidR="00195E4F" w14:paraId="4CD01125" w14:textId="77777777" w:rsidTr="00195E4F">
        <w:tc>
          <w:tcPr>
            <w:tcW w:w="1818" w:type="dxa"/>
            <w:tcBorders>
              <w:top w:val="single" w:sz="4" w:space="0" w:color="auto"/>
              <w:left w:val="single" w:sz="4" w:space="0" w:color="auto"/>
              <w:bottom w:val="single" w:sz="4" w:space="0" w:color="auto"/>
              <w:right w:val="single" w:sz="4" w:space="0" w:color="auto"/>
            </w:tcBorders>
          </w:tcPr>
          <w:p w14:paraId="48DFF974" w14:textId="68408442"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371B8EC" w14:textId="0E1EC3BA" w:rsidR="00195E4F" w:rsidRDefault="00195E4F" w:rsidP="00195E4F">
            <w:pPr>
              <w:rPr>
                <w:rFonts w:eastAsia="Malgun Gothic"/>
                <w:lang w:eastAsia="ko-KR"/>
              </w:rPr>
            </w:pPr>
            <w:r>
              <w:rPr>
                <w:rFonts w:eastAsia="Yu Mincho" w:hint="eastAsia"/>
                <w:lang w:eastAsia="ja-JP"/>
              </w:rPr>
              <w:t xml:space="preserve">Support Note 4 only. </w:t>
            </w:r>
            <w:r>
              <w:rPr>
                <w:rFonts w:eastAsia="Yu Mincho"/>
                <w:lang w:eastAsia="ja-JP"/>
              </w:rPr>
              <w:t>Also fine with Apple’s update.</w:t>
            </w:r>
          </w:p>
        </w:tc>
      </w:tr>
      <w:tr w:rsidR="006D4DD5" w14:paraId="1735CAFA" w14:textId="77777777" w:rsidTr="00195E4F">
        <w:tc>
          <w:tcPr>
            <w:tcW w:w="1818" w:type="dxa"/>
            <w:tcBorders>
              <w:top w:val="single" w:sz="4" w:space="0" w:color="auto"/>
              <w:left w:val="single" w:sz="4" w:space="0" w:color="auto"/>
              <w:bottom w:val="single" w:sz="4" w:space="0" w:color="auto"/>
              <w:right w:val="single" w:sz="4" w:space="0" w:color="auto"/>
            </w:tcBorders>
          </w:tcPr>
          <w:p w14:paraId="19CD5064" w14:textId="340078A7" w:rsidR="006D4DD5" w:rsidRDefault="006D4DD5" w:rsidP="006D4DD5">
            <w:pPr>
              <w:pStyle w:val="paragraph"/>
              <w:spacing w:before="0" w:beforeAutospacing="0" w:after="0" w:afterAutospacing="0"/>
              <w:textAlignment w:val="baseline"/>
              <w:rPr>
                <w:rStyle w:val="normaltextrun"/>
                <w:rFonts w:eastAsia="Yu Mincho" w:hint="eastAsia"/>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491C4BF" w14:textId="20F39265" w:rsidR="006D4DD5" w:rsidRDefault="00F02719" w:rsidP="006D4DD5">
            <w:pPr>
              <w:rPr>
                <w:rFonts w:eastAsia="Yu Mincho" w:hint="eastAsia"/>
                <w:lang w:eastAsia="ja-JP"/>
              </w:rPr>
            </w:pPr>
            <w:r>
              <w:rPr>
                <w:rFonts w:eastAsia="Malgun Gothic"/>
                <w:lang w:eastAsia="ko-KR"/>
              </w:rPr>
              <w:t>L1-SINR should be reported based on the CSI reference resource, therefore, we p</w:t>
            </w:r>
            <w:r w:rsidR="006D4DD5">
              <w:rPr>
                <w:rFonts w:eastAsia="Malgun Gothic"/>
                <w:lang w:eastAsia="ko-KR"/>
              </w:rPr>
              <w:t xml:space="preserve">refer the same </w:t>
            </w:r>
            <w:r>
              <w:rPr>
                <w:rFonts w:eastAsia="Malgun Gothic"/>
                <w:lang w:eastAsia="ko-KR"/>
              </w:rPr>
              <w:t xml:space="preserve">way of </w:t>
            </w:r>
            <w:r w:rsidR="006D4DD5">
              <w:rPr>
                <w:rFonts w:eastAsia="Malgun Gothic"/>
                <w:lang w:eastAsia="ko-KR"/>
              </w:rPr>
              <w:t xml:space="preserve">active CSI-RS </w:t>
            </w:r>
            <w:r>
              <w:rPr>
                <w:rFonts w:eastAsia="Malgun Gothic"/>
                <w:lang w:eastAsia="ko-KR"/>
              </w:rPr>
              <w:t xml:space="preserve">handling </w:t>
            </w:r>
            <w:r w:rsidR="006D4DD5">
              <w:rPr>
                <w:rFonts w:eastAsia="Malgun Gothic"/>
                <w:lang w:eastAsia="ko-KR"/>
              </w:rPr>
              <w:t>to the rules defined for CSI-R</w:t>
            </w:r>
            <w:r w:rsidR="00F46E73">
              <w:rPr>
                <w:rFonts w:eastAsia="Malgun Gothic"/>
                <w:lang w:eastAsia="ko-KR"/>
              </w:rPr>
              <w:t>S</w:t>
            </w:r>
            <w:r w:rsidR="006D4DD5">
              <w:rPr>
                <w:rFonts w:eastAsia="Malgun Gothic"/>
                <w:lang w:eastAsia="ko-KR"/>
              </w:rPr>
              <w:t xml:space="preserve"> for CSI purpose</w:t>
            </w:r>
            <w:r w:rsidR="00F46E73">
              <w:rPr>
                <w:rFonts w:eastAsia="Malgun Gothic"/>
                <w:lang w:eastAsia="ko-KR"/>
              </w:rPr>
              <w:t xml:space="preserve"> (with extension to SSB)</w:t>
            </w:r>
            <w:r w:rsidR="006D4DD5">
              <w:rPr>
                <w:rFonts w:eastAsia="Malgun Gothic"/>
                <w:lang w:eastAsia="ko-KR"/>
              </w:rPr>
              <w:t>, i.e. support clarifications in Note</w:t>
            </w:r>
            <w:r w:rsidR="00F46E73">
              <w:rPr>
                <w:rFonts w:eastAsia="Malgun Gothic"/>
                <w:lang w:eastAsia="ko-KR"/>
              </w:rPr>
              <w:t>s</w:t>
            </w:r>
            <w:r w:rsidR="006D4DD5">
              <w:rPr>
                <w:rFonts w:eastAsia="Malgun Gothic"/>
                <w:lang w:eastAsia="ko-KR"/>
              </w:rPr>
              <w:t xml:space="preserve"> 4, 5, 6. </w:t>
            </w:r>
          </w:p>
        </w:tc>
      </w:tr>
    </w:tbl>
    <w:p w14:paraId="3DF5A6FC" w14:textId="77777777" w:rsidR="00642E08" w:rsidRPr="00D35766" w:rsidRDefault="00642E08" w:rsidP="00653812">
      <w:pPr>
        <w:pStyle w:val="maintext"/>
        <w:ind w:firstLineChars="90" w:firstLine="180"/>
        <w:rPr>
          <w:rFonts w:ascii="Calibri" w:hAnsi="Calibri" w:cs="Arial"/>
          <w:lang w:val="en-US"/>
        </w:rPr>
      </w:pPr>
    </w:p>
    <w:p w14:paraId="1413F5E1" w14:textId="77777777" w:rsidR="00371FEB" w:rsidRPr="00371FEB" w:rsidRDefault="00371FEB" w:rsidP="00371FEB">
      <w:pPr>
        <w:pStyle w:val="maintext"/>
        <w:ind w:firstLineChars="90" w:firstLine="181"/>
        <w:rPr>
          <w:rFonts w:ascii="Calibri" w:eastAsia="SimSun" w:hAnsi="Calibri" w:cs="Calibri"/>
          <w:b/>
          <w:lang w:eastAsia="zh-CN"/>
        </w:rPr>
      </w:pPr>
      <w:r>
        <w:rPr>
          <w:rFonts w:ascii="Calibri" w:eastAsia="SimSun"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 xml:space="preserve">Note: the </w:t>
            </w:r>
            <w:proofErr w:type="gramStart"/>
            <w:r w:rsidRPr="004E2C22">
              <w:rPr>
                <w:color w:val="000000"/>
              </w:rPr>
              <w:t>reference  slot</w:t>
            </w:r>
            <w:proofErr w:type="gramEnd"/>
            <w:r w:rsidRPr="004E2C22">
              <w:rPr>
                <w:color w:val="000000"/>
              </w:rPr>
              <w:t xml:space="preserve">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 xml:space="preserve">Optional with capability </w:t>
            </w:r>
            <w:proofErr w:type="spellStart"/>
            <w:r w:rsidRPr="004E2C22">
              <w:rPr>
                <w:rFonts w:cs="Arial"/>
                <w:color w:val="000000"/>
                <w:szCs w:val="18"/>
              </w:rPr>
              <w:t>signaling</w:t>
            </w:r>
            <w:proofErr w:type="spellEnd"/>
          </w:p>
        </w:tc>
      </w:tr>
    </w:tbl>
    <w:p w14:paraId="2A1ED137" w14:textId="77777777" w:rsidR="00371FEB" w:rsidRDefault="00371FEB" w:rsidP="00371FEB">
      <w:pPr>
        <w:pStyle w:val="maintext"/>
        <w:ind w:firstLineChars="90" w:firstLine="180"/>
        <w:rPr>
          <w:rFonts w:ascii="Calibri" w:eastAsia="SimSun"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SimSun"/>
              </w:rPr>
            </w:pPr>
            <w:r>
              <w:rPr>
                <w:rFonts w:eastAsia="SimSun"/>
              </w:rPr>
              <w:t xml:space="preserve">Support note 3. Do not support note 4,5,6,7,8,9,10. As Huawei writes, </w:t>
            </w:r>
          </w:p>
          <w:p w14:paraId="2E05C97D" w14:textId="4162E6C0" w:rsidR="0075495F" w:rsidRPr="0075495F" w:rsidRDefault="0075495F" w:rsidP="002A760A">
            <w:pPr>
              <w:pStyle w:val="ListParagraph"/>
              <w:numPr>
                <w:ilvl w:val="0"/>
                <w:numId w:val="23"/>
              </w:numPr>
              <w:rPr>
                <w:rFonts w:eastAsia="SimSun"/>
              </w:rPr>
            </w:pPr>
            <w:r>
              <w:rPr>
                <w:rFonts w:eastAsia="SimSun"/>
              </w:rPr>
              <w:t xml:space="preserve">RSs can only be counted in the slot where they occur, otherwise there is no difference between </w:t>
            </w:r>
            <w:r w:rsidR="009A57C5">
              <w:rPr>
                <w:rFonts w:eastAsia="SimSun"/>
              </w:rPr>
              <w:t>the two subcomponents of 16-1g</w:t>
            </w:r>
          </w:p>
          <w:p w14:paraId="2E0BF0DA" w14:textId="23457A73" w:rsidR="00371FEB" w:rsidRPr="0075495F" w:rsidRDefault="0075495F" w:rsidP="002A760A">
            <w:pPr>
              <w:pStyle w:val="ListParagraph"/>
              <w:numPr>
                <w:ilvl w:val="0"/>
                <w:numId w:val="23"/>
              </w:numPr>
              <w:rPr>
                <w:rFonts w:eastAsia="SimSun"/>
              </w:rPr>
            </w:pPr>
            <w:r w:rsidRPr="0075495F">
              <w:rPr>
                <w:rFonts w:eastAsia="SimSun"/>
              </w:rPr>
              <w:t xml:space="preserve">the feature was introduced by the request of UE vendors to allow pooling of resources. </w:t>
            </w:r>
            <w:r>
              <w:rPr>
                <w:rFonts w:eastAsia="SimSun"/>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SimSun"/>
              </w:rPr>
            </w:pPr>
            <w:r>
              <w:rPr>
                <w:rFonts w:eastAsia="SimSun"/>
              </w:rPr>
              <w:t>Note 4:</w:t>
            </w:r>
          </w:p>
          <w:p w14:paraId="0B7A4840" w14:textId="77777777" w:rsidR="00B81A5A" w:rsidRDefault="00B81A5A" w:rsidP="00B81A5A">
            <w:pPr>
              <w:rPr>
                <w:rFonts w:eastAsia="SimSun"/>
              </w:rPr>
            </w:pPr>
            <w:r>
              <w:rPr>
                <w:rFonts w:eastAsia="SimSun"/>
              </w:rPr>
              <w:t xml:space="preserve">Since we need to consider different SCS, we suggest </w:t>
            </w:r>
            <w:proofErr w:type="gramStart"/>
            <w:r>
              <w:rPr>
                <w:rFonts w:eastAsia="SimSun"/>
              </w:rPr>
              <w:t>to clarify</w:t>
            </w:r>
            <w:proofErr w:type="gramEnd"/>
            <w:r>
              <w:rPr>
                <w:rFonts w:eastAsia="SimSun"/>
              </w:rPr>
              <w:t xml:space="preserve"> as </w:t>
            </w:r>
          </w:p>
          <w:p w14:paraId="6D326815" w14:textId="09B55828" w:rsidR="00B81A5A" w:rsidRDefault="00B81A5A" w:rsidP="00B81A5A">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6CD41815" w14:textId="77777777" w:rsidR="00B81A5A" w:rsidRDefault="00B81A5A" w:rsidP="00B81A5A">
            <w:pPr>
              <w:rPr>
                <w:rFonts w:eastAsia="SimSun"/>
              </w:rPr>
            </w:pPr>
            <w:r>
              <w:rPr>
                <w:rFonts w:eastAsia="SimSun"/>
              </w:rPr>
              <w:t>Note 7:</w:t>
            </w:r>
          </w:p>
          <w:p w14:paraId="464DBBE3" w14:textId="79E68FFB" w:rsidR="00B81A5A" w:rsidRDefault="00B81A5A" w:rsidP="00B81A5A">
            <w:pPr>
              <w:rPr>
                <w:rFonts w:eastAsia="SimSun"/>
              </w:rPr>
            </w:pPr>
            <w:r>
              <w:rPr>
                <w:rFonts w:eastAsia="SimSun"/>
              </w:rPr>
              <w:t xml:space="preserve">needs to separate at least BFD/RLM from CBD/PLRS  </w:t>
            </w:r>
          </w:p>
        </w:tc>
      </w:tr>
      <w:tr w:rsidR="000F324A" w14:paraId="2EB97209" w14:textId="77777777" w:rsidTr="00B81A5A">
        <w:tc>
          <w:tcPr>
            <w:tcW w:w="1818" w:type="dxa"/>
            <w:tcBorders>
              <w:top w:val="single" w:sz="4" w:space="0" w:color="auto"/>
              <w:left w:val="single" w:sz="4" w:space="0" w:color="auto"/>
              <w:bottom w:val="single" w:sz="4" w:space="0" w:color="auto"/>
              <w:right w:val="single" w:sz="4" w:space="0" w:color="auto"/>
            </w:tcBorders>
          </w:tcPr>
          <w:p w14:paraId="4B0DE688" w14:textId="6ED43922" w:rsidR="000F324A" w:rsidRDefault="000F324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51C32C" w14:textId="7F04DD26" w:rsidR="000F324A" w:rsidRDefault="000F324A" w:rsidP="00B81A5A">
            <w:pPr>
              <w:rPr>
                <w:rFonts w:eastAsia="SimSun"/>
              </w:rPr>
            </w:pPr>
            <w:r>
              <w:rPr>
                <w:rFonts w:eastAsia="SimSun"/>
              </w:rPr>
              <w:t xml:space="preserve">We are fine with note 3, but do not support </w:t>
            </w:r>
            <w:proofErr w:type="gramStart"/>
            <w:r>
              <w:rPr>
                <w:rFonts w:eastAsia="SimSun"/>
              </w:rPr>
              <w:t>other</w:t>
            </w:r>
            <w:proofErr w:type="gramEnd"/>
            <w:r>
              <w:rPr>
                <w:rFonts w:eastAsia="SimSun"/>
              </w:rPr>
              <w:t xml:space="preserve"> update.</w:t>
            </w:r>
          </w:p>
        </w:tc>
      </w:tr>
      <w:tr w:rsidR="00FD7BD9" w14:paraId="3B9258B9" w14:textId="77777777" w:rsidTr="00B81A5A">
        <w:tc>
          <w:tcPr>
            <w:tcW w:w="1818" w:type="dxa"/>
            <w:tcBorders>
              <w:top w:val="single" w:sz="4" w:space="0" w:color="auto"/>
              <w:left w:val="single" w:sz="4" w:space="0" w:color="auto"/>
              <w:bottom w:val="single" w:sz="4" w:space="0" w:color="auto"/>
              <w:right w:val="single" w:sz="4" w:space="0" w:color="auto"/>
            </w:tcBorders>
          </w:tcPr>
          <w:p w14:paraId="303904DD" w14:textId="74E3AB10" w:rsidR="00FD7BD9" w:rsidRDefault="00FD7BD9" w:rsidP="00FD7BD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67C59EB" w14:textId="56FAE294" w:rsidR="00FD7BD9" w:rsidRDefault="00FD7BD9" w:rsidP="00FD7BD9">
            <w:pPr>
              <w:rPr>
                <w:rFonts w:eastAsia="SimSun"/>
              </w:rPr>
            </w:pPr>
            <w:r>
              <w:rPr>
                <w:rFonts w:eastAsia="Malgun Gothic" w:hint="eastAsia"/>
                <w:lang w:eastAsia="ko-KR"/>
              </w:rPr>
              <w:t>In our view, the</w:t>
            </w:r>
            <w:r>
              <w:rPr>
                <w:rFonts w:eastAsia="Malgun Gothic"/>
                <w:lang w:eastAsia="ko-KR"/>
              </w:rPr>
              <w:t xml:space="preserve"> issues that 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 other Rel-15/16 FGs related to RS counting.  We prefer to align the way of counting RSs across all related Rel-15/16 FGs, which could be handled by RAN2. Thus, we don’t prefer adding note 3~10 on this specific FG.</w:t>
            </w:r>
          </w:p>
        </w:tc>
      </w:tr>
      <w:tr w:rsidR="00195E4F" w14:paraId="7EE28621" w14:textId="77777777" w:rsidTr="00B81A5A">
        <w:tc>
          <w:tcPr>
            <w:tcW w:w="1818" w:type="dxa"/>
            <w:tcBorders>
              <w:top w:val="single" w:sz="4" w:space="0" w:color="auto"/>
              <w:left w:val="single" w:sz="4" w:space="0" w:color="auto"/>
              <w:bottom w:val="single" w:sz="4" w:space="0" w:color="auto"/>
              <w:right w:val="single" w:sz="4" w:space="0" w:color="auto"/>
            </w:tcBorders>
          </w:tcPr>
          <w:p w14:paraId="0733DD26" w14:textId="259B4960"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B7A284" w14:textId="515AB580" w:rsidR="00195E4F" w:rsidRDefault="00195E4F" w:rsidP="00195E4F">
            <w:pPr>
              <w:rPr>
                <w:rFonts w:eastAsia="Malgun Gothic"/>
                <w:lang w:eastAsia="ko-KR"/>
              </w:rPr>
            </w:pPr>
            <w:r>
              <w:rPr>
                <w:rFonts w:eastAsia="Yu Mincho" w:hint="eastAsia"/>
                <w:lang w:eastAsia="ja-JP"/>
              </w:rPr>
              <w:t>Support Note 3 only.</w:t>
            </w:r>
          </w:p>
        </w:tc>
      </w:tr>
      <w:tr w:rsidR="006D4DD5" w14:paraId="2553659E" w14:textId="77777777" w:rsidTr="00B81A5A">
        <w:tc>
          <w:tcPr>
            <w:tcW w:w="1818" w:type="dxa"/>
            <w:tcBorders>
              <w:top w:val="single" w:sz="4" w:space="0" w:color="auto"/>
              <w:left w:val="single" w:sz="4" w:space="0" w:color="auto"/>
              <w:bottom w:val="single" w:sz="4" w:space="0" w:color="auto"/>
              <w:right w:val="single" w:sz="4" w:space="0" w:color="auto"/>
            </w:tcBorders>
          </w:tcPr>
          <w:p w14:paraId="4381A864" w14:textId="399F489F" w:rsidR="006D4DD5" w:rsidRDefault="006D4DD5" w:rsidP="006D4DD5">
            <w:pPr>
              <w:pStyle w:val="paragraph"/>
              <w:spacing w:before="0" w:beforeAutospacing="0" w:after="0" w:afterAutospacing="0"/>
              <w:textAlignment w:val="baseline"/>
              <w:rPr>
                <w:rStyle w:val="normaltextrun"/>
                <w:rFonts w:eastAsia="Yu Mincho" w:hint="eastAsia"/>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EB1BDC6" w14:textId="775C09DE" w:rsidR="006D4DD5" w:rsidRDefault="006D4DD5" w:rsidP="006D4DD5">
            <w:pPr>
              <w:rPr>
                <w:rFonts w:eastAsia="Malgun Gothic"/>
                <w:lang w:eastAsia="ko-KR"/>
              </w:rPr>
            </w:pPr>
            <w:r>
              <w:rPr>
                <w:rFonts w:eastAsia="Malgun Gothic"/>
                <w:lang w:eastAsia="ko-KR"/>
              </w:rPr>
              <w:t xml:space="preserve">Prefer the same handling of active CSI-RS </w:t>
            </w:r>
            <w:r w:rsidR="00F46E73">
              <w:rPr>
                <w:rFonts w:eastAsia="Malgun Gothic"/>
                <w:lang w:eastAsia="ko-KR"/>
              </w:rPr>
              <w:t xml:space="preserve">in the same way </w:t>
            </w:r>
            <w:r>
              <w:rPr>
                <w:rFonts w:eastAsia="Malgun Gothic"/>
                <w:lang w:eastAsia="ko-KR"/>
              </w:rPr>
              <w:t>to the rules defined for CSI-R</w:t>
            </w:r>
            <w:r w:rsidR="00F46E73">
              <w:rPr>
                <w:rFonts w:eastAsia="Malgun Gothic"/>
                <w:lang w:eastAsia="ko-KR"/>
              </w:rPr>
              <w:t>S</w:t>
            </w:r>
            <w:r>
              <w:rPr>
                <w:rFonts w:eastAsia="Malgun Gothic"/>
                <w:lang w:eastAsia="ko-KR"/>
              </w:rPr>
              <w:t xml:space="preserve"> used for CSI purpose, i.e. support clarifications in Note</w:t>
            </w:r>
            <w:r w:rsidR="00F46E73">
              <w:rPr>
                <w:rFonts w:eastAsia="Malgun Gothic"/>
                <w:lang w:eastAsia="ko-KR"/>
              </w:rPr>
              <w:t>s</w:t>
            </w:r>
            <w:r>
              <w:rPr>
                <w:rFonts w:eastAsia="Malgun Gothic"/>
                <w:lang w:eastAsia="ko-KR"/>
              </w:rPr>
              <w:t xml:space="preserve"> 4, 5, 6. </w:t>
            </w:r>
          </w:p>
          <w:p w14:paraId="6025CDC2" w14:textId="01BD73F9" w:rsidR="006D4DD5" w:rsidRDefault="006D4DD5" w:rsidP="006D4DD5">
            <w:pPr>
              <w:rPr>
                <w:rFonts w:eastAsia="Yu Mincho" w:hint="eastAsia"/>
                <w:lang w:eastAsia="ja-JP"/>
              </w:rPr>
            </w:pPr>
            <w:r>
              <w:rPr>
                <w:rFonts w:eastAsia="Malgun Gothic"/>
                <w:lang w:eastAsia="ko-KR"/>
              </w:rPr>
              <w:t>RE to Huawei, Ericsson: there is difference between two sub-components when CSI-RS resource is configured as aperiodic or semi-persistent CSI-RS</w:t>
            </w:r>
            <w:r w:rsidR="00157074">
              <w:rPr>
                <w:rFonts w:eastAsia="Malgun Gothic"/>
                <w:lang w:eastAsia="ko-KR"/>
              </w:rPr>
              <w:t xml:space="preserve"> (if allowed by the corresponding usage)</w:t>
            </w:r>
            <w:r>
              <w:rPr>
                <w:rFonts w:eastAsia="Malgun Gothic"/>
                <w:lang w:eastAsia="ko-KR"/>
              </w:rPr>
              <w:t xml:space="preserve">. </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 xml:space="preserve">Optional with capability </w:t>
            </w:r>
            <w:proofErr w:type="spellStart"/>
            <w:r w:rsidRPr="004E2C22">
              <w:rPr>
                <w:rFonts w:cs="Arial"/>
                <w:color w:val="000000"/>
                <w:szCs w:val="18"/>
              </w:rPr>
              <w:t>signaling</w:t>
            </w:r>
            <w:proofErr w:type="spellEnd"/>
          </w:p>
        </w:tc>
      </w:tr>
    </w:tbl>
    <w:p w14:paraId="604C637E" w14:textId="77777777" w:rsidR="00371FEB" w:rsidRDefault="00371FEB" w:rsidP="00371FEB">
      <w:pPr>
        <w:pStyle w:val="maintext"/>
        <w:ind w:firstLineChars="90" w:firstLine="180"/>
        <w:rPr>
          <w:rFonts w:ascii="Calibri" w:eastAsia="SimSun"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195E4F">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SimSun"/>
              </w:rPr>
            </w:pPr>
            <w:r>
              <w:rPr>
                <w:rFonts w:eastAsia="SimSun"/>
              </w:rPr>
              <w:t>Support both added notes.</w:t>
            </w:r>
          </w:p>
        </w:tc>
      </w:tr>
      <w:tr w:rsidR="006C74D5" w14:paraId="07E2F529" w14:textId="77777777" w:rsidTr="00195E4F">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2055C502" w14:textId="77777777" w:rsidR="006C74D5" w:rsidRDefault="006C74D5" w:rsidP="006E32A8">
            <w:pPr>
              <w:rPr>
                <w:rFonts w:eastAsia="SimSun"/>
                <w:lang w:val="en-GB"/>
              </w:rPr>
            </w:pPr>
          </w:p>
          <w:p w14:paraId="3DE4A6E2" w14:textId="62667719" w:rsidR="006C74D5" w:rsidRPr="006C74D5" w:rsidRDefault="006C74D5" w:rsidP="006E32A8">
            <w:pPr>
              <w:rPr>
                <w:rFonts w:eastAsia="SimSun"/>
                <w:lang w:val="en-GB"/>
              </w:rPr>
            </w:pPr>
            <w:r>
              <w:rPr>
                <w:rFonts w:eastAsia="SimSun"/>
                <w:lang w:val="en-GB"/>
              </w:rPr>
              <w:t>The second note, we need to discuss different purpose, it is too restrictive that the RS is counted only once regardless of the purpose, and it is also conflicting with FG16-1g-1</w:t>
            </w:r>
          </w:p>
        </w:tc>
      </w:tr>
      <w:tr w:rsidR="00166B9E" w14:paraId="5FBE1568" w14:textId="77777777" w:rsidTr="00195E4F">
        <w:tc>
          <w:tcPr>
            <w:tcW w:w="1818" w:type="dxa"/>
            <w:tcBorders>
              <w:top w:val="single" w:sz="4" w:space="0" w:color="auto"/>
              <w:left w:val="single" w:sz="4" w:space="0" w:color="auto"/>
              <w:bottom w:val="single" w:sz="4" w:space="0" w:color="auto"/>
              <w:right w:val="single" w:sz="4" w:space="0" w:color="auto"/>
            </w:tcBorders>
          </w:tcPr>
          <w:p w14:paraId="493855E0" w14:textId="0A605C12" w:rsidR="00166B9E" w:rsidRDefault="00166B9E"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997F7" w14:textId="59ED5DF5" w:rsidR="00166B9E" w:rsidRDefault="00166B9E" w:rsidP="006C74D5">
            <w:pPr>
              <w:pStyle w:val="TAL"/>
              <w:rPr>
                <w:rFonts w:cs="Arial"/>
                <w:szCs w:val="18"/>
              </w:rPr>
            </w:pPr>
            <w:r>
              <w:rPr>
                <w:rFonts w:cs="Arial"/>
                <w:szCs w:val="18"/>
              </w:rPr>
              <w:t xml:space="preserve">Support both notes in principle. For the second note, we think that we need to make it general as follows: </w:t>
            </w:r>
          </w:p>
          <w:p w14:paraId="749BD7FD" w14:textId="77777777" w:rsidR="00166B9E" w:rsidRDefault="00166B9E" w:rsidP="006C74D5">
            <w:pPr>
              <w:pStyle w:val="TAL"/>
              <w:rPr>
                <w:rFonts w:cs="Arial"/>
                <w:szCs w:val="18"/>
              </w:rPr>
            </w:pPr>
          </w:p>
          <w:p w14:paraId="0B97C65C" w14:textId="5DCBF5A6" w:rsidR="00166B9E" w:rsidRDefault="00166B9E" w:rsidP="006C74D5">
            <w:pPr>
              <w:pStyle w:val="TAL"/>
              <w:rPr>
                <w:rFonts w:cs="Arial"/>
                <w:szCs w:val="18"/>
              </w:rPr>
            </w:pPr>
            <w:r w:rsidRPr="00DA2B42">
              <w:rPr>
                <w:rFonts w:cs="Arial"/>
                <w:color w:val="FF0000"/>
                <w:szCs w:val="18"/>
              </w:rPr>
              <w:t xml:space="preserve">Note: If a </w:t>
            </w:r>
            <w:r w:rsidRPr="00166B9E">
              <w:rPr>
                <w:rFonts w:cs="Arial"/>
                <w:strike/>
                <w:color w:val="0070C0"/>
                <w:szCs w:val="18"/>
              </w:rPr>
              <w:t>CSI-RS</w:t>
            </w:r>
            <w:r w:rsidRPr="00166B9E">
              <w:rPr>
                <w:rFonts w:cs="Arial"/>
                <w:color w:val="0070C0"/>
                <w:szCs w:val="18"/>
              </w:rPr>
              <w:t xml:space="preserve"> </w:t>
            </w:r>
            <w:r w:rsidRPr="00DA2B42">
              <w:rPr>
                <w:rFonts w:cs="Arial"/>
                <w:color w:val="FF0000"/>
                <w:szCs w:val="18"/>
              </w:rPr>
              <w:t xml:space="preserve">resource is associated with multiple usages, the </w:t>
            </w:r>
            <w:r w:rsidRPr="00166B9E">
              <w:rPr>
                <w:rFonts w:cs="Arial"/>
                <w:strike/>
                <w:color w:val="0070C0"/>
                <w:szCs w:val="18"/>
              </w:rPr>
              <w:t xml:space="preserve">CSI-RS </w:t>
            </w:r>
            <w:r w:rsidRPr="00DA2B42">
              <w:rPr>
                <w:rFonts w:cs="Arial"/>
                <w:color w:val="FF0000"/>
                <w:szCs w:val="18"/>
              </w:rPr>
              <w:t>resource is only counted one time</w:t>
            </w:r>
          </w:p>
          <w:p w14:paraId="1143591B" w14:textId="4BA45625" w:rsidR="00166B9E" w:rsidRPr="00166B9E" w:rsidRDefault="00166B9E" w:rsidP="006C74D5">
            <w:pPr>
              <w:pStyle w:val="TAL"/>
              <w:rPr>
                <w:rFonts w:cs="Arial"/>
                <w:szCs w:val="18"/>
              </w:rPr>
            </w:pPr>
          </w:p>
        </w:tc>
      </w:tr>
      <w:tr w:rsidR="00FD7BD9" w14:paraId="544E4151" w14:textId="77777777" w:rsidTr="00195E4F">
        <w:tc>
          <w:tcPr>
            <w:tcW w:w="1818" w:type="dxa"/>
            <w:tcBorders>
              <w:top w:val="single" w:sz="4" w:space="0" w:color="auto"/>
              <w:left w:val="single" w:sz="4" w:space="0" w:color="auto"/>
              <w:bottom w:val="single" w:sz="4" w:space="0" w:color="auto"/>
              <w:right w:val="single" w:sz="4" w:space="0" w:color="auto"/>
            </w:tcBorders>
          </w:tcPr>
          <w:p w14:paraId="50E5F955" w14:textId="592CA07C" w:rsidR="00FD7BD9" w:rsidRPr="00FD7BD9" w:rsidRDefault="00FD7BD9"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19B0CFE" w14:textId="754E3530" w:rsidR="00FD7BD9" w:rsidRPr="00FD7BD9" w:rsidRDefault="00FD7BD9" w:rsidP="006C74D5">
            <w:pPr>
              <w:pStyle w:val="TAL"/>
              <w:rPr>
                <w:rFonts w:eastAsia="Malgun Gothic" w:cs="Arial"/>
                <w:szCs w:val="18"/>
                <w:lang w:eastAsia="ko-KR"/>
              </w:rPr>
            </w:pPr>
            <w:r>
              <w:rPr>
                <w:rFonts w:eastAsia="Malgun Gothic" w:cs="Arial" w:hint="eastAsia"/>
                <w:szCs w:val="18"/>
                <w:lang w:eastAsia="ko-KR"/>
              </w:rPr>
              <w:t xml:space="preserve">Same comment as above FGs. </w:t>
            </w:r>
            <w:r>
              <w:rPr>
                <w:rFonts w:eastAsia="Malgun Gothic" w:cs="Arial"/>
                <w:szCs w:val="18"/>
                <w:lang w:eastAsia="ko-KR"/>
              </w:rPr>
              <w:t>General counting issue can be handled by RAN2 and prefer to align across all FGs.</w:t>
            </w:r>
          </w:p>
        </w:tc>
      </w:tr>
      <w:tr w:rsidR="00195E4F" w14:paraId="2E8DDC30" w14:textId="77777777" w:rsidTr="00195E4F">
        <w:tc>
          <w:tcPr>
            <w:tcW w:w="1818" w:type="dxa"/>
            <w:tcBorders>
              <w:top w:val="single" w:sz="4" w:space="0" w:color="auto"/>
              <w:left w:val="single" w:sz="4" w:space="0" w:color="auto"/>
              <w:bottom w:val="single" w:sz="4" w:space="0" w:color="auto"/>
              <w:right w:val="single" w:sz="4" w:space="0" w:color="auto"/>
            </w:tcBorders>
          </w:tcPr>
          <w:p w14:paraId="5FFE40F5" w14:textId="77B59846"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ascii="Yu Mincho" w:eastAsia="Yu Mincho" w:hAnsi="Yu Mincho" w:hint="eastAsia"/>
                <w:sz w:val="20"/>
                <w:szCs w:val="20"/>
                <w:lang w:eastAsia="ja-JP"/>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14:paraId="380EE5AC" w14:textId="2D61047D" w:rsidR="00195E4F" w:rsidRDefault="00195E4F" w:rsidP="006857F1">
            <w:pPr>
              <w:pStyle w:val="TAL"/>
              <w:rPr>
                <w:rFonts w:eastAsia="Malgun Gothic" w:cs="Arial"/>
                <w:szCs w:val="18"/>
                <w:lang w:eastAsia="ko-KR"/>
              </w:rPr>
            </w:pPr>
            <w:r>
              <w:rPr>
                <w:rFonts w:eastAsia="Yu Mincho" w:cs="Arial" w:hint="eastAsia"/>
                <w:szCs w:val="18"/>
              </w:rPr>
              <w:t xml:space="preserve">Support both notes. </w:t>
            </w:r>
            <w:r>
              <w:rPr>
                <w:rFonts w:eastAsia="Yu Mincho" w:cs="Arial"/>
                <w:szCs w:val="18"/>
              </w:rPr>
              <w:t xml:space="preserve">Also </w:t>
            </w:r>
            <w:r w:rsidR="006857F1">
              <w:rPr>
                <w:rFonts w:eastAsia="Yu Mincho" w:cs="Arial"/>
                <w:szCs w:val="18"/>
              </w:rPr>
              <w:t>support</w:t>
            </w:r>
            <w:r>
              <w:rPr>
                <w:rFonts w:eastAsia="Yu Mincho" w:cs="Arial"/>
                <w:szCs w:val="18"/>
              </w:rPr>
              <w:t xml:space="preserve"> ZTE’s update on the 2</w:t>
            </w:r>
            <w:r w:rsidRPr="0005566B">
              <w:rPr>
                <w:rFonts w:eastAsia="Yu Mincho" w:cs="Arial"/>
                <w:szCs w:val="18"/>
                <w:vertAlign w:val="superscript"/>
              </w:rPr>
              <w:t>nd</w:t>
            </w:r>
            <w:r>
              <w:rPr>
                <w:rFonts w:eastAsia="Yu Mincho" w:cs="Arial"/>
                <w:szCs w:val="18"/>
              </w:rPr>
              <w:t xml:space="preserve"> note.</w:t>
            </w:r>
          </w:p>
        </w:tc>
      </w:tr>
      <w:tr w:rsidR="006D4DD5" w14:paraId="0945A360" w14:textId="77777777" w:rsidTr="00195E4F">
        <w:tc>
          <w:tcPr>
            <w:tcW w:w="1818" w:type="dxa"/>
            <w:tcBorders>
              <w:top w:val="single" w:sz="4" w:space="0" w:color="auto"/>
              <w:left w:val="single" w:sz="4" w:space="0" w:color="auto"/>
              <w:bottom w:val="single" w:sz="4" w:space="0" w:color="auto"/>
              <w:right w:val="single" w:sz="4" w:space="0" w:color="auto"/>
            </w:tcBorders>
          </w:tcPr>
          <w:p w14:paraId="00EBFFF5" w14:textId="58E18356" w:rsidR="006D4DD5" w:rsidRDefault="006D4DD5" w:rsidP="006D4DD5">
            <w:pPr>
              <w:pStyle w:val="paragraph"/>
              <w:spacing w:before="0" w:beforeAutospacing="0" w:after="0" w:afterAutospacing="0"/>
              <w:textAlignment w:val="baseline"/>
              <w:rPr>
                <w:rStyle w:val="normaltextrun"/>
                <w:rFonts w:ascii="Yu Mincho" w:eastAsia="Yu Mincho" w:hAnsi="Yu Mincho" w:hint="eastAsia"/>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8C71A37" w14:textId="5E784EC3" w:rsidR="006D4DD5" w:rsidRDefault="006D4DD5" w:rsidP="006D4DD5">
            <w:pPr>
              <w:pStyle w:val="TAL"/>
              <w:rPr>
                <w:rFonts w:eastAsia="Yu Mincho" w:cs="Arial" w:hint="eastAsia"/>
                <w:szCs w:val="18"/>
              </w:rPr>
            </w:pPr>
            <w:r>
              <w:rPr>
                <w:rFonts w:eastAsia="Malgun Gothic" w:cs="Arial"/>
                <w:szCs w:val="18"/>
                <w:lang w:eastAsia="ko-KR"/>
              </w:rPr>
              <w:t>Prefer same approach to 16-1g</w:t>
            </w:r>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Heading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Heading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5" w:name="_Ref54009663"/>
      <w:bookmarkStart w:id="6" w:name="_Ref62426224"/>
      <w:bookmarkEnd w:id="5"/>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6"/>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7"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7"/>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8"/>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9"/>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0"/>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1"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 xml:space="preserve">Remaining issues on Rel-16 </w:t>
      </w:r>
      <w:proofErr w:type="spellStart"/>
      <w:r w:rsidRPr="00EC5026">
        <w:rPr>
          <w:rFonts w:ascii="Calibri" w:hAnsi="Calibri" w:cs="Times New Roman"/>
          <w:lang w:eastAsia="ko-KR"/>
        </w:rPr>
        <w:t>eMIMO</w:t>
      </w:r>
      <w:proofErr w:type="spellEnd"/>
      <w:r w:rsidRPr="00EC5026">
        <w:rPr>
          <w:rFonts w:ascii="Calibri" w:hAnsi="Calibri" w:cs="Times New Roman"/>
          <w:lang w:eastAsia="ko-KR"/>
        </w:rPr>
        <w:t xml:space="preserve"> UE features</w:t>
      </w:r>
      <w:r>
        <w:rPr>
          <w:rFonts w:ascii="Calibri" w:hAnsi="Calibri" w:cs="Times New Roman"/>
          <w:lang w:eastAsia="ko-KR"/>
        </w:rPr>
        <w:t xml:space="preserve">, </w:t>
      </w:r>
      <w:r w:rsidRPr="00EC5026">
        <w:rPr>
          <w:rFonts w:ascii="Calibri" w:hAnsi="Calibri" w:cs="Times New Roman"/>
          <w:lang w:eastAsia="ko-KR"/>
        </w:rPr>
        <w:t>vivo</w:t>
      </w:r>
      <w:bookmarkEnd w:id="11"/>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57C83" w14:textId="77777777" w:rsidR="0077056C" w:rsidRDefault="0077056C" w:rsidP="00FF028D">
      <w:pPr>
        <w:spacing w:before="0" w:after="0"/>
      </w:pPr>
      <w:r>
        <w:separator/>
      </w:r>
    </w:p>
  </w:endnote>
  <w:endnote w:type="continuationSeparator" w:id="0">
    <w:p w14:paraId="5E2809D5" w14:textId="77777777" w:rsidR="0077056C" w:rsidRDefault="0077056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2EB0F" w14:textId="77777777" w:rsidR="0077056C" w:rsidRDefault="0077056C" w:rsidP="00FF028D">
      <w:pPr>
        <w:spacing w:before="0" w:after="0"/>
      </w:pPr>
      <w:r>
        <w:separator/>
      </w:r>
    </w:p>
  </w:footnote>
  <w:footnote w:type="continuationSeparator" w:id="0">
    <w:p w14:paraId="52C7B034" w14:textId="77777777" w:rsidR="0077056C" w:rsidRDefault="0077056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4A"/>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074"/>
    <w:rsid w:val="00157AA3"/>
    <w:rsid w:val="00157B51"/>
    <w:rsid w:val="00157F18"/>
    <w:rsid w:val="00161419"/>
    <w:rsid w:val="00161F75"/>
    <w:rsid w:val="00166090"/>
    <w:rsid w:val="00166B9E"/>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E4F"/>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2B8"/>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6A9B"/>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7F1"/>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613A"/>
    <w:rsid w:val="006C74D5"/>
    <w:rsid w:val="006D0847"/>
    <w:rsid w:val="006D1E33"/>
    <w:rsid w:val="006D2E13"/>
    <w:rsid w:val="006D3329"/>
    <w:rsid w:val="006D40EA"/>
    <w:rsid w:val="006D44F3"/>
    <w:rsid w:val="006D4901"/>
    <w:rsid w:val="006D4DD5"/>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056C"/>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46FA3"/>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551C"/>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5766"/>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2719"/>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46E73"/>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BD9"/>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val="en-US" w:eastAsia="en-US"/>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lang w:val="en-US" w:eastAsia="en-US"/>
    </w:rPr>
  </w:style>
  <w:style w:type="character" w:customStyle="1" w:styleId="Heading8Char">
    <w:name w:val="Heading 8 Char"/>
    <w:link w:val="Heading8"/>
    <w:rPr>
      <w:rFonts w:ascii="Arial" w:eastAsia="Times New Roman" w:hAnsi="Arial"/>
      <w:i/>
      <w:lang w:val="en-US" w:eastAsia="en-US"/>
    </w:rPr>
  </w:style>
  <w:style w:type="character" w:customStyle="1" w:styleId="Heading3Char">
    <w:name w:val="Heading 3 Char"/>
    <w:link w:val="Heading3"/>
    <w:rPr>
      <w:rFonts w:ascii="Arial" w:eastAsia="Times New Roman" w:hAnsi="Arial"/>
      <w:b/>
      <w:sz w:val="24"/>
      <w:lang w:val="en-US"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val="en-US" w:eastAsia="en-US"/>
    </w:rPr>
  </w:style>
  <w:style w:type="character" w:customStyle="1" w:styleId="Heading5Char">
    <w:name w:val="Heading 5 Char"/>
    <w:link w:val="Heading5"/>
    <w:rPr>
      <w:rFonts w:ascii="Arial" w:eastAsia="Times New Roman" w:hAnsi="Arial"/>
      <w:lang w:val="en-US"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442FA12-3F2C-402C-B7AB-54E9D049395C}">
  <ds:schemaRefs>
    <ds:schemaRef ds:uri="http://schemas.openxmlformats.org/officeDocument/2006/bibliography"/>
  </ds:schemaRefs>
</ds:datastoreItem>
</file>

<file path=customXml/itemProps2.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83D6EF-FFF3-402D-A946-AF2AD038F8F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3741</Words>
  <Characters>21325</Characters>
  <Application>Microsoft Office Word</Application>
  <DocSecurity>0</DocSecurity>
  <Lines>177</Lines>
  <Paragraphs>50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Intel</cp:lastModifiedBy>
  <cp:revision>5</cp:revision>
  <cp:lastPrinted>2020-07-20T09:11:00Z</cp:lastPrinted>
  <dcterms:created xsi:type="dcterms:W3CDTF">2021-01-26T09:50:00Z</dcterms:created>
  <dcterms:modified xsi:type="dcterms:W3CDTF">2021-01-26T09:53:00Z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