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7B924CA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21CF0">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921CF0">
        <w:rPr>
          <w:rFonts w:ascii="Arial" w:hAnsi="Arial" w:cs="Arial"/>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D881E7B"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921CF0">
        <w:rPr>
          <w:rFonts w:ascii="Arial" w:hAnsi="Arial" w:cs="Arial"/>
          <w:b/>
          <w:sz w:val="24"/>
          <w:lang w:val="en-US"/>
        </w:rPr>
        <w:t>January</w:t>
      </w:r>
      <w:r w:rsidRPr="003C4E93">
        <w:rPr>
          <w:rFonts w:ascii="Arial" w:hAnsi="Arial" w:cs="Arial"/>
          <w:b/>
          <w:sz w:val="24"/>
          <w:lang w:val="en-US"/>
        </w:rPr>
        <w:t xml:space="preserve"> </w:t>
      </w:r>
      <w:r w:rsidR="00921CF0">
        <w:rPr>
          <w:rFonts w:ascii="Arial" w:hAnsi="Arial" w:cs="Arial"/>
          <w:b/>
          <w:sz w:val="24"/>
          <w:lang w:val="en-US"/>
        </w:rPr>
        <w:t>25</w:t>
      </w:r>
      <w:r w:rsidRPr="00AB66DB">
        <w:rPr>
          <w:rFonts w:ascii="Arial" w:hAnsi="Arial" w:cs="Arial"/>
          <w:b/>
          <w:sz w:val="24"/>
          <w:lang w:val="en-US"/>
        </w:rPr>
        <w:t xml:space="preserve"> – </w:t>
      </w:r>
      <w:r w:rsidR="00921CF0">
        <w:rPr>
          <w:rFonts w:ascii="Arial" w:hAnsi="Arial" w:cs="Arial"/>
          <w:b/>
          <w:sz w:val="24"/>
          <w:lang w:val="en-US"/>
        </w:rPr>
        <w:t>February 5</w:t>
      </w:r>
      <w:r w:rsidRPr="00AB66DB">
        <w:rPr>
          <w:rFonts w:ascii="Arial" w:hAnsi="Arial" w:cs="Arial"/>
          <w:b/>
          <w:sz w:val="24"/>
          <w:lang w:val="en-US"/>
        </w:rPr>
        <w:t>,</w:t>
      </w:r>
      <w:r w:rsidR="00921CF0">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BA66B2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w:t>
      </w:r>
      <w:r w:rsidR="00AE4687">
        <w:rPr>
          <w:rFonts w:ascii="Arial" w:hAnsi="Arial" w:cs="Arial"/>
          <w:b/>
          <w:sz w:val="24"/>
          <w:lang w:val="en-US"/>
        </w:rPr>
        <w:t xml:space="preserve">reply LS for </w:t>
      </w:r>
      <w:r w:rsidR="00921CF0" w:rsidRPr="00921CF0">
        <w:rPr>
          <w:rFonts w:ascii="Arial" w:hAnsi="Arial" w:cs="Arial"/>
          <w:b/>
          <w:sz w:val="24"/>
          <w:lang w:val="en-US"/>
        </w:rPr>
        <w:t>TCI state indication at Direct SCell activation</w:t>
      </w:r>
    </w:p>
    <w:p w14:paraId="60D8EE84" w14:textId="3912715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21CF0">
        <w:rPr>
          <w:rFonts w:ascii="Arial" w:hAnsi="Arial" w:cs="Arial"/>
          <w:b/>
          <w:sz w:val="24"/>
          <w:lang w:val="en-US"/>
        </w:rPr>
        <w:t>7.2.10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5816D70F" w:rsidR="00E92B0E" w:rsidRDefault="00B83E5D" w:rsidP="00AA1F04">
      <w:pPr>
        <w:spacing w:before="120" w:after="240"/>
        <w:jc w:val="both"/>
        <w:rPr>
          <w:lang w:val="en-US"/>
        </w:rPr>
      </w:pPr>
      <w:r>
        <w:rPr>
          <w:lang w:val="en-US"/>
        </w:rPr>
        <w:t>In RA</w:t>
      </w:r>
      <w:r w:rsidR="001A72DB">
        <w:rPr>
          <w:lang w:val="en-US"/>
        </w:rPr>
        <w:t>N1#104</w:t>
      </w:r>
      <w:r w:rsidR="006B4EDF">
        <w:rPr>
          <w:lang w:val="en-US"/>
        </w:rPr>
        <w:t>-e meeting, an LS from RAN4</w:t>
      </w:r>
      <w:r>
        <w:rPr>
          <w:lang w:val="en-US"/>
        </w:rPr>
        <w:t xml:space="preserve"> was received on </w:t>
      </w:r>
      <w:r w:rsidR="001A72DB" w:rsidRPr="001A72DB">
        <w:rPr>
          <w:lang w:val="en-US"/>
        </w:rPr>
        <w:t>TCI state indication at Direct SCell activation</w:t>
      </w:r>
      <w:r>
        <w:rPr>
          <w:lang w:val="en-US"/>
        </w:rPr>
        <w:t xml:space="preserve"> [1]</w:t>
      </w:r>
      <w:r w:rsidR="00E92B0E">
        <w:rPr>
          <w:lang w:val="en-US"/>
        </w:rPr>
        <w:t xml:space="preserve"> and the following </w:t>
      </w:r>
      <w:r w:rsidR="00171C58">
        <w:rPr>
          <w:lang w:val="en-US"/>
        </w:rPr>
        <w:t>issue description</w:t>
      </w:r>
      <w:r w:rsidR="00E92B0E">
        <w:rPr>
          <w:lang w:val="en-US"/>
        </w:rPr>
        <w:t xml:space="preserve"> is drawn from RAN4</w:t>
      </w:r>
      <w:r w:rsidR="00171C58">
        <w:rPr>
          <w:lang w:val="en-US"/>
        </w:rPr>
        <w:t xml:space="preserve"> while the</w:t>
      </w:r>
      <w:r w:rsidR="00171C58" w:rsidRPr="00171C58">
        <w:t xml:space="preserve"> </w:t>
      </w:r>
      <w:r w:rsidR="00171C58" w:rsidRPr="00171C58">
        <w:rPr>
          <w:lang w:val="en-US"/>
        </w:rPr>
        <w:t>solution to the issue is RAN1/RAN2 aspect</w:t>
      </w:r>
      <w:r w:rsidR="00E92B0E">
        <w:rPr>
          <w:lang w:val="en-US"/>
        </w:rPr>
        <w:t>:</w:t>
      </w:r>
    </w:p>
    <w:p w14:paraId="79E23B65" w14:textId="23FB8B93" w:rsidR="00E92B0E" w:rsidRDefault="00171C58" w:rsidP="00171C58">
      <w:pPr>
        <w:pStyle w:val="afe"/>
        <w:numPr>
          <w:ilvl w:val="0"/>
          <w:numId w:val="31"/>
        </w:numPr>
        <w:autoSpaceDE w:val="0"/>
        <w:autoSpaceDN w:val="0"/>
        <w:spacing w:before="40" w:after="40"/>
        <w:ind w:leftChars="0"/>
        <w:rPr>
          <w:rFonts w:ascii="Arial" w:hAnsi="Arial" w:cs="Arial"/>
          <w:sz w:val="18"/>
        </w:rPr>
      </w:pPr>
      <w:r w:rsidRPr="00171C58">
        <w:rPr>
          <w:rFonts w:ascii="Arial" w:hAnsi="Arial" w:cs="Arial"/>
          <w:sz w:val="18"/>
        </w:rPr>
        <w:t>Current RRC command for direct SCell activation does not include TCI state activation information to UE. In current framework, network needs to send separate MAC CE to complete direct SCell activation procedure. Due to this both gNB and UE may not realise the full benefit of direction SCell activation feature using existing framework. The above mentioned issue applies to both FR1 and FR2.</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2BC6BBE3"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sidR="00171C58">
        <w:rPr>
          <w:lang w:val="en-US"/>
        </w:rPr>
        <w:t>[2]-[4</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w:t>
      </w:r>
      <w:r w:rsidR="00E34AB2">
        <w:rPr>
          <w:lang w:val="en-US"/>
        </w:rPr>
        <w:t xml:space="preserve"> this meeting:</w:t>
      </w:r>
    </w:p>
    <w:p w14:paraId="7810000A" w14:textId="77777777" w:rsidR="00E34AB2" w:rsidRDefault="00E34AB2" w:rsidP="00E34AB2">
      <w:pPr>
        <w:rPr>
          <w:highlight w:val="cyan"/>
          <w:lang w:eastAsia="x-none"/>
        </w:rPr>
      </w:pPr>
      <w:r>
        <w:rPr>
          <w:highlight w:val="cyan"/>
          <w:lang w:eastAsia="x-none"/>
        </w:rPr>
        <w:t xml:space="preserve">[104-e-NR-MRDC-CA-03] </w:t>
      </w:r>
      <w:r>
        <w:rPr>
          <w:highlight w:val="cyan"/>
        </w:rPr>
        <w:t xml:space="preserve">Email discussion/approval of a potential reply LS to </w:t>
      </w:r>
      <w:hyperlink r:id="rId12" w:history="1">
        <w:r>
          <w:rPr>
            <w:rStyle w:val="ac"/>
            <w:highlight w:val="cyan"/>
          </w:rPr>
          <w:t>R1-2100013</w:t>
        </w:r>
      </w:hyperlink>
      <w:r>
        <w:rPr>
          <w:highlight w:val="cyan"/>
        </w:rPr>
        <w:t xml:space="preserve"> until Jan-29 - James (MediaTek) </w:t>
      </w:r>
    </w:p>
    <w:p w14:paraId="47734C42" w14:textId="3A0FD2D0" w:rsidR="00E41505" w:rsidRDefault="00E64BD3" w:rsidP="0000254F">
      <w:pPr>
        <w:pStyle w:val="3GPPH1"/>
      </w:pPr>
      <w:r>
        <w:t xml:space="preserve">Discussion </w:t>
      </w:r>
      <w:r w:rsidR="00614DB0">
        <w:t>points</w:t>
      </w:r>
      <w:r>
        <w:t xml:space="preserve"> (phase 1</w:t>
      </w:r>
      <w:r w:rsidR="00670F09">
        <w:t xml:space="preserve"> until </w:t>
      </w:r>
      <w:r w:rsidR="003337C3">
        <w:t>2</w:t>
      </w:r>
      <w:r w:rsidR="00E34AB2">
        <w:t>7-Jan</w:t>
      </w:r>
      <w:r>
        <w:t>)</w:t>
      </w:r>
    </w:p>
    <w:p w14:paraId="16E6F953" w14:textId="407B1CE6" w:rsidR="00F9315D" w:rsidRDefault="00E64BD3" w:rsidP="00ED1533">
      <w:pPr>
        <w:spacing w:before="120" w:after="240"/>
        <w:jc w:val="both"/>
      </w:pPr>
      <w:bookmarkStart w:id="2" w:name="_Hlk54027001"/>
      <w:r>
        <w:t xml:space="preserve">Based on the submitted </w:t>
      </w:r>
      <w:r w:rsidR="00614DB0">
        <w:t>inputs</w:t>
      </w:r>
      <w:r w:rsidR="00ED1533">
        <w:t xml:space="preserve"> [2]-[4</w:t>
      </w:r>
      <w:r>
        <w:t xml:space="preserve">], </w:t>
      </w:r>
      <w:r w:rsidR="002230FC">
        <w:t xml:space="preserve">it is mentioned in [2] that a default selection of TCI states according to current 38.213/38.214 spec is enough </w:t>
      </w:r>
      <w:r w:rsidR="006C4DA2">
        <w:t>to tackle RAN4’s issue about direct SCell activation</w:t>
      </w:r>
      <w:r w:rsidR="00F9315D">
        <w:t>. A</w:t>
      </w:r>
      <w:r w:rsidR="006C4DA2">
        <w:t xml:space="preserve"> separate </w:t>
      </w:r>
      <w:r w:rsidR="00F9315D">
        <w:t>MAC-CE may not be necessary due the following text in 38.214 5.1.5:</w:t>
      </w:r>
    </w:p>
    <w:p w14:paraId="17A3B94A" w14:textId="0E23E14E" w:rsidR="00F9315D" w:rsidRDefault="00F9315D" w:rsidP="00F9315D">
      <w:pPr>
        <w:pStyle w:val="afe"/>
        <w:numPr>
          <w:ilvl w:val="0"/>
          <w:numId w:val="31"/>
        </w:numPr>
        <w:spacing w:before="120" w:after="240"/>
        <w:ind w:leftChars="0"/>
        <w:jc w:val="both"/>
      </w:pPr>
      <w:r>
        <w:t>A</w:t>
      </w:r>
      <w:r w:rsidRPr="00F9315D">
        <w:t xml:space="preserve">fter a UE receives an initial higher layer configuration of TCI states and before reception of the activation command, the UE may assume that the DM-RS ports of PDSCH of a serving cell are quasi co-located with the SS/PBCH block </w:t>
      </w:r>
      <w:r w:rsidRPr="00F9315D">
        <w:rPr>
          <w:b/>
          <w:highlight w:val="yellow"/>
        </w:rPr>
        <w:t>determined in the initial access procedure</w:t>
      </w:r>
    </w:p>
    <w:p w14:paraId="59560D37" w14:textId="556BAA8F" w:rsidR="00F9315D" w:rsidRDefault="00F9315D" w:rsidP="00ED1533">
      <w:pPr>
        <w:spacing w:before="120" w:after="240"/>
        <w:jc w:val="both"/>
      </w:pPr>
      <w:r>
        <w:t>or when only a single TCI state is configured.</w:t>
      </w:r>
    </w:p>
    <w:p w14:paraId="41613E5F" w14:textId="2A6E5839" w:rsidR="00F9315D" w:rsidRDefault="006C4DA2" w:rsidP="00ED1533">
      <w:pPr>
        <w:spacing w:before="120" w:after="240"/>
        <w:jc w:val="both"/>
      </w:pPr>
      <w:r>
        <w:t>In [3][4], they empathize</w:t>
      </w:r>
      <w:r w:rsidR="00F9315D">
        <w:t xml:space="preserve"> with RAN4 that</w:t>
      </w:r>
      <w:r>
        <w:t xml:space="preserve"> a separate MAC-CE is required to </w:t>
      </w:r>
      <w:r w:rsidRPr="006C4DA2">
        <w:t>complete direct SCell activation procedure</w:t>
      </w:r>
      <w:r>
        <w:t xml:space="preserve"> in current framework</w:t>
      </w:r>
      <w:r w:rsidR="00AE0E63">
        <w:t xml:space="preserve"> due to lack of </w:t>
      </w:r>
      <w:r w:rsidR="00AE0E63" w:rsidRPr="00AE0E63">
        <w:t>TCI state activation information</w:t>
      </w:r>
      <w:r>
        <w:t xml:space="preserve">. In [3], it is elaborated that to further </w:t>
      </w:r>
      <w:r w:rsidRPr="006C4DA2">
        <w:t>realise the full benefit of direction SCell activation</w:t>
      </w:r>
      <w:r>
        <w:t xml:space="preserve">, this would involve </w:t>
      </w:r>
    </w:p>
    <w:p w14:paraId="3CE18B0B" w14:textId="5BD8CC4D" w:rsidR="00ED1533" w:rsidRDefault="006C4DA2" w:rsidP="00F9315D">
      <w:pPr>
        <w:pStyle w:val="afe"/>
        <w:numPr>
          <w:ilvl w:val="0"/>
          <w:numId w:val="31"/>
        </w:numPr>
        <w:spacing w:before="120" w:after="240"/>
        <w:ind w:leftChars="0"/>
        <w:jc w:val="both"/>
      </w:pPr>
      <w:r>
        <w:t>an RRC command update (RAN2 spec impact)</w:t>
      </w:r>
      <w:r w:rsidR="00F9315D">
        <w:t xml:space="preserve"> or</w:t>
      </w:r>
    </w:p>
    <w:p w14:paraId="23179C6D" w14:textId="1BBA5056" w:rsidR="00F9315D" w:rsidRPr="006C4DA2" w:rsidRDefault="00F9315D" w:rsidP="00F9315D">
      <w:pPr>
        <w:pStyle w:val="afe"/>
        <w:numPr>
          <w:ilvl w:val="0"/>
          <w:numId w:val="31"/>
        </w:numPr>
        <w:spacing w:before="120" w:after="240"/>
        <w:ind w:leftChars="0"/>
        <w:jc w:val="both"/>
      </w:pPr>
      <w:r>
        <w:t>a default TCI state definition for direct SCell activation (RAN1 spec impact)</w:t>
      </w:r>
    </w:p>
    <w:p w14:paraId="5630ABEB" w14:textId="52EB4808" w:rsidR="007077EF" w:rsidRDefault="00F9315D" w:rsidP="00AA1F04">
      <w:pPr>
        <w:spacing w:before="120" w:after="240"/>
        <w:jc w:val="both"/>
      </w:pPr>
      <w:r>
        <w:t>while [3][4] both prefer not to introduce further direct SCell optimization in RAN1</w:t>
      </w:r>
      <w:r w:rsidR="00336974">
        <w:t xml:space="preserve"> R16 spec due to the late stage in R16</w:t>
      </w:r>
      <w:r>
        <w:t>.</w:t>
      </w:r>
      <w:r w:rsidR="00AE0E63">
        <w:t xml:space="preserve"> </w:t>
      </w:r>
    </w:p>
    <w:p w14:paraId="53A83506" w14:textId="77777777" w:rsidR="00336974" w:rsidRDefault="00336974" w:rsidP="00AA1F04">
      <w:pPr>
        <w:spacing w:before="120" w:after="240"/>
        <w:jc w:val="both"/>
      </w:pPr>
    </w:p>
    <w:p w14:paraId="43B84E31" w14:textId="14575AD5" w:rsidR="00AE0E63" w:rsidRDefault="00AE0E63" w:rsidP="00AA1F04">
      <w:pPr>
        <w:spacing w:before="120" w:after="240"/>
        <w:jc w:val="both"/>
      </w:pPr>
      <w:r>
        <w:t xml:space="preserve">To moderator’s understanding, RAN1 should first clarify whether a separate MAC-CE is required </w:t>
      </w:r>
      <w:r w:rsidRPr="00AE0E63">
        <w:t>to complete direct SCell activation procedure</w:t>
      </w:r>
      <w:r w:rsidR="001A4367">
        <w:t xml:space="preserve"> as RAN4 indicated. If it is required, RAN1 </w:t>
      </w:r>
      <w:r w:rsidR="00A018B6">
        <w:t>can</w:t>
      </w:r>
      <w:r w:rsidR="001A4367">
        <w:t xml:space="preserve"> further discuss whether a RAN1-based solution </w:t>
      </w:r>
      <w:r w:rsidR="000D4141">
        <w:t>is necessary</w:t>
      </w:r>
      <w:bookmarkStart w:id="3" w:name="_GoBack"/>
      <w:bookmarkEnd w:id="3"/>
      <w:r w:rsidR="000D4141">
        <w:t xml:space="preserve"> </w:t>
      </w:r>
      <w:r w:rsidR="001A4367">
        <w:t>in R16. For the RAN2-based solution, it should be up to RAN2 to decide whether</w:t>
      </w:r>
      <w:r w:rsidR="009C14EF">
        <w:t xml:space="preserve"> to develop a</w:t>
      </w:r>
      <w:r w:rsidR="001A4367">
        <w:t xml:space="preserve"> solution.</w:t>
      </w:r>
    </w:p>
    <w:p w14:paraId="3B415C33" w14:textId="109C968E"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10F34945" w:rsidR="00EA43C0" w:rsidRPr="00614DB0" w:rsidRDefault="007639F2" w:rsidP="00EA43C0">
      <w:pPr>
        <w:spacing w:before="120" w:after="120"/>
        <w:rPr>
          <w:sz w:val="22"/>
          <w:szCs w:val="28"/>
          <w:u w:val="single"/>
        </w:rPr>
      </w:pPr>
      <w:r w:rsidRPr="00614DB0">
        <w:rPr>
          <w:sz w:val="22"/>
          <w:szCs w:val="28"/>
          <w:u w:val="single"/>
        </w:rPr>
        <w:lastRenderedPageBreak/>
        <w:t>Question 1</w:t>
      </w:r>
      <w:r w:rsidR="00EA43C0" w:rsidRPr="00614DB0">
        <w:rPr>
          <w:sz w:val="22"/>
          <w:szCs w:val="28"/>
          <w:u w:val="single"/>
        </w:rPr>
        <w:t xml:space="preserve"> (</w:t>
      </w:r>
      <w:r w:rsidR="00BA019A">
        <w:rPr>
          <w:sz w:val="22"/>
          <w:szCs w:val="28"/>
          <w:u w:val="single"/>
        </w:rPr>
        <w:t>Whether a separate</w:t>
      </w:r>
      <w:r w:rsidR="00BA019A" w:rsidRPr="00BA019A">
        <w:rPr>
          <w:sz w:val="22"/>
          <w:szCs w:val="28"/>
          <w:u w:val="single"/>
        </w:rPr>
        <w:t xml:space="preserve"> MAC-CE is required to complete</w:t>
      </w:r>
      <w:r w:rsidR="00BA019A">
        <w:rPr>
          <w:sz w:val="22"/>
          <w:szCs w:val="28"/>
          <w:u w:val="single"/>
        </w:rPr>
        <w:t xml:space="preserve"> </w:t>
      </w:r>
      <w:r w:rsidR="00BA019A" w:rsidRPr="00BA019A">
        <w:rPr>
          <w:sz w:val="22"/>
          <w:szCs w:val="28"/>
          <w:u w:val="single"/>
        </w:rPr>
        <w:t>direct SCell activation procedure in current framework</w:t>
      </w:r>
      <w:r w:rsidR="00AE0E63">
        <w:rPr>
          <w:sz w:val="22"/>
          <w:szCs w:val="28"/>
          <w:u w:val="single"/>
        </w:rPr>
        <w:t xml:space="preserve"> </w:t>
      </w:r>
      <w:r w:rsidR="00AE0E63" w:rsidRPr="00AE0E63">
        <w:rPr>
          <w:sz w:val="22"/>
          <w:szCs w:val="28"/>
          <w:u w:val="single"/>
        </w:rPr>
        <w:t>due to lack of TCI state activation information</w:t>
      </w:r>
      <w:r w:rsidR="00EA43C0" w:rsidRPr="00614DB0">
        <w:rPr>
          <w:sz w:val="22"/>
          <w:szCs w:val="28"/>
          <w:u w:val="single"/>
        </w:rPr>
        <w:t>):</w:t>
      </w:r>
    </w:p>
    <w:p w14:paraId="68CDE4E8" w14:textId="4DF6538F" w:rsidR="00D90787" w:rsidRPr="00614DB0" w:rsidRDefault="00772605" w:rsidP="00EA43C0">
      <w:pPr>
        <w:spacing w:before="120" w:after="120"/>
        <w:rPr>
          <w:b/>
          <w:bCs/>
        </w:rPr>
      </w:pPr>
      <w:r>
        <w:rPr>
          <w:b/>
          <w:bCs/>
        </w:rPr>
        <w:t xml:space="preserve">Do you agree </w:t>
      </w:r>
      <w:r w:rsidR="00BA019A">
        <w:rPr>
          <w:b/>
          <w:bCs/>
        </w:rPr>
        <w:t>with RAN4 that a</w:t>
      </w:r>
      <w:r w:rsidR="00BA019A" w:rsidRPr="00BA019A">
        <w:rPr>
          <w:b/>
          <w:bCs/>
        </w:rPr>
        <w:t xml:space="preserve"> separate MAC-CE is required to complete direct SCell activation procedure in current framework</w:t>
      </w:r>
      <w:r w:rsidR="00AF6914" w:rsidRPr="00E66978">
        <w:rPr>
          <w:b/>
          <w:bCs/>
        </w:rPr>
        <w:t>?</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7DF074EE" w:rsidR="007639F2" w:rsidRDefault="00BA019A" w:rsidP="00D90787">
            <w:pPr>
              <w:spacing w:before="120" w:after="120"/>
            </w:pPr>
            <w:r>
              <w:t>MTK</w:t>
            </w:r>
          </w:p>
        </w:tc>
        <w:tc>
          <w:tcPr>
            <w:tcW w:w="1134" w:type="dxa"/>
          </w:tcPr>
          <w:p w14:paraId="604600F8" w14:textId="0CC2C274" w:rsidR="007639F2" w:rsidRDefault="00BA019A" w:rsidP="00D90787">
            <w:pPr>
              <w:spacing w:before="120" w:after="120"/>
            </w:pPr>
            <w:r>
              <w:t>Yes</w:t>
            </w:r>
          </w:p>
        </w:tc>
        <w:tc>
          <w:tcPr>
            <w:tcW w:w="7226" w:type="dxa"/>
          </w:tcPr>
          <w:p w14:paraId="78A01876" w14:textId="189029A7" w:rsidR="007639F2" w:rsidRDefault="00AE0E63" w:rsidP="00D90787">
            <w:pPr>
              <w:spacing w:before="120" w:after="120"/>
            </w:pPr>
            <w:r>
              <w:t xml:space="preserve">To our understanding, </w:t>
            </w:r>
            <w:r w:rsidRPr="00AE0E63">
              <w:t>"</w:t>
            </w:r>
            <w:r>
              <w:t xml:space="preserve">TCI </w:t>
            </w:r>
            <w:r w:rsidRPr="00AE0E63">
              <w:t>determined in the initial access procedure"</w:t>
            </w:r>
            <w:r>
              <w:t xml:space="preserve"> mentioned in [2] only applies to PCell</w:t>
            </w:r>
            <w:r w:rsidR="001A4367">
              <w:t>, not SCell. For “single TCI state configured”</w:t>
            </w:r>
            <w:r>
              <w:t xml:space="preserve"> mentioned in </w:t>
            </w:r>
            <w:r w:rsidR="001A4367">
              <w:t xml:space="preserve">[2], it is kind of a special case and not a general solution. Therefore, we agree with RAN4 that </w:t>
            </w:r>
            <w:r w:rsidR="001A4367" w:rsidRPr="001A4367">
              <w:t>a separate MAC-CE is required to complete direct SCell activation procedure in current framework</w:t>
            </w:r>
            <w:r w:rsidR="001A4367">
              <w:t>.</w:t>
            </w: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p w14:paraId="2F0C1318" w14:textId="74B4C8D8" w:rsidR="00D236F4" w:rsidRPr="00772605" w:rsidRDefault="00D236F4" w:rsidP="00D236F4">
      <w:pPr>
        <w:spacing w:before="120" w:after="120"/>
        <w:rPr>
          <w:sz w:val="22"/>
          <w:szCs w:val="28"/>
          <w:u w:val="single"/>
        </w:rPr>
      </w:pPr>
      <w:r w:rsidRPr="00614DB0">
        <w:rPr>
          <w:sz w:val="22"/>
          <w:szCs w:val="28"/>
          <w:u w:val="single"/>
        </w:rPr>
        <w:t>Question 2 (</w:t>
      </w:r>
      <w:r w:rsidR="001A4367">
        <w:rPr>
          <w:sz w:val="22"/>
          <w:szCs w:val="28"/>
          <w:u w:val="single"/>
        </w:rPr>
        <w:t>RAN1-based solution in R16</w:t>
      </w:r>
      <w:r w:rsidRPr="00614DB0">
        <w:rPr>
          <w:sz w:val="22"/>
          <w:szCs w:val="28"/>
          <w:u w:val="single"/>
        </w:rPr>
        <w:t>):</w:t>
      </w:r>
    </w:p>
    <w:p w14:paraId="0DFBBD9F" w14:textId="255FEEFD" w:rsidR="003D5758" w:rsidRPr="00614DB0" w:rsidRDefault="00D236F4" w:rsidP="00D236F4">
      <w:pPr>
        <w:spacing w:before="120" w:after="120"/>
        <w:rPr>
          <w:b/>
          <w:bCs/>
        </w:rPr>
      </w:pPr>
      <w:r>
        <w:rPr>
          <w:b/>
          <w:bCs/>
        </w:rPr>
        <w:t>RAN</w:t>
      </w:r>
      <w:r w:rsidR="00E9364A">
        <w:rPr>
          <w:b/>
          <w:bCs/>
        </w:rPr>
        <w:t>4</w:t>
      </w:r>
      <w:r>
        <w:rPr>
          <w:b/>
          <w:bCs/>
        </w:rPr>
        <w:t xml:space="preserve"> </w:t>
      </w:r>
      <w:r w:rsidR="001A4367">
        <w:rPr>
          <w:b/>
          <w:bCs/>
        </w:rPr>
        <w:t xml:space="preserve">LS mentioned that </w:t>
      </w:r>
      <w:r w:rsidR="001A4367" w:rsidRPr="001A4367">
        <w:rPr>
          <w:b/>
          <w:bCs/>
        </w:rPr>
        <w:t>the solution to the issue is RAN1/RAN2 aspect</w:t>
      </w:r>
      <w:r w:rsidR="001A4367">
        <w:rPr>
          <w:b/>
          <w:bCs/>
        </w:rPr>
        <w:t>. Do you agree that RAN1 should devise a solution for this issue in R16</w:t>
      </w:r>
      <w:r w:rsidR="0014290B">
        <w:rPr>
          <w:b/>
          <w:bCs/>
        </w:rPr>
        <w:t xml:space="preserve"> if the issue is valid</w:t>
      </w:r>
      <w:r w:rsidR="001A4367">
        <w:rPr>
          <w:b/>
          <w:bCs/>
        </w:rPr>
        <w:t>?</w:t>
      </w:r>
    </w:p>
    <w:tbl>
      <w:tblPr>
        <w:tblStyle w:val="af0"/>
        <w:tblW w:w="0" w:type="auto"/>
        <w:tblInd w:w="-5" w:type="dxa"/>
        <w:tblLook w:val="04A0" w:firstRow="1" w:lastRow="0" w:firstColumn="1" w:lastColumn="0" w:noHBand="0" w:noVBand="1"/>
      </w:tblPr>
      <w:tblGrid>
        <w:gridCol w:w="1276"/>
        <w:gridCol w:w="1134"/>
        <w:gridCol w:w="7226"/>
      </w:tblGrid>
      <w:tr w:rsidR="00D236F4" w14:paraId="64A90997" w14:textId="77777777" w:rsidTr="002B5C74">
        <w:tc>
          <w:tcPr>
            <w:tcW w:w="1276" w:type="dxa"/>
          </w:tcPr>
          <w:p w14:paraId="675BC233" w14:textId="77777777" w:rsidR="00D236F4" w:rsidRPr="007639F2" w:rsidRDefault="00D236F4" w:rsidP="002B5C74">
            <w:pPr>
              <w:spacing w:before="120" w:after="120"/>
              <w:rPr>
                <w:b/>
                <w:bCs/>
              </w:rPr>
            </w:pPr>
            <w:r w:rsidRPr="007639F2">
              <w:rPr>
                <w:b/>
                <w:bCs/>
              </w:rPr>
              <w:t>Company</w:t>
            </w:r>
          </w:p>
        </w:tc>
        <w:tc>
          <w:tcPr>
            <w:tcW w:w="1134" w:type="dxa"/>
          </w:tcPr>
          <w:p w14:paraId="463602B5" w14:textId="77777777" w:rsidR="00D236F4" w:rsidRPr="007639F2" w:rsidRDefault="00D236F4" w:rsidP="002B5C74">
            <w:pPr>
              <w:spacing w:before="120" w:after="120"/>
              <w:rPr>
                <w:b/>
                <w:bCs/>
              </w:rPr>
            </w:pPr>
            <w:r>
              <w:rPr>
                <w:b/>
                <w:bCs/>
              </w:rPr>
              <w:t>Yes/No</w:t>
            </w:r>
          </w:p>
        </w:tc>
        <w:tc>
          <w:tcPr>
            <w:tcW w:w="7226"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2B5C74">
        <w:tc>
          <w:tcPr>
            <w:tcW w:w="1276" w:type="dxa"/>
          </w:tcPr>
          <w:p w14:paraId="43E1C16B" w14:textId="0C825264" w:rsidR="00D236F4" w:rsidRDefault="001A4367" w:rsidP="002B5C74">
            <w:pPr>
              <w:spacing w:before="120" w:after="120"/>
            </w:pPr>
            <w:r>
              <w:t>MTK</w:t>
            </w:r>
          </w:p>
        </w:tc>
        <w:tc>
          <w:tcPr>
            <w:tcW w:w="1134" w:type="dxa"/>
          </w:tcPr>
          <w:p w14:paraId="46C5FE5C" w14:textId="7E9F7528" w:rsidR="00D236F4" w:rsidRDefault="001A4367" w:rsidP="002B5C74">
            <w:pPr>
              <w:spacing w:before="120" w:after="120"/>
            </w:pPr>
            <w:r>
              <w:t>Yes</w:t>
            </w:r>
          </w:p>
        </w:tc>
        <w:tc>
          <w:tcPr>
            <w:tcW w:w="7226" w:type="dxa"/>
          </w:tcPr>
          <w:p w14:paraId="34BBFD1E" w14:textId="1B0C1476" w:rsidR="00D236F4" w:rsidRDefault="00A018B6" w:rsidP="009C14EF">
            <w:pPr>
              <w:spacing w:before="120" w:after="120"/>
            </w:pPr>
            <w:r>
              <w:t>It may be late in R16, but</w:t>
            </w:r>
            <w:r w:rsidR="0014290B">
              <w:t xml:space="preserve"> </w:t>
            </w:r>
            <w:r>
              <w:t>realizing</w:t>
            </w:r>
            <w:r w:rsidR="0014290B" w:rsidRPr="0014290B">
              <w:t xml:space="preserve"> the full benefit of direction SCell activation feature using existing framework</w:t>
            </w:r>
            <w:r>
              <w:t xml:space="preserve"> is helpful for system performance enhancement. Companies can </w:t>
            </w:r>
            <w:r w:rsidR="009C14EF">
              <w:t>discuss</w:t>
            </w:r>
            <w:r>
              <w:t xml:space="preserve"> proposals </w:t>
            </w:r>
            <w:r w:rsidR="0014290B">
              <w:t xml:space="preserve">in </w:t>
            </w:r>
            <w:r>
              <w:t xml:space="preserve">this or </w:t>
            </w:r>
            <w:r w:rsidR="0014290B">
              <w:t>next RAN1 meeting</w:t>
            </w:r>
            <w:r>
              <w:t xml:space="preserve"> to finalize the solution</w:t>
            </w:r>
            <w:r w:rsidR="0014290B">
              <w:t>.</w:t>
            </w:r>
          </w:p>
        </w:tc>
      </w:tr>
      <w:tr w:rsidR="00D236F4" w14:paraId="2F083E30" w14:textId="77777777" w:rsidTr="002B5C74">
        <w:tc>
          <w:tcPr>
            <w:tcW w:w="1276" w:type="dxa"/>
          </w:tcPr>
          <w:p w14:paraId="7775C681" w14:textId="77777777" w:rsidR="00D236F4" w:rsidRDefault="00D236F4" w:rsidP="002B5C74">
            <w:pPr>
              <w:spacing w:before="120" w:after="120"/>
            </w:pPr>
          </w:p>
        </w:tc>
        <w:tc>
          <w:tcPr>
            <w:tcW w:w="1134" w:type="dxa"/>
          </w:tcPr>
          <w:p w14:paraId="7C4D27A3" w14:textId="77777777" w:rsidR="00D236F4" w:rsidRDefault="00D236F4" w:rsidP="002B5C74">
            <w:pPr>
              <w:spacing w:before="120" w:after="120"/>
            </w:pPr>
          </w:p>
        </w:tc>
        <w:tc>
          <w:tcPr>
            <w:tcW w:w="7226" w:type="dxa"/>
          </w:tcPr>
          <w:p w14:paraId="36F6A442" w14:textId="77777777" w:rsidR="00D236F4" w:rsidRDefault="00D236F4" w:rsidP="002B5C74">
            <w:pPr>
              <w:spacing w:before="120" w:after="120"/>
            </w:pPr>
          </w:p>
        </w:tc>
      </w:tr>
      <w:tr w:rsidR="00D236F4" w14:paraId="510DC6A6" w14:textId="77777777" w:rsidTr="002B5C74">
        <w:tc>
          <w:tcPr>
            <w:tcW w:w="1276" w:type="dxa"/>
          </w:tcPr>
          <w:p w14:paraId="6A46727B" w14:textId="77777777" w:rsidR="00D236F4" w:rsidRDefault="00D236F4" w:rsidP="002B5C74">
            <w:pPr>
              <w:spacing w:before="120" w:after="120"/>
            </w:pPr>
          </w:p>
        </w:tc>
        <w:tc>
          <w:tcPr>
            <w:tcW w:w="1134" w:type="dxa"/>
          </w:tcPr>
          <w:p w14:paraId="2BA2B79F" w14:textId="77777777" w:rsidR="00D236F4" w:rsidRDefault="00D236F4" w:rsidP="002B5C74">
            <w:pPr>
              <w:spacing w:before="120" w:after="120"/>
            </w:pPr>
          </w:p>
        </w:tc>
        <w:tc>
          <w:tcPr>
            <w:tcW w:w="7226" w:type="dxa"/>
          </w:tcPr>
          <w:p w14:paraId="1C6B078F" w14:textId="77777777" w:rsidR="00D236F4" w:rsidRDefault="00D236F4" w:rsidP="002B5C74">
            <w:pPr>
              <w:spacing w:before="120" w:after="120"/>
            </w:pPr>
          </w:p>
        </w:tc>
      </w:tr>
      <w:tr w:rsidR="00D236F4" w14:paraId="58E461D5" w14:textId="77777777" w:rsidTr="002B5C74">
        <w:tc>
          <w:tcPr>
            <w:tcW w:w="1276" w:type="dxa"/>
          </w:tcPr>
          <w:p w14:paraId="188AB602" w14:textId="77777777" w:rsidR="00D236F4" w:rsidRDefault="00D236F4" w:rsidP="002B5C74">
            <w:pPr>
              <w:spacing w:before="120" w:after="120"/>
            </w:pPr>
          </w:p>
        </w:tc>
        <w:tc>
          <w:tcPr>
            <w:tcW w:w="1134" w:type="dxa"/>
          </w:tcPr>
          <w:p w14:paraId="1C752D31" w14:textId="77777777" w:rsidR="00D236F4" w:rsidRDefault="00D236F4" w:rsidP="002B5C74">
            <w:pPr>
              <w:spacing w:before="120" w:after="120"/>
            </w:pPr>
          </w:p>
        </w:tc>
        <w:tc>
          <w:tcPr>
            <w:tcW w:w="7226" w:type="dxa"/>
          </w:tcPr>
          <w:p w14:paraId="565368B2" w14:textId="77777777" w:rsidR="00D236F4" w:rsidRDefault="00D236F4" w:rsidP="002B5C74">
            <w:pPr>
              <w:spacing w:before="120" w:after="120"/>
            </w:pPr>
          </w:p>
        </w:tc>
      </w:tr>
    </w:tbl>
    <w:p w14:paraId="4C8A1B2B" w14:textId="77777777" w:rsidR="00D236F4" w:rsidRDefault="00D236F4" w:rsidP="00D236F4">
      <w:pPr>
        <w:spacing w:before="120" w:after="120"/>
      </w:pPr>
    </w:p>
    <w:p w14:paraId="44CE0325" w14:textId="39307E0B"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0014290B">
        <w:rPr>
          <w:sz w:val="22"/>
          <w:szCs w:val="28"/>
          <w:u w:val="single"/>
        </w:rPr>
        <w:t>RAN2-based solution</w:t>
      </w:r>
      <w:r w:rsidRPr="00614DB0">
        <w:rPr>
          <w:sz w:val="22"/>
          <w:szCs w:val="28"/>
          <w:u w:val="single"/>
        </w:rPr>
        <w:t>):</w:t>
      </w:r>
    </w:p>
    <w:p w14:paraId="2C9E8CBE" w14:textId="26830770" w:rsidR="003D5758" w:rsidRPr="00614DB0" w:rsidRDefault="0014290B" w:rsidP="001A72DB">
      <w:pPr>
        <w:spacing w:before="120" w:after="120"/>
        <w:rPr>
          <w:b/>
          <w:bCs/>
        </w:rPr>
      </w:pPr>
      <w:r>
        <w:rPr>
          <w:b/>
          <w:bCs/>
        </w:rPr>
        <w:t xml:space="preserve">RAN4 LS mentioned that </w:t>
      </w:r>
      <w:r w:rsidRPr="001A4367">
        <w:rPr>
          <w:b/>
          <w:bCs/>
        </w:rPr>
        <w:t>the solution to the issue is RAN1/RAN2 aspect</w:t>
      </w:r>
      <w:r>
        <w:rPr>
          <w:b/>
          <w:bCs/>
        </w:rPr>
        <w:t xml:space="preserve">. Do you agree that </w:t>
      </w:r>
      <w:r w:rsidRPr="0014290B">
        <w:rPr>
          <w:b/>
          <w:bCs/>
        </w:rPr>
        <w:t>it should be up to RAN2 to de</w:t>
      </w:r>
      <w:r w:rsidR="00A018B6">
        <w:rPr>
          <w:b/>
          <w:bCs/>
        </w:rPr>
        <w:t xml:space="preserve">cide whether </w:t>
      </w:r>
      <w:r>
        <w:rPr>
          <w:b/>
          <w:bCs/>
        </w:rPr>
        <w:t>a RAN2-based solution</w:t>
      </w:r>
      <w:r w:rsidR="00A018B6">
        <w:rPr>
          <w:b/>
          <w:bCs/>
        </w:rPr>
        <w:t xml:space="preserve"> is required</w:t>
      </w:r>
      <w:r>
        <w:rPr>
          <w:b/>
          <w:bCs/>
        </w:rPr>
        <w:t>?</w:t>
      </w:r>
    </w:p>
    <w:tbl>
      <w:tblPr>
        <w:tblStyle w:val="af0"/>
        <w:tblW w:w="0" w:type="auto"/>
        <w:tblInd w:w="-5" w:type="dxa"/>
        <w:tblLook w:val="04A0" w:firstRow="1" w:lastRow="0" w:firstColumn="1" w:lastColumn="0" w:noHBand="0" w:noVBand="1"/>
      </w:tblPr>
      <w:tblGrid>
        <w:gridCol w:w="1276"/>
        <w:gridCol w:w="1134"/>
        <w:gridCol w:w="7226"/>
      </w:tblGrid>
      <w:tr w:rsidR="00D236F4" w14:paraId="506AB1C2" w14:textId="77777777" w:rsidTr="002B5C74">
        <w:tc>
          <w:tcPr>
            <w:tcW w:w="1276" w:type="dxa"/>
          </w:tcPr>
          <w:p w14:paraId="08149850" w14:textId="77777777" w:rsidR="00D236F4" w:rsidRPr="007639F2" w:rsidRDefault="00D236F4" w:rsidP="002B5C74">
            <w:pPr>
              <w:spacing w:before="120" w:after="120"/>
              <w:rPr>
                <w:b/>
                <w:bCs/>
              </w:rPr>
            </w:pPr>
            <w:r w:rsidRPr="007639F2">
              <w:rPr>
                <w:b/>
                <w:bCs/>
              </w:rPr>
              <w:t>Company</w:t>
            </w:r>
          </w:p>
        </w:tc>
        <w:tc>
          <w:tcPr>
            <w:tcW w:w="1134" w:type="dxa"/>
          </w:tcPr>
          <w:p w14:paraId="1923EC4A" w14:textId="77777777" w:rsidR="00D236F4" w:rsidRPr="007639F2" w:rsidRDefault="00D236F4" w:rsidP="002B5C74">
            <w:pPr>
              <w:spacing w:before="120" w:after="120"/>
              <w:rPr>
                <w:b/>
                <w:bCs/>
              </w:rPr>
            </w:pPr>
            <w:r>
              <w:rPr>
                <w:b/>
                <w:bCs/>
              </w:rPr>
              <w:t>Yes/No</w:t>
            </w:r>
          </w:p>
        </w:tc>
        <w:tc>
          <w:tcPr>
            <w:tcW w:w="7226" w:type="dxa"/>
          </w:tcPr>
          <w:p w14:paraId="122C8157" w14:textId="77777777" w:rsidR="00D236F4" w:rsidRPr="007639F2" w:rsidRDefault="00D236F4" w:rsidP="002B5C74">
            <w:pPr>
              <w:spacing w:before="120" w:after="120"/>
              <w:rPr>
                <w:b/>
                <w:bCs/>
              </w:rPr>
            </w:pPr>
            <w:r>
              <w:rPr>
                <w:b/>
                <w:bCs/>
              </w:rPr>
              <w:t>Comment</w:t>
            </w:r>
          </w:p>
        </w:tc>
      </w:tr>
      <w:tr w:rsidR="00D236F4" w14:paraId="1F046573" w14:textId="77777777" w:rsidTr="002B5C74">
        <w:tc>
          <w:tcPr>
            <w:tcW w:w="1276" w:type="dxa"/>
          </w:tcPr>
          <w:p w14:paraId="28324070" w14:textId="5B9CCD74" w:rsidR="00D236F4" w:rsidRDefault="0014290B" w:rsidP="002B5C74">
            <w:pPr>
              <w:spacing w:before="120" w:after="120"/>
            </w:pPr>
            <w:r>
              <w:t>MTK</w:t>
            </w:r>
          </w:p>
        </w:tc>
        <w:tc>
          <w:tcPr>
            <w:tcW w:w="1134" w:type="dxa"/>
          </w:tcPr>
          <w:p w14:paraId="2ADEBDD0" w14:textId="2982B069" w:rsidR="00D236F4" w:rsidRDefault="0014290B" w:rsidP="002B5C74">
            <w:pPr>
              <w:spacing w:before="120" w:after="120"/>
            </w:pPr>
            <w:r>
              <w:t>Yes</w:t>
            </w:r>
          </w:p>
        </w:tc>
        <w:tc>
          <w:tcPr>
            <w:tcW w:w="7226" w:type="dxa"/>
          </w:tcPr>
          <w:p w14:paraId="3E24A616" w14:textId="15B67ABF" w:rsidR="00D236F4" w:rsidRDefault="0014290B" w:rsidP="002B5C74">
            <w:pPr>
              <w:spacing w:before="120" w:after="120"/>
            </w:pPr>
            <w:r>
              <w:t>It should be up to RAN2.</w:t>
            </w:r>
          </w:p>
        </w:tc>
      </w:tr>
      <w:tr w:rsidR="00D236F4" w14:paraId="22100BBF" w14:textId="77777777" w:rsidTr="002B5C74">
        <w:tc>
          <w:tcPr>
            <w:tcW w:w="1276" w:type="dxa"/>
          </w:tcPr>
          <w:p w14:paraId="06B49CE3" w14:textId="77777777" w:rsidR="00D236F4" w:rsidRDefault="00D236F4" w:rsidP="002B5C74">
            <w:pPr>
              <w:spacing w:before="120" w:after="120"/>
            </w:pPr>
          </w:p>
        </w:tc>
        <w:tc>
          <w:tcPr>
            <w:tcW w:w="1134" w:type="dxa"/>
          </w:tcPr>
          <w:p w14:paraId="59F3551B" w14:textId="77777777" w:rsidR="00D236F4" w:rsidRDefault="00D236F4" w:rsidP="002B5C74">
            <w:pPr>
              <w:spacing w:before="120" w:after="120"/>
            </w:pPr>
          </w:p>
        </w:tc>
        <w:tc>
          <w:tcPr>
            <w:tcW w:w="7226" w:type="dxa"/>
          </w:tcPr>
          <w:p w14:paraId="6714BFD4" w14:textId="77777777" w:rsidR="00D236F4" w:rsidRDefault="00D236F4" w:rsidP="002B5C74">
            <w:pPr>
              <w:spacing w:before="120" w:after="120"/>
            </w:pPr>
          </w:p>
        </w:tc>
      </w:tr>
      <w:tr w:rsidR="00D236F4" w14:paraId="7BF3FC32" w14:textId="77777777" w:rsidTr="002B5C74">
        <w:tc>
          <w:tcPr>
            <w:tcW w:w="1276" w:type="dxa"/>
          </w:tcPr>
          <w:p w14:paraId="5C9F6F28" w14:textId="77777777" w:rsidR="00D236F4" w:rsidRDefault="00D236F4" w:rsidP="002B5C74">
            <w:pPr>
              <w:spacing w:before="120" w:after="120"/>
            </w:pPr>
          </w:p>
        </w:tc>
        <w:tc>
          <w:tcPr>
            <w:tcW w:w="1134" w:type="dxa"/>
          </w:tcPr>
          <w:p w14:paraId="6B784A63" w14:textId="77777777" w:rsidR="00D236F4" w:rsidRDefault="00D236F4" w:rsidP="002B5C74">
            <w:pPr>
              <w:spacing w:before="120" w:after="120"/>
            </w:pPr>
          </w:p>
        </w:tc>
        <w:tc>
          <w:tcPr>
            <w:tcW w:w="7226" w:type="dxa"/>
          </w:tcPr>
          <w:p w14:paraId="00CAB7A6" w14:textId="77777777" w:rsidR="00D236F4" w:rsidRDefault="00D236F4" w:rsidP="002B5C74">
            <w:pPr>
              <w:spacing w:before="120" w:after="120"/>
            </w:pPr>
          </w:p>
        </w:tc>
      </w:tr>
      <w:tr w:rsidR="00D236F4" w14:paraId="6C11E7C7" w14:textId="77777777" w:rsidTr="002B5C74">
        <w:tc>
          <w:tcPr>
            <w:tcW w:w="1276" w:type="dxa"/>
          </w:tcPr>
          <w:p w14:paraId="5A1F0067" w14:textId="77777777" w:rsidR="00D236F4" w:rsidRDefault="00D236F4" w:rsidP="002B5C74">
            <w:pPr>
              <w:spacing w:before="120" w:after="120"/>
            </w:pPr>
          </w:p>
        </w:tc>
        <w:tc>
          <w:tcPr>
            <w:tcW w:w="1134" w:type="dxa"/>
          </w:tcPr>
          <w:p w14:paraId="725F468F" w14:textId="77777777" w:rsidR="00D236F4" w:rsidRDefault="00D236F4" w:rsidP="002B5C74">
            <w:pPr>
              <w:spacing w:before="120" w:after="120"/>
            </w:pPr>
          </w:p>
        </w:tc>
        <w:tc>
          <w:tcPr>
            <w:tcW w:w="7226" w:type="dxa"/>
          </w:tcPr>
          <w:p w14:paraId="4C22BF4E" w14:textId="77777777" w:rsidR="00D236F4" w:rsidRDefault="00D236F4" w:rsidP="002B5C74">
            <w:pPr>
              <w:spacing w:before="120" w:after="120"/>
            </w:pPr>
          </w:p>
        </w:tc>
      </w:tr>
    </w:tbl>
    <w:p w14:paraId="35AF49B8" w14:textId="77777777" w:rsidR="00D236F4" w:rsidRDefault="00D236F4" w:rsidP="00EA43C0">
      <w:pPr>
        <w:spacing w:before="120" w:after="120"/>
      </w:pPr>
    </w:p>
    <w:p w14:paraId="22C9C924" w14:textId="77777777" w:rsidR="00AA1F04" w:rsidRDefault="00AA1F04" w:rsidP="00EA43C0">
      <w:pPr>
        <w:spacing w:before="120" w:after="120"/>
      </w:pPr>
    </w:p>
    <w:bookmarkEnd w:id="2"/>
    <w:p w14:paraId="1169CA6F" w14:textId="27F72D8C"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34AB2">
        <w:t>29-Jan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44D691A9"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w:t>
      </w:r>
      <w:r w:rsidR="003D75EC">
        <w:rPr>
          <w:sz w:val="20"/>
          <w:szCs w:val="18"/>
          <w:lang w:val="en-GB"/>
        </w:rPr>
        <w:t xml:space="preserve"> quotes the following spec in 38.214 5.1.5</w:t>
      </w:r>
      <w:r w:rsidR="00FF76FA">
        <w:rPr>
          <w:sz w:val="20"/>
          <w:szCs w:val="18"/>
          <w:lang w:val="en-GB"/>
        </w:rPr>
        <w:t>:</w:t>
      </w:r>
    </w:p>
    <w:p w14:paraId="52B4C3CD" w14:textId="5A8C2D1F" w:rsidR="003D75EC" w:rsidRDefault="003D75EC" w:rsidP="003D75EC">
      <w:pPr>
        <w:pBdr>
          <w:top w:val="single" w:sz="4" w:space="1" w:color="auto"/>
          <w:left w:val="single" w:sz="4" w:space="4" w:color="auto"/>
          <w:bottom w:val="single" w:sz="4" w:space="1" w:color="auto"/>
          <w:right w:val="single" w:sz="4" w:space="4" w:color="auto"/>
        </w:pBdr>
        <w:rPr>
          <w:rFonts w:ascii="Times New Roman" w:hAnsi="Times New Roman"/>
          <w:color w:val="000000"/>
          <w:szCs w:val="20"/>
        </w:rPr>
      </w:pPr>
      <w:bookmarkStart w:id="4" w:name="_Hlk500953403"/>
      <w:r>
        <w:t xml:space="preserve">If </w:t>
      </w:r>
      <w:r>
        <w:rPr>
          <w:i/>
        </w:rPr>
        <w:t xml:space="preserve">tci-PresentInDCI </w:t>
      </w:r>
      <w:r>
        <w:t>is set to "enabled" for the CORESET scheduling the PDSCH</w:t>
      </w:r>
      <w:r>
        <w:rPr>
          <w:color w:val="000000"/>
          <w:lang w:eastAsia="zh-CN"/>
        </w:rPr>
        <w:t xml:space="preserve">, and </w:t>
      </w:r>
      <w:r>
        <w:rPr>
          <w:color w:val="000000"/>
        </w:rPr>
        <w:t xml:space="preserve">the time offset between the reception of the DL DCI and the corresponding PDSCH </w:t>
      </w:r>
      <w:r>
        <w:rPr>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color w:val="000000"/>
          <w:lang w:eastAsia="zh-CN"/>
        </w:rPr>
        <w:t>if applicable</w:t>
      </w:r>
      <w:r>
        <w:rPr>
          <w:color w:val="000000"/>
        </w:rPr>
        <w:t>,</w:t>
      </w:r>
      <w:r>
        <w:t xml:space="preserve"> </w:t>
      </w:r>
      <w:r>
        <w:rPr>
          <w:highlight w:val="green"/>
        </w:rPr>
        <w:t>a</w:t>
      </w:r>
      <w:r>
        <w:rPr>
          <w:color w:val="000000"/>
          <w:highlight w:val="green"/>
        </w:rPr>
        <w:t>fter a UE receives an initial higher layer configuration of TCI states and before reception of the activation command,</w:t>
      </w:r>
      <w:r>
        <w:rPr>
          <w:color w:val="000000"/>
          <w:highlight w:val="yellow"/>
        </w:rPr>
        <w:t xml:space="preserve"> the UE may assume that the DM-RS ports of PDSCH of a serving cell are quasi co-located with </w:t>
      </w:r>
      <w:r>
        <w:rPr>
          <w:color w:val="000000"/>
          <w:highlight w:val="cyan"/>
        </w:rPr>
        <w:t xml:space="preserve">the SS/PBCH block determined in the initial access procedure </w:t>
      </w:r>
      <w:r>
        <w:rPr>
          <w:color w:val="000000"/>
        </w:rPr>
        <w:t xml:space="preserve">with respect to 'QCL-TypeA', and when applicable, also with respect to'QCL-TypeD'. </w:t>
      </w:r>
      <w:bookmarkEnd w:id="4"/>
    </w:p>
    <w:p w14:paraId="769ECFAA" w14:textId="06587E4F" w:rsidR="003D75EC" w:rsidRDefault="003D75EC" w:rsidP="00587848">
      <w:pPr>
        <w:pStyle w:val="3GPPText"/>
        <w:rPr>
          <w:sz w:val="20"/>
          <w:szCs w:val="18"/>
          <w:lang w:val="en-GB"/>
        </w:rPr>
      </w:pPr>
      <w:r>
        <w:rPr>
          <w:sz w:val="20"/>
          <w:szCs w:val="18"/>
          <w:lang w:val="en-GB"/>
        </w:rPr>
        <w:t>and draws the following observation</w:t>
      </w:r>
    </w:p>
    <w:p w14:paraId="0AA80D7B" w14:textId="77777777" w:rsidR="003D75EC" w:rsidRPr="003D75EC" w:rsidRDefault="003D75EC" w:rsidP="003D75EC">
      <w:pPr>
        <w:pStyle w:val="afe"/>
        <w:ind w:leftChars="0" w:left="720"/>
        <w:rPr>
          <w:rFonts w:ascii="Times New Roman" w:hAnsi="Times New Roman"/>
          <w:szCs w:val="20"/>
        </w:rPr>
      </w:pPr>
      <w:r w:rsidRPr="003D75EC">
        <w:rPr>
          <w:b/>
          <w:bCs/>
        </w:rPr>
        <w:t>Observation 1:</w:t>
      </w:r>
      <w:r>
        <w:t xml:space="preserve"> Before TCI state activation, UE assumes that the TCI state of PDSCH is towards SSB at least for the PCell.</w:t>
      </w:r>
    </w:p>
    <w:p w14:paraId="2CCF18AA" w14:textId="77777777" w:rsidR="003D75EC" w:rsidRDefault="003D75EC" w:rsidP="003D75EC">
      <w:pPr>
        <w:rPr>
          <w:rFonts w:ascii="Times New Roman" w:eastAsia="SimSun" w:hAnsi="Times New Roman"/>
          <w:szCs w:val="18"/>
        </w:rPr>
      </w:pPr>
    </w:p>
    <w:p w14:paraId="53DE1304" w14:textId="6F8D511D" w:rsidR="003D75EC" w:rsidRPr="003D75EC" w:rsidRDefault="003D75EC" w:rsidP="003D75EC">
      <w:pPr>
        <w:rPr>
          <w:rFonts w:ascii="Times New Roman" w:eastAsia="SimSun" w:hAnsi="Times New Roman"/>
          <w:szCs w:val="18"/>
        </w:rPr>
      </w:pPr>
      <w:r>
        <w:rPr>
          <w:rFonts w:ascii="Times New Roman" w:eastAsia="SimSun" w:hAnsi="Times New Roman"/>
          <w:szCs w:val="18"/>
        </w:rPr>
        <w:t>Along with some other observations about default beam association for PDCCH/PDSCH in 38.213/38.214, the following proposal is proposed in [2] to inform RAN4</w:t>
      </w:r>
      <w:r w:rsidR="00ED1533">
        <w:rPr>
          <w:rFonts w:ascii="Times New Roman" w:eastAsia="SimSun" w:hAnsi="Times New Roman"/>
          <w:szCs w:val="18"/>
        </w:rPr>
        <w:t xml:space="preserve"> in the reply LS</w:t>
      </w:r>
      <w:r>
        <w:rPr>
          <w:rFonts w:ascii="Times New Roman" w:eastAsia="SimSun" w:hAnsi="Times New Roman"/>
          <w:szCs w:val="18"/>
        </w:rPr>
        <w:t>:</w:t>
      </w:r>
    </w:p>
    <w:p w14:paraId="1FF207DA" w14:textId="77777777" w:rsidR="003D75EC" w:rsidRDefault="003D75EC" w:rsidP="003D75EC">
      <w:pPr>
        <w:ind w:left="720"/>
        <w:rPr>
          <w:b/>
          <w:bCs/>
        </w:rPr>
      </w:pPr>
    </w:p>
    <w:p w14:paraId="2C4E433A" w14:textId="77777777" w:rsidR="003D75EC" w:rsidRDefault="003D75EC" w:rsidP="003D75EC">
      <w:pPr>
        <w:ind w:left="720"/>
        <w:rPr>
          <w:rFonts w:ascii="Times New Roman" w:hAnsi="Times New Roman"/>
          <w:szCs w:val="20"/>
        </w:rPr>
      </w:pPr>
      <w:r>
        <w:rPr>
          <w:b/>
          <w:bCs/>
        </w:rPr>
        <w:t>Proposal 1:</w:t>
      </w:r>
      <w:r>
        <w:t xml:space="preserve"> Indicate to RAN4 the default selection of TCI states according </w:t>
      </w:r>
      <w:hyperlink r:id="rId13" w:history="1">
        <w:r>
          <w:rPr>
            <w:rStyle w:val="ac"/>
          </w:rPr>
          <w:t>TS38.214</w:t>
        </w:r>
      </w:hyperlink>
      <w:r>
        <w:t xml:space="preserve"> and </w:t>
      </w:r>
      <w:hyperlink r:id="rId14" w:history="1">
        <w:r>
          <w:rPr>
            <w:rStyle w:val="ac"/>
          </w:rPr>
          <w:t>TS38.213</w:t>
        </w:r>
      </w:hyperlink>
      <w:r>
        <w:t xml:space="preserve"> as follows:</w:t>
      </w:r>
    </w:p>
    <w:p w14:paraId="5175DD0A" w14:textId="77777777" w:rsidR="003D75EC" w:rsidRDefault="003D75EC" w:rsidP="003D75EC">
      <w:pPr>
        <w:pStyle w:val="afe"/>
        <w:numPr>
          <w:ilvl w:val="0"/>
          <w:numId w:val="32"/>
        </w:numPr>
        <w:tabs>
          <w:tab w:val="center" w:pos="4153"/>
          <w:tab w:val="right" w:pos="8306"/>
        </w:tabs>
        <w:spacing w:after="120"/>
        <w:ind w:leftChars="0" w:left="1440"/>
        <w:contextualSpacing/>
        <w:rPr>
          <w:lang w:val="en-US"/>
        </w:rPr>
      </w:pPr>
      <w:r>
        <w:rPr>
          <w:lang w:val="en-US"/>
        </w:rPr>
        <w:t>By default, a serving cell's TCI state points to the SS/PBCH block (without any configuration)</w:t>
      </w:r>
    </w:p>
    <w:p w14:paraId="31ADA1B9" w14:textId="77777777" w:rsidR="003D75EC" w:rsidRDefault="003D75EC" w:rsidP="003D75EC">
      <w:pPr>
        <w:pStyle w:val="afe"/>
        <w:numPr>
          <w:ilvl w:val="0"/>
          <w:numId w:val="32"/>
        </w:numPr>
        <w:tabs>
          <w:tab w:val="center" w:pos="4153"/>
          <w:tab w:val="right" w:pos="8306"/>
        </w:tabs>
        <w:spacing w:after="120"/>
        <w:ind w:leftChars="0" w:left="1440"/>
        <w:contextualSpacing/>
        <w:rPr>
          <w:lang w:val="en-US"/>
        </w:rPr>
      </w:pPr>
      <w:r>
        <w:rPr>
          <w:lang w:val="en-US"/>
        </w:rPr>
        <w:t>If only a single TCI state is configured for PDCCH, that is always considered activated and no separate MAC CE activation is needed</w:t>
      </w:r>
    </w:p>
    <w:p w14:paraId="5B87EBA7" w14:textId="6D220EEB" w:rsidR="003D75EC" w:rsidRPr="00840740" w:rsidRDefault="003D75EC" w:rsidP="003D75EC">
      <w:pPr>
        <w:ind w:left="1440"/>
        <w:rPr>
          <w:i/>
          <w:iCs/>
        </w:rPr>
      </w:pPr>
      <w:r>
        <w:rPr>
          <w:lang w:val="en-US"/>
        </w:rPr>
        <w:t xml:space="preserve">For QCL type D, the PDSH TCI state in RRC_CONNECTED is determined according to the CORESET with the smallest </w:t>
      </w:r>
      <w:r>
        <w:rPr>
          <w:i/>
          <w:iCs/>
          <w:lang w:val="en-US"/>
        </w:rPr>
        <w:t>controlResourceSetId</w:t>
      </w:r>
      <w:r>
        <w:rPr>
          <w:lang w:val="en-US"/>
        </w:rPr>
        <w:t xml:space="preserve"> that is configured for active BWP of serving</w:t>
      </w:r>
    </w:p>
    <w:p w14:paraId="39F05448" w14:textId="5BB22024" w:rsidR="006B4EDF" w:rsidRDefault="006B4EDF" w:rsidP="006B4EDF">
      <w:pPr>
        <w:pStyle w:val="3GPPText"/>
        <w:ind w:left="720"/>
        <w:rPr>
          <w:sz w:val="20"/>
          <w:szCs w:val="18"/>
          <w:lang w:val="en-GB"/>
        </w:rPr>
      </w:pPr>
    </w:p>
    <w:p w14:paraId="5CED00DC" w14:textId="07DF3019" w:rsidR="00E64BD3" w:rsidRPr="00AA1F04" w:rsidRDefault="00E64BD3" w:rsidP="00587848">
      <w:pPr>
        <w:pStyle w:val="3GPPText"/>
        <w:rPr>
          <w:sz w:val="20"/>
          <w:szCs w:val="18"/>
          <w:lang w:val="en-GB"/>
        </w:rPr>
      </w:pPr>
      <w:r w:rsidRPr="00AA1F04">
        <w:rPr>
          <w:sz w:val="20"/>
          <w:szCs w:val="18"/>
          <w:lang w:val="en-GB"/>
        </w:rPr>
        <w:t>In [3],</w:t>
      </w:r>
      <w:r w:rsidR="00ED1533">
        <w:rPr>
          <w:sz w:val="20"/>
          <w:szCs w:val="18"/>
          <w:lang w:val="en-GB"/>
        </w:rPr>
        <w:t xml:space="preserve"> three solutions are mentioned for </w:t>
      </w:r>
      <w:r w:rsidR="00ED1533" w:rsidRPr="00ED1533">
        <w:rPr>
          <w:sz w:val="20"/>
          <w:szCs w:val="18"/>
          <w:lang w:val="en-GB"/>
        </w:rPr>
        <w:t>TCI state activation for direct SCell activation</w:t>
      </w:r>
      <w:r w:rsidR="00FF76FA">
        <w:rPr>
          <w:sz w:val="20"/>
          <w:szCs w:val="18"/>
          <w:lang w:val="en-GB"/>
        </w:rPr>
        <w:t>:</w:t>
      </w:r>
    </w:p>
    <w:p w14:paraId="7F8F5B0D" w14:textId="77777777" w:rsidR="00ED1533" w:rsidRDefault="00ED1533" w:rsidP="00ED1533">
      <w:pPr>
        <w:pStyle w:val="afe"/>
        <w:numPr>
          <w:ilvl w:val="0"/>
          <w:numId w:val="33"/>
        </w:numPr>
        <w:ind w:leftChars="0"/>
        <w:rPr>
          <w:rFonts w:ascii="Times New Roman" w:hAnsi="Times New Roman"/>
          <w:szCs w:val="22"/>
          <w:lang w:val="en-US"/>
        </w:rPr>
      </w:pPr>
      <w:r>
        <w:rPr>
          <w:rFonts w:ascii="Times New Roman" w:hAnsi="Times New Roman"/>
        </w:rPr>
        <w:t>To additionally indicate one TCI state that is to be activated inside the RRC command for direct SCell activation.</w:t>
      </w:r>
    </w:p>
    <w:p w14:paraId="39A5078C" w14:textId="77777777" w:rsidR="00ED1533" w:rsidRDefault="00ED1533" w:rsidP="00ED1533">
      <w:pPr>
        <w:pStyle w:val="afe"/>
        <w:numPr>
          <w:ilvl w:val="0"/>
          <w:numId w:val="33"/>
        </w:numPr>
        <w:ind w:leftChars="0"/>
        <w:rPr>
          <w:rFonts w:ascii="Times New Roman" w:hAnsi="Times New Roman"/>
        </w:rPr>
      </w:pPr>
      <w:r>
        <w:rPr>
          <w:rFonts w:ascii="Times New Roman" w:hAnsi="Times New Roman"/>
        </w:rPr>
        <w:t>To define that a default TCI state (e.g., lowest or highest ID) among those included in the RRC command for direct SCell activation is to be activated.</w:t>
      </w:r>
    </w:p>
    <w:p w14:paraId="0B1F4939" w14:textId="77777777" w:rsidR="00ED1533" w:rsidRDefault="00ED1533" w:rsidP="00ED1533">
      <w:pPr>
        <w:pStyle w:val="afe"/>
        <w:numPr>
          <w:ilvl w:val="0"/>
          <w:numId w:val="33"/>
        </w:numPr>
        <w:ind w:leftChars="0"/>
        <w:rPr>
          <w:rFonts w:ascii="Times New Roman" w:hAnsi="Times New Roman"/>
        </w:rPr>
      </w:pPr>
      <w:r>
        <w:rPr>
          <w:rFonts w:ascii="Times New Roman" w:hAnsi="Times New Roman"/>
        </w:rPr>
        <w:t xml:space="preserve">(Implementation-based) Network to send regular MAC-CE to activate one TCI state, after sending RRC command for direct SCell activation. </w:t>
      </w:r>
    </w:p>
    <w:p w14:paraId="612CD088" w14:textId="404BA027" w:rsidR="00E64BD3" w:rsidRDefault="00ED1533" w:rsidP="00ED1533">
      <w:pPr>
        <w:pStyle w:val="3GPPText"/>
        <w:rPr>
          <w:bCs/>
          <w:iCs/>
          <w:sz w:val="20"/>
          <w:szCs w:val="18"/>
          <w:lang w:val="en-GB"/>
        </w:rPr>
      </w:pPr>
      <w:r>
        <w:rPr>
          <w:bCs/>
          <w:iCs/>
          <w:sz w:val="20"/>
          <w:szCs w:val="18"/>
          <w:lang w:val="en-GB"/>
        </w:rPr>
        <w:t xml:space="preserve">and it is proposed in [3] that </w:t>
      </w:r>
      <w:r w:rsidRPr="00ED1533">
        <w:rPr>
          <w:b/>
          <w:bCs/>
          <w:iCs/>
          <w:sz w:val="20"/>
          <w:szCs w:val="18"/>
          <w:lang w:val="en-GB"/>
        </w:rPr>
        <w:t>RAN1 reply RAN4, cc RAN2 that RAN1 would not consider further optimizations on TCI state indication for direct SCell activation in R16</w:t>
      </w:r>
      <w:r>
        <w:rPr>
          <w:bCs/>
          <w:iCs/>
          <w:sz w:val="20"/>
          <w:szCs w:val="18"/>
          <w:lang w:val="en-GB"/>
        </w:rPr>
        <w:t>.</w:t>
      </w:r>
    </w:p>
    <w:p w14:paraId="5A8299DC" w14:textId="77777777" w:rsidR="00ED1533" w:rsidRPr="00ED1533" w:rsidRDefault="00ED1533" w:rsidP="00ED1533">
      <w:pPr>
        <w:pStyle w:val="3GPPText"/>
        <w:rPr>
          <w:bCs/>
          <w:iCs/>
          <w:sz w:val="20"/>
          <w:szCs w:val="18"/>
          <w:lang w:val="en-GB"/>
        </w:rPr>
      </w:pPr>
    </w:p>
    <w:p w14:paraId="704FA085" w14:textId="4AA0732C"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ED1533">
        <w:rPr>
          <w:sz w:val="20"/>
          <w:szCs w:val="18"/>
          <w:lang w:val="en-GB"/>
        </w:rPr>
        <w:t>it is mentioned that</w:t>
      </w:r>
      <w:r>
        <w:rPr>
          <w:sz w:val="20"/>
          <w:szCs w:val="18"/>
          <w:lang w:val="en-GB"/>
        </w:rPr>
        <w:t>:</w:t>
      </w:r>
    </w:p>
    <w:p w14:paraId="086F47E3" w14:textId="47475C89" w:rsidR="00ED1533" w:rsidRDefault="00ED1533" w:rsidP="00ED1533">
      <w:pPr>
        <w:pStyle w:val="3GPPText"/>
        <w:numPr>
          <w:ilvl w:val="0"/>
          <w:numId w:val="31"/>
        </w:numPr>
        <w:rPr>
          <w:sz w:val="20"/>
          <w:szCs w:val="18"/>
          <w:lang w:val="en-GB"/>
        </w:rPr>
      </w:pPr>
      <w:r w:rsidRPr="00ED1533">
        <w:rPr>
          <w:sz w:val="20"/>
          <w:szCs w:val="18"/>
          <w:lang w:val="en-GB"/>
        </w:rPr>
        <w:t>RAN1 understands that in current framework, network must send separate MAC CE commands in addition to the RRC activation command to complete the direct SCell activation procedure</w:t>
      </w:r>
      <w:r>
        <w:rPr>
          <w:sz w:val="20"/>
          <w:szCs w:val="18"/>
          <w:lang w:val="en-GB"/>
        </w:rPr>
        <w:t>.</w:t>
      </w:r>
    </w:p>
    <w:p w14:paraId="31986F15" w14:textId="4E42FF48" w:rsidR="00FF76FA" w:rsidRPr="00ED1533" w:rsidRDefault="00ED1533" w:rsidP="00ED1533">
      <w:pPr>
        <w:pStyle w:val="3GPPText"/>
        <w:rPr>
          <w:sz w:val="20"/>
          <w:szCs w:val="18"/>
          <w:lang w:val="en-GB"/>
        </w:rPr>
      </w:pPr>
      <w:r w:rsidRPr="00ED1533">
        <w:rPr>
          <w:sz w:val="20"/>
          <w:szCs w:val="18"/>
          <w:lang w:val="en-GB"/>
        </w:rPr>
        <w:t>and the corresponding suggested action is:</w:t>
      </w:r>
    </w:p>
    <w:p w14:paraId="7BD978C1" w14:textId="64197437" w:rsidR="00FF76FA" w:rsidRPr="00ED1533" w:rsidRDefault="00ED1533" w:rsidP="00FF76FA">
      <w:pPr>
        <w:pStyle w:val="3GPPText"/>
        <w:numPr>
          <w:ilvl w:val="0"/>
          <w:numId w:val="31"/>
        </w:numPr>
        <w:rPr>
          <w:sz w:val="20"/>
          <w:szCs w:val="18"/>
          <w:lang w:val="en-GB"/>
        </w:rPr>
      </w:pPr>
      <w:r w:rsidRPr="00ED1533">
        <w:rPr>
          <w:sz w:val="20"/>
          <w:szCs w:val="18"/>
          <w:lang w:val="en-GB"/>
        </w:rPr>
        <w:t xml:space="preserve">From RAN1 perspective, considering that Rel-16 has already been frozen, </w:t>
      </w:r>
      <w:r w:rsidRPr="006C4DA2">
        <w:rPr>
          <w:b/>
          <w:sz w:val="20"/>
          <w:szCs w:val="18"/>
          <w:lang w:val="en-GB"/>
        </w:rPr>
        <w:t xml:space="preserve">no further enhancement is required to accelerate the SCell activation procedure in Rel-16. Any potential enhancements can be considered in Rel-17 WI of </w:t>
      </w:r>
      <w:r w:rsidRPr="006C4DA2">
        <w:rPr>
          <w:rFonts w:hint="eastAsia"/>
          <w:b/>
          <w:sz w:val="20"/>
          <w:szCs w:val="18"/>
          <w:lang w:val="en-GB"/>
        </w:rPr>
        <w:t>f</w:t>
      </w:r>
      <w:r w:rsidRPr="006C4DA2">
        <w:rPr>
          <w:b/>
          <w:sz w:val="20"/>
          <w:szCs w:val="18"/>
          <w:lang w:val="en-GB"/>
        </w:rPr>
        <w:t>urther MR-DC enhancements.</w:t>
      </w:r>
    </w:p>
    <w:p w14:paraId="1167A107" w14:textId="79714AAA" w:rsidR="00FA4CF7" w:rsidRDefault="00FA4CF7" w:rsidP="00FA4CF7">
      <w:pPr>
        <w:pStyle w:val="3GPPH1"/>
        <w:numPr>
          <w:ilvl w:val="0"/>
          <w:numId w:val="0"/>
        </w:numPr>
        <w:ind w:left="432" w:hanging="432"/>
      </w:pPr>
      <w:r>
        <w:t>References</w:t>
      </w:r>
    </w:p>
    <w:p w14:paraId="5578F7AC" w14:textId="7D0F2C4C" w:rsidR="006B4EDF" w:rsidRDefault="006B4EDF" w:rsidP="006229F4">
      <w:r>
        <w:rPr>
          <w:rFonts w:hint="eastAsia"/>
        </w:rPr>
        <w:t>[1</w:t>
      </w:r>
      <w:r w:rsidRPr="006229F4">
        <w:rPr>
          <w:rFonts w:hint="eastAsia"/>
        </w:rPr>
        <w:t>]</w:t>
      </w:r>
      <w:r w:rsidRPr="006229F4">
        <w:t xml:space="preserve"> </w:t>
      </w:r>
      <w:r w:rsidR="001A72DB">
        <w:t>R1-2100013</w:t>
      </w:r>
      <w:r w:rsidRPr="006229F4">
        <w:tab/>
      </w:r>
      <w:r w:rsidR="001A72DB" w:rsidRPr="001A72DB">
        <w:t>LS on TCI state indication at Direct SCell activation</w:t>
      </w:r>
      <w:r w:rsidR="001A72DB">
        <w:t>, RAN4, RAN1 #104e</w:t>
      </w:r>
    </w:p>
    <w:p w14:paraId="04AFECF7" w14:textId="4AB230B7" w:rsidR="006229F4" w:rsidRPr="006229F4" w:rsidRDefault="006229F4" w:rsidP="006229F4">
      <w:r w:rsidRPr="006229F4">
        <w:t>[</w:t>
      </w:r>
      <w:r w:rsidR="006B4EDF">
        <w:t>2</w:t>
      </w:r>
      <w:r w:rsidR="001A72DB">
        <w:t>] R1-2100502</w:t>
      </w:r>
      <w:r w:rsidRPr="006229F4">
        <w:tab/>
      </w:r>
      <w:r w:rsidR="001A72DB" w:rsidRPr="001A72DB">
        <w:t>On TCI state indication for SCells</w:t>
      </w:r>
      <w:r>
        <w:t xml:space="preserve">, </w:t>
      </w:r>
      <w:r w:rsidRPr="006229F4">
        <w:t>Nokia, Nokia Shanghai Bell</w:t>
      </w:r>
      <w:r w:rsidR="001A72DB">
        <w:t>, RAN1 #104e</w:t>
      </w:r>
    </w:p>
    <w:p w14:paraId="187F9B8E" w14:textId="0F39BB28" w:rsidR="001A72DB" w:rsidRPr="006229F4" w:rsidRDefault="001A72DB" w:rsidP="001A72DB">
      <w:r w:rsidRPr="006229F4">
        <w:rPr>
          <w:rFonts w:hint="eastAsia"/>
        </w:rPr>
        <w:t>[</w:t>
      </w:r>
      <w:r>
        <w:rPr>
          <w:rFonts w:hint="eastAsia"/>
        </w:rPr>
        <w:t>3</w:t>
      </w:r>
      <w:r w:rsidRPr="006229F4">
        <w:rPr>
          <w:rFonts w:hint="eastAsia"/>
        </w:rPr>
        <w:t>]</w:t>
      </w:r>
      <w:r>
        <w:t xml:space="preserve"> R1-2101741</w:t>
      </w:r>
      <w:r w:rsidRPr="006229F4">
        <w:tab/>
      </w:r>
      <w:r w:rsidRPr="001A72DB">
        <w:t>Discussion on TCI state indication at Direct SCell activation</w:t>
      </w:r>
      <w:r>
        <w:t xml:space="preserve">, </w:t>
      </w:r>
      <w:r w:rsidRPr="006229F4">
        <w:t>Huawei, HiSilicon</w:t>
      </w:r>
      <w:r>
        <w:t>, RAN1 #104e</w:t>
      </w:r>
    </w:p>
    <w:p w14:paraId="7481B2BC" w14:textId="148FB99F" w:rsidR="008B0622" w:rsidRDefault="006229F4" w:rsidP="0014290B">
      <w:r w:rsidRPr="006229F4">
        <w:rPr>
          <w:rFonts w:hint="eastAsia"/>
        </w:rPr>
        <w:t>[</w:t>
      </w:r>
      <w:r w:rsidR="006B4EDF">
        <w:rPr>
          <w:rFonts w:hint="eastAsia"/>
        </w:rPr>
        <w:t>4</w:t>
      </w:r>
      <w:r w:rsidRPr="006229F4">
        <w:rPr>
          <w:rFonts w:hint="eastAsia"/>
        </w:rPr>
        <w:t>]</w:t>
      </w:r>
      <w:r w:rsidRPr="006229F4">
        <w:t xml:space="preserve"> </w:t>
      </w:r>
      <w:r w:rsidR="001A72DB">
        <w:t>R1-2101147</w:t>
      </w:r>
      <w:r w:rsidRPr="006229F4">
        <w:tab/>
      </w:r>
      <w:r w:rsidR="001A72DB" w:rsidRPr="001A72DB">
        <w:t>[DRAFT] Reply LS on TCI state indication at Direct SCell activation</w:t>
      </w:r>
      <w:r>
        <w:t>, vivo</w:t>
      </w:r>
      <w:r w:rsidR="001A72DB">
        <w:t>, RAN1 #104e</w:t>
      </w: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C2BC" w14:textId="77777777" w:rsidR="00BD6F83" w:rsidRDefault="00BD6F83">
      <w:r>
        <w:separator/>
      </w:r>
    </w:p>
  </w:endnote>
  <w:endnote w:type="continuationSeparator" w:id="0">
    <w:p w14:paraId="6F206A1B" w14:textId="77777777" w:rsidR="00BD6F83" w:rsidRDefault="00B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5AC7F" w14:textId="77777777" w:rsidR="00BD6F83" w:rsidRDefault="00BD6F83">
      <w:r>
        <w:separator/>
      </w:r>
    </w:p>
  </w:footnote>
  <w:footnote w:type="continuationSeparator" w:id="0">
    <w:p w14:paraId="56047C48" w14:textId="77777777" w:rsidR="00BD6F83" w:rsidRDefault="00BD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E60B2A"/>
    <w:multiLevelType w:val="hybridMultilevel"/>
    <w:tmpl w:val="123CFA06"/>
    <w:lvl w:ilvl="0" w:tplc="B04846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D222C"/>
    <w:multiLevelType w:val="hybridMultilevel"/>
    <w:tmpl w:val="B15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24BFB"/>
    <w:multiLevelType w:val="hybridMultilevel"/>
    <w:tmpl w:val="4AF8985A"/>
    <w:lvl w:ilvl="0" w:tplc="5F08279E">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9"/>
  </w:num>
  <w:num w:numId="4">
    <w:abstractNumId w:val="28"/>
  </w:num>
  <w:num w:numId="5">
    <w:abstractNumId w:val="23"/>
  </w:num>
  <w:num w:numId="6">
    <w:abstractNumId w:val="15"/>
  </w:num>
  <w:num w:numId="7">
    <w:abstractNumId w:val="6"/>
  </w:num>
  <w:num w:numId="8">
    <w:abstractNumId w:val="30"/>
  </w:num>
  <w:num w:numId="9">
    <w:abstractNumId w:val="9"/>
  </w:num>
  <w:num w:numId="10">
    <w:abstractNumId w:val="25"/>
  </w:num>
  <w:num w:numId="11">
    <w:abstractNumId w:val="14"/>
  </w:num>
  <w:num w:numId="12">
    <w:abstractNumId w:val="3"/>
  </w:num>
  <w:num w:numId="13">
    <w:abstractNumId w:val="10"/>
  </w:num>
  <w:num w:numId="14">
    <w:abstractNumId w:val="8"/>
  </w:num>
  <w:num w:numId="15">
    <w:abstractNumId w:val="11"/>
  </w:num>
  <w:num w:numId="16">
    <w:abstractNumId w:val="17"/>
  </w:num>
  <w:num w:numId="17">
    <w:abstractNumId w:val="16"/>
  </w:num>
  <w:num w:numId="18">
    <w:abstractNumId w:val="26"/>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8"/>
  </w:num>
  <w:num w:numId="27">
    <w:abstractNumId w:val="4"/>
  </w:num>
  <w:num w:numId="28">
    <w:abstractNumId w:val="12"/>
  </w:num>
  <w:num w:numId="29">
    <w:abstractNumId w:val="7"/>
  </w:num>
  <w:num w:numId="30">
    <w:abstractNumId w:val="21"/>
  </w:num>
  <w:num w:numId="31">
    <w:abstractNumId w:val="20"/>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141"/>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0B"/>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58"/>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36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DB"/>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0FC"/>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74"/>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4D0"/>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5EC"/>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733"/>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DA2"/>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CF0"/>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4EF"/>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8B6"/>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63"/>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87"/>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9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F83"/>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AB2"/>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533"/>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15D"/>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2F8"/>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85242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2954332">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3095847">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3288">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329048">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214.ht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Docs\R1-21000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DynaReport/3821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75BB7-65E1-4C90-B9BC-39B0719E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180</TotalTime>
  <Pages>3</Pages>
  <Words>1179</Words>
  <Characters>6726</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7890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14</cp:revision>
  <cp:lastPrinted>2013-05-13T15:37:00Z</cp:lastPrinted>
  <dcterms:created xsi:type="dcterms:W3CDTF">2021-01-25T03:23:00Z</dcterms:created>
  <dcterms:modified xsi:type="dcterms:W3CDTF">2021-01-25T07:26:00Z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