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D481201"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137653" w:rsidRPr="00137653">
        <w:rPr>
          <w:rFonts w:ascii="Arial" w:hAnsi="Arial" w:cs="Arial"/>
          <w:b/>
          <w:bCs/>
          <w:sz w:val="24"/>
        </w:rPr>
        <w:t>[104-e-NR-MRDC-CA-02] Email discussion/approval on cross-carrier triggering scheduling and A-CSI RS triggering, and unaligned</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44A43F"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0"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TOCHeading"/>
          </w:pPr>
          <w:r>
            <w:t>Table of Contents</w:t>
          </w:r>
        </w:p>
        <w:p w14:paraId="40D523B3" w14:textId="108B3D60" w:rsidR="008C654A" w:rsidRDefault="00EB43D8">
          <w:pPr>
            <w:pStyle w:val="TOC1"/>
            <w:rPr>
              <w:rFonts w:asciiTheme="minorHAnsi" w:hAnsiTheme="minorHAnsi" w:cstheme="minorBidi"/>
              <w:szCs w:val="22"/>
              <w:lang w:val="en-US" w:eastAsia="en-US"/>
            </w:rPr>
          </w:pPr>
          <w:r>
            <w:fldChar w:fldCharType="begin"/>
          </w:r>
          <w:r>
            <w:instrText xml:space="preserve"> TOC \o "1-3" \h \z \u </w:instrText>
          </w:r>
          <w:r>
            <w:fldChar w:fldCharType="separate"/>
          </w:r>
          <w:hyperlink w:anchor="_Toc62485352" w:history="1">
            <w:r w:rsidR="008C654A" w:rsidRPr="00D3049D">
              <w:rPr>
                <w:rStyle w:val="Hyperlink"/>
              </w:rPr>
              <w:t>1</w:t>
            </w:r>
            <w:r w:rsidR="008C654A">
              <w:rPr>
                <w:rFonts w:asciiTheme="minorHAnsi" w:hAnsiTheme="minorHAnsi" w:cstheme="minorBidi"/>
                <w:szCs w:val="22"/>
                <w:lang w:val="en-US" w:eastAsia="en-US"/>
              </w:rPr>
              <w:tab/>
            </w:r>
            <w:r w:rsidR="008C654A" w:rsidRPr="00D3049D">
              <w:rPr>
                <w:rStyle w:val="Hyperlink"/>
              </w:rPr>
              <w:t>Introduction</w:t>
            </w:r>
            <w:r w:rsidR="008C654A">
              <w:rPr>
                <w:webHidden/>
              </w:rPr>
              <w:tab/>
            </w:r>
            <w:r w:rsidR="008C654A">
              <w:rPr>
                <w:webHidden/>
              </w:rPr>
              <w:fldChar w:fldCharType="begin"/>
            </w:r>
            <w:r w:rsidR="008C654A">
              <w:rPr>
                <w:webHidden/>
              </w:rPr>
              <w:instrText xml:space="preserve"> PAGEREF _Toc62485352 \h </w:instrText>
            </w:r>
            <w:r w:rsidR="008C654A">
              <w:rPr>
                <w:webHidden/>
              </w:rPr>
            </w:r>
            <w:r w:rsidR="008C654A">
              <w:rPr>
                <w:webHidden/>
              </w:rPr>
              <w:fldChar w:fldCharType="separate"/>
            </w:r>
            <w:r w:rsidR="008C654A">
              <w:rPr>
                <w:webHidden/>
              </w:rPr>
              <w:t>1</w:t>
            </w:r>
            <w:r w:rsidR="008C654A">
              <w:rPr>
                <w:webHidden/>
              </w:rPr>
              <w:fldChar w:fldCharType="end"/>
            </w:r>
          </w:hyperlink>
        </w:p>
        <w:p w14:paraId="4BC75495" w14:textId="449AB392" w:rsidR="008C654A" w:rsidRDefault="005E0A49">
          <w:pPr>
            <w:pStyle w:val="TOC1"/>
            <w:rPr>
              <w:rFonts w:asciiTheme="minorHAnsi" w:hAnsiTheme="minorHAnsi" w:cstheme="minorBidi"/>
              <w:szCs w:val="22"/>
              <w:lang w:val="en-US" w:eastAsia="en-US"/>
            </w:rPr>
          </w:pPr>
          <w:hyperlink w:anchor="_Toc62485353" w:history="1">
            <w:r w:rsidR="008C654A" w:rsidRPr="00D3049D">
              <w:rPr>
                <w:rStyle w:val="Hyperlink"/>
              </w:rPr>
              <w:t>2</w:t>
            </w:r>
            <w:r w:rsidR="008C654A">
              <w:rPr>
                <w:rFonts w:asciiTheme="minorHAnsi" w:hAnsiTheme="minorHAnsi" w:cstheme="minorBidi"/>
                <w:szCs w:val="22"/>
                <w:lang w:val="en-US" w:eastAsia="en-US"/>
              </w:rPr>
              <w:tab/>
            </w:r>
            <w:r w:rsidR="008C654A" w:rsidRPr="00D3049D">
              <w:rPr>
                <w:rStyle w:val="Hyperlink"/>
              </w:rPr>
              <w:t>Summary of issues addressed in the Tdocs</w:t>
            </w:r>
            <w:r w:rsidR="008C654A">
              <w:rPr>
                <w:webHidden/>
              </w:rPr>
              <w:tab/>
            </w:r>
            <w:r w:rsidR="008C654A">
              <w:rPr>
                <w:webHidden/>
              </w:rPr>
              <w:fldChar w:fldCharType="begin"/>
            </w:r>
            <w:r w:rsidR="008C654A">
              <w:rPr>
                <w:webHidden/>
              </w:rPr>
              <w:instrText xml:space="preserve"> PAGEREF _Toc62485353 \h </w:instrText>
            </w:r>
            <w:r w:rsidR="008C654A">
              <w:rPr>
                <w:webHidden/>
              </w:rPr>
            </w:r>
            <w:r w:rsidR="008C654A">
              <w:rPr>
                <w:webHidden/>
              </w:rPr>
              <w:fldChar w:fldCharType="separate"/>
            </w:r>
            <w:r w:rsidR="008C654A">
              <w:rPr>
                <w:webHidden/>
              </w:rPr>
              <w:t>2</w:t>
            </w:r>
            <w:r w:rsidR="008C654A">
              <w:rPr>
                <w:webHidden/>
              </w:rPr>
              <w:fldChar w:fldCharType="end"/>
            </w:r>
          </w:hyperlink>
        </w:p>
        <w:p w14:paraId="3904A7B4" w14:textId="41308905" w:rsidR="008C654A" w:rsidRDefault="005E0A49">
          <w:pPr>
            <w:pStyle w:val="TOC1"/>
            <w:rPr>
              <w:rFonts w:asciiTheme="minorHAnsi" w:hAnsiTheme="minorHAnsi" w:cstheme="minorBidi"/>
              <w:szCs w:val="22"/>
              <w:lang w:val="en-US" w:eastAsia="en-US"/>
            </w:rPr>
          </w:pPr>
          <w:hyperlink w:anchor="_Toc62485354" w:history="1">
            <w:r w:rsidR="008C654A" w:rsidRPr="00D3049D">
              <w:rPr>
                <w:rStyle w:val="Hyperlink"/>
              </w:rPr>
              <w:t>2.1</w:t>
            </w:r>
            <w:r w:rsidR="008C654A">
              <w:rPr>
                <w:rFonts w:asciiTheme="minorHAnsi" w:hAnsiTheme="minorHAnsi" w:cstheme="minorBidi"/>
                <w:szCs w:val="22"/>
                <w:lang w:val="en-US" w:eastAsia="en-US"/>
              </w:rPr>
              <w:tab/>
            </w:r>
            <w:r w:rsidR="008C654A" w:rsidRPr="00D3049D">
              <w:rPr>
                <w:rStyle w:val="Hyperlink"/>
              </w:rPr>
              <w:t>Cross-carrier scheduling and A-CSI RS triggering</w:t>
            </w:r>
            <w:r w:rsidR="008C654A">
              <w:rPr>
                <w:webHidden/>
              </w:rPr>
              <w:tab/>
            </w:r>
            <w:r w:rsidR="008C654A">
              <w:rPr>
                <w:webHidden/>
              </w:rPr>
              <w:fldChar w:fldCharType="begin"/>
            </w:r>
            <w:r w:rsidR="008C654A">
              <w:rPr>
                <w:webHidden/>
              </w:rPr>
              <w:instrText xml:space="preserve"> PAGEREF _Toc62485354 \h </w:instrText>
            </w:r>
            <w:r w:rsidR="008C654A">
              <w:rPr>
                <w:webHidden/>
              </w:rPr>
            </w:r>
            <w:r w:rsidR="008C654A">
              <w:rPr>
                <w:webHidden/>
              </w:rPr>
              <w:fldChar w:fldCharType="separate"/>
            </w:r>
            <w:r w:rsidR="008C654A">
              <w:rPr>
                <w:webHidden/>
              </w:rPr>
              <w:t>2</w:t>
            </w:r>
            <w:r w:rsidR="008C654A">
              <w:rPr>
                <w:webHidden/>
              </w:rPr>
              <w:fldChar w:fldCharType="end"/>
            </w:r>
          </w:hyperlink>
        </w:p>
        <w:p w14:paraId="02A27A7D" w14:textId="4C6CA434" w:rsidR="008C654A" w:rsidRDefault="005E0A49">
          <w:pPr>
            <w:pStyle w:val="TOC1"/>
            <w:rPr>
              <w:rFonts w:asciiTheme="minorHAnsi" w:hAnsiTheme="minorHAnsi" w:cstheme="minorBidi"/>
              <w:szCs w:val="22"/>
              <w:lang w:val="en-US" w:eastAsia="en-US"/>
            </w:rPr>
          </w:pPr>
          <w:hyperlink w:anchor="_Toc62485355" w:history="1">
            <w:r w:rsidR="008C654A" w:rsidRPr="00D3049D">
              <w:rPr>
                <w:rStyle w:val="Hyperlink"/>
              </w:rPr>
              <w:t>2.2</w:t>
            </w:r>
            <w:r w:rsidR="008C654A">
              <w:rPr>
                <w:rFonts w:asciiTheme="minorHAnsi" w:hAnsiTheme="minorHAnsi" w:cstheme="minorBidi"/>
                <w:szCs w:val="22"/>
                <w:lang w:val="en-US" w:eastAsia="en-US"/>
              </w:rPr>
              <w:tab/>
            </w:r>
            <w:r w:rsidR="008C654A" w:rsidRPr="00D3049D">
              <w:rPr>
                <w:rStyle w:val="Hyperlink"/>
              </w:rPr>
              <w:t>Unaligned CA</w:t>
            </w:r>
            <w:r w:rsidR="008C654A">
              <w:rPr>
                <w:webHidden/>
              </w:rPr>
              <w:tab/>
            </w:r>
            <w:r w:rsidR="008C654A">
              <w:rPr>
                <w:webHidden/>
              </w:rPr>
              <w:fldChar w:fldCharType="begin"/>
            </w:r>
            <w:r w:rsidR="008C654A">
              <w:rPr>
                <w:webHidden/>
              </w:rPr>
              <w:instrText xml:space="preserve"> PAGEREF _Toc62485355 \h </w:instrText>
            </w:r>
            <w:r w:rsidR="008C654A">
              <w:rPr>
                <w:webHidden/>
              </w:rPr>
            </w:r>
            <w:r w:rsidR="008C654A">
              <w:rPr>
                <w:webHidden/>
              </w:rPr>
              <w:fldChar w:fldCharType="separate"/>
            </w:r>
            <w:r w:rsidR="008C654A">
              <w:rPr>
                <w:webHidden/>
              </w:rPr>
              <w:t>2</w:t>
            </w:r>
            <w:r w:rsidR="008C654A">
              <w:rPr>
                <w:webHidden/>
              </w:rPr>
              <w:fldChar w:fldCharType="end"/>
            </w:r>
          </w:hyperlink>
        </w:p>
        <w:p w14:paraId="2E41B593" w14:textId="41BD8053" w:rsidR="008C654A" w:rsidRDefault="005E0A49">
          <w:pPr>
            <w:pStyle w:val="TOC1"/>
            <w:rPr>
              <w:rFonts w:asciiTheme="minorHAnsi" w:hAnsiTheme="minorHAnsi" w:cstheme="minorBidi"/>
              <w:szCs w:val="22"/>
              <w:lang w:val="en-US" w:eastAsia="en-US"/>
            </w:rPr>
          </w:pPr>
          <w:hyperlink w:anchor="_Toc62485356" w:history="1">
            <w:r w:rsidR="008C654A" w:rsidRPr="00D3049D">
              <w:rPr>
                <w:rStyle w:val="Hyperlink"/>
              </w:rPr>
              <w:t>3</w:t>
            </w:r>
            <w:r w:rsidR="008C654A">
              <w:rPr>
                <w:rFonts w:asciiTheme="minorHAnsi" w:hAnsiTheme="minorHAnsi" w:cstheme="minorBidi"/>
                <w:szCs w:val="22"/>
                <w:lang w:val="en-US" w:eastAsia="en-US"/>
              </w:rPr>
              <w:tab/>
            </w:r>
            <w:r w:rsidR="008C654A" w:rsidRPr="00D3049D">
              <w:rPr>
                <w:rStyle w:val="Hyperlink"/>
              </w:rPr>
              <w:t>Conclusions</w:t>
            </w:r>
            <w:r w:rsidR="008C654A">
              <w:rPr>
                <w:webHidden/>
              </w:rPr>
              <w:tab/>
            </w:r>
            <w:r w:rsidR="008C654A">
              <w:rPr>
                <w:webHidden/>
              </w:rPr>
              <w:fldChar w:fldCharType="begin"/>
            </w:r>
            <w:r w:rsidR="008C654A">
              <w:rPr>
                <w:webHidden/>
              </w:rPr>
              <w:instrText xml:space="preserve"> PAGEREF _Toc62485356 \h </w:instrText>
            </w:r>
            <w:r w:rsidR="008C654A">
              <w:rPr>
                <w:webHidden/>
              </w:rPr>
            </w:r>
            <w:r w:rsidR="008C654A">
              <w:rPr>
                <w:webHidden/>
              </w:rPr>
              <w:fldChar w:fldCharType="separate"/>
            </w:r>
            <w:r w:rsidR="008C654A">
              <w:rPr>
                <w:webHidden/>
              </w:rPr>
              <w:t>3</w:t>
            </w:r>
            <w:r w:rsidR="008C654A">
              <w:rPr>
                <w:webHidden/>
              </w:rPr>
              <w:fldChar w:fldCharType="end"/>
            </w:r>
          </w:hyperlink>
        </w:p>
        <w:p w14:paraId="13C3AE20" w14:textId="29DF89AB" w:rsidR="00EB43D8" w:rsidRDefault="00EB43D8">
          <w:r>
            <w:rPr>
              <w:b/>
              <w:bCs/>
              <w:noProof/>
            </w:rPr>
            <w:fldChar w:fldCharType="end"/>
          </w:r>
        </w:p>
      </w:sdtContent>
    </w:sdt>
    <w:p w14:paraId="6A964EE1" w14:textId="6D6B7DFD" w:rsidR="004000E8" w:rsidRPr="00425E6E" w:rsidRDefault="002B72FA" w:rsidP="00CE0424">
      <w:pPr>
        <w:pStyle w:val="Heading1"/>
      </w:pPr>
      <w:bookmarkStart w:id="1" w:name="_Toc62485352"/>
      <w:r w:rsidRPr="00425E6E">
        <w:t>1</w:t>
      </w:r>
      <w:r w:rsidR="00230D18" w:rsidRPr="00425E6E">
        <w:tab/>
      </w:r>
      <w:bookmarkEnd w:id="0"/>
      <w:r w:rsidR="0071605A" w:rsidRPr="00425E6E">
        <w:t>Introd</w:t>
      </w:r>
      <w:r w:rsidR="00EB43D8">
        <w:t>u</w:t>
      </w:r>
      <w:r w:rsidR="0071605A" w:rsidRPr="00425E6E">
        <w:t>ction</w:t>
      </w:r>
      <w:bookmarkEnd w:id="1"/>
    </w:p>
    <w:p w14:paraId="2C1A919A" w14:textId="0AFC82E6" w:rsidR="00B168FE" w:rsidRDefault="00137653" w:rsidP="00BD6CA6">
      <w:pPr>
        <w:pStyle w:val="Doc-text2"/>
        <w:tabs>
          <w:tab w:val="clear" w:pos="1622"/>
          <w:tab w:val="left" w:pos="1276"/>
        </w:tabs>
        <w:ind w:left="0" w:firstLine="0"/>
        <w:rPr>
          <w:lang w:val="en-GB"/>
        </w:rPr>
      </w:pPr>
      <w:r>
        <w:rPr>
          <w:lang w:val="en-GB"/>
        </w:rPr>
        <w:t>The RAN1#104-e preparation for Rel-16 MR-DC/CA work item conclusion is captured in R1-2101792. Based on that the email thread #2 was kicked off as follows:</w:t>
      </w:r>
    </w:p>
    <w:p w14:paraId="143660C3" w14:textId="77777777" w:rsidR="00137653" w:rsidRDefault="00137653" w:rsidP="00BD6CA6">
      <w:pPr>
        <w:pStyle w:val="Doc-text2"/>
        <w:tabs>
          <w:tab w:val="clear" w:pos="1622"/>
          <w:tab w:val="left" w:pos="1276"/>
        </w:tabs>
        <w:ind w:left="0" w:firstLine="0"/>
        <w:rPr>
          <w:lang w:val="en-GB"/>
        </w:rPr>
      </w:pPr>
    </w:p>
    <w:p w14:paraId="626D9B6D" w14:textId="77777777" w:rsidR="00137653" w:rsidRPr="00137653" w:rsidRDefault="00137653" w:rsidP="00137653">
      <w:pPr>
        <w:rPr>
          <w:rFonts w:ascii="Times" w:hAnsi="Times" w:cs="Times"/>
          <w:lang w:eastAsia="x-none"/>
        </w:rPr>
      </w:pPr>
      <w:r w:rsidRPr="00137653">
        <w:rPr>
          <w:rFonts w:ascii="Times" w:hAnsi="Times" w:cs="Times"/>
          <w:lang w:eastAsia="x-none"/>
        </w:rPr>
        <w:t>[104-e-NR-MRDC-CA-02] Email discussion/approval on cross-carrier triggering scheduling and A-CSI RS triggering, and unaligned CA until 10/29 – Karri (Nokia)</w:t>
      </w:r>
    </w:p>
    <w:p w14:paraId="21F07F0A"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XCC-1: Proposal 1 in R1-2100585</w:t>
      </w:r>
    </w:p>
    <w:p w14:paraId="22465F54"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XCC-2: Proposal 3 in R1-2100585</w:t>
      </w:r>
    </w:p>
    <w:p w14:paraId="00C3D1F1"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XCC-3 (could be discussed with XCC-1): Proposal 2 in R1-2101443</w:t>
      </w:r>
    </w:p>
    <w:p w14:paraId="7359B568"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CA-1: Proposal (for conclusion) in R1-2101553 and Proposals 2 and 3 in R1-2100420</w:t>
      </w:r>
    </w:p>
    <w:p w14:paraId="53915316"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CA-2: Proposals 4 and 5 in R1-2100420</w:t>
      </w:r>
    </w:p>
    <w:p w14:paraId="4B4F2CFF" w14:textId="77777777" w:rsidR="00137653" w:rsidRDefault="00137653"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8665" w:type="dxa"/>
        <w:tblLook w:val="04A0" w:firstRow="1" w:lastRow="0" w:firstColumn="1" w:lastColumn="0" w:noHBand="0" w:noVBand="1"/>
      </w:tblPr>
      <w:tblGrid>
        <w:gridCol w:w="1118"/>
        <w:gridCol w:w="2944"/>
        <w:gridCol w:w="992"/>
        <w:gridCol w:w="704"/>
        <w:gridCol w:w="708"/>
        <w:gridCol w:w="2199"/>
      </w:tblGrid>
      <w:tr w:rsidR="00137653" w:rsidRPr="00BA6870" w14:paraId="5B53023F" w14:textId="78BE3058" w:rsidTr="00137653">
        <w:trPr>
          <w:trHeight w:val="461"/>
        </w:trPr>
        <w:tc>
          <w:tcPr>
            <w:tcW w:w="1118"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BA6870">
              <w:rPr>
                <w:rFonts w:ascii="Arial" w:eastAsia="Times New Roman" w:hAnsi="Arial" w:cs="Arial"/>
                <w:b/>
                <w:bCs/>
                <w:color w:val="FFFFFF"/>
                <w:sz w:val="18"/>
                <w:szCs w:val="18"/>
                <w:lang w:val="en-US" w:eastAsia="en-US"/>
              </w:rPr>
              <w:t>TDoc</w:t>
            </w:r>
            <w:proofErr w:type="spellEnd"/>
          </w:p>
        </w:tc>
        <w:tc>
          <w:tcPr>
            <w:tcW w:w="294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Title</w:t>
            </w:r>
          </w:p>
        </w:tc>
        <w:tc>
          <w:tcPr>
            <w:tcW w:w="99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Source</w:t>
            </w:r>
          </w:p>
        </w:tc>
        <w:tc>
          <w:tcPr>
            <w:tcW w:w="704" w:type="dxa"/>
            <w:tcBorders>
              <w:top w:val="single" w:sz="4" w:space="0" w:color="FFFFFF"/>
              <w:left w:val="nil"/>
              <w:bottom w:val="single" w:sz="4" w:space="0" w:color="FFFFFF"/>
              <w:right w:val="single" w:sz="4" w:space="0" w:color="FFFFFF"/>
            </w:tcBorders>
            <w:shd w:val="clear" w:color="000000" w:fill="75B91A"/>
          </w:tcPr>
          <w:p w14:paraId="7A237CAD" w14:textId="1878B142"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X-CC</w:t>
            </w:r>
          </w:p>
        </w:tc>
        <w:tc>
          <w:tcPr>
            <w:tcW w:w="708" w:type="dxa"/>
            <w:tcBorders>
              <w:top w:val="single" w:sz="4" w:space="0" w:color="FFFFFF"/>
              <w:left w:val="nil"/>
              <w:bottom w:val="single" w:sz="4" w:space="0" w:color="FFFFFF"/>
              <w:right w:val="single" w:sz="4" w:space="0" w:color="FFFFFF"/>
            </w:tcBorders>
            <w:shd w:val="clear" w:color="000000" w:fill="75B91A"/>
          </w:tcPr>
          <w:p w14:paraId="3E7301AB" w14:textId="522AF3B3"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Unal</w:t>
            </w:r>
            <w:proofErr w:type="spellEnd"/>
            <w:r>
              <w:rPr>
                <w:rFonts w:ascii="Arial" w:eastAsia="Times New Roman" w:hAnsi="Arial" w:cs="Arial"/>
                <w:b/>
                <w:bCs/>
                <w:color w:val="FFFFFF"/>
                <w:sz w:val="18"/>
                <w:szCs w:val="18"/>
                <w:lang w:val="en-US" w:eastAsia="en-US"/>
              </w:rPr>
              <w:t>. CA</w:t>
            </w:r>
          </w:p>
        </w:tc>
        <w:tc>
          <w:tcPr>
            <w:tcW w:w="2199" w:type="dxa"/>
            <w:tcBorders>
              <w:top w:val="single" w:sz="4" w:space="0" w:color="FFFFFF"/>
              <w:left w:val="nil"/>
              <w:bottom w:val="single" w:sz="4" w:space="0" w:color="FFFFFF"/>
              <w:right w:val="single" w:sz="4" w:space="0" w:color="FFFFFF"/>
            </w:tcBorders>
            <w:shd w:val="clear" w:color="000000" w:fill="75B91A"/>
          </w:tcPr>
          <w:p w14:paraId="33519442" w14:textId="7F7F5B8A" w:rsidR="00137653"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 tags</w:t>
            </w:r>
          </w:p>
        </w:tc>
      </w:tr>
      <w:tr w:rsidR="00137653" w:rsidRPr="00BA6870" w14:paraId="76411719" w14:textId="23C5EC39"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9DEAA4" w14:textId="0DE809F1" w:rsidR="00137653" w:rsidRPr="00BA6870" w:rsidRDefault="005E0A49"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1" w:tgtFrame="_parent" w:history="1">
              <w:r w:rsidR="00137653">
                <w:rPr>
                  <w:rStyle w:val="Hyperlink"/>
                  <w:sz w:val="16"/>
                  <w:szCs w:val="16"/>
                </w:rPr>
                <w:t>R1-2100420</w:t>
              </w:r>
            </w:hyperlink>
          </w:p>
        </w:tc>
        <w:tc>
          <w:tcPr>
            <w:tcW w:w="2944" w:type="dxa"/>
            <w:tcBorders>
              <w:top w:val="nil"/>
              <w:left w:val="nil"/>
              <w:bottom w:val="single" w:sz="4" w:space="0" w:color="A6A6A6"/>
              <w:right w:val="single" w:sz="4" w:space="0" w:color="A6A6A6"/>
            </w:tcBorders>
            <w:shd w:val="clear" w:color="auto" w:fill="auto"/>
          </w:tcPr>
          <w:p w14:paraId="613F82E6" w14:textId="19D2113C"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on MR-DC and CA enhancements</w:t>
            </w:r>
          </w:p>
        </w:tc>
        <w:tc>
          <w:tcPr>
            <w:tcW w:w="992" w:type="dxa"/>
            <w:tcBorders>
              <w:top w:val="nil"/>
              <w:left w:val="nil"/>
              <w:bottom w:val="single" w:sz="4" w:space="0" w:color="A6A6A6"/>
              <w:right w:val="single" w:sz="4" w:space="0" w:color="A6A6A6"/>
            </w:tcBorders>
            <w:shd w:val="clear" w:color="auto" w:fill="auto"/>
          </w:tcPr>
          <w:p w14:paraId="5C8D8BEB" w14:textId="2AEBE47E"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vivo</w:t>
            </w:r>
          </w:p>
        </w:tc>
        <w:tc>
          <w:tcPr>
            <w:tcW w:w="704" w:type="dxa"/>
            <w:tcBorders>
              <w:top w:val="nil"/>
              <w:left w:val="nil"/>
              <w:bottom w:val="single" w:sz="4" w:space="0" w:color="A6A6A6"/>
              <w:right w:val="single" w:sz="4" w:space="0" w:color="A6A6A6"/>
            </w:tcBorders>
            <w:shd w:val="clear" w:color="auto" w:fill="auto"/>
          </w:tcPr>
          <w:p w14:paraId="5D38E1CC" w14:textId="05DDEA3E"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6A3B3FF3" w14:textId="28D8DDB6"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7B0402F2" w14:textId="66CD9B1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 CA-2</w:t>
            </w:r>
          </w:p>
        </w:tc>
      </w:tr>
      <w:tr w:rsidR="00137653" w:rsidRPr="00BA6870" w14:paraId="643C381D" w14:textId="43565E1D"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0B6541DA" w14:textId="3338C379" w:rsidR="00137653" w:rsidRPr="00BA6870" w:rsidRDefault="005E0A49"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tgtFrame="_parent" w:history="1">
              <w:r w:rsidR="00137653">
                <w:rPr>
                  <w:rStyle w:val="Hyperlink"/>
                  <w:sz w:val="16"/>
                  <w:szCs w:val="16"/>
                </w:rPr>
                <w:t>R1-2100585</w:t>
              </w:r>
            </w:hyperlink>
          </w:p>
        </w:tc>
        <w:tc>
          <w:tcPr>
            <w:tcW w:w="2944" w:type="dxa"/>
            <w:tcBorders>
              <w:top w:val="nil"/>
              <w:left w:val="nil"/>
              <w:bottom w:val="single" w:sz="4" w:space="0" w:color="A6A6A6"/>
              <w:right w:val="single" w:sz="4" w:space="0" w:color="A6A6A6"/>
            </w:tcBorders>
            <w:shd w:val="clear" w:color="auto" w:fill="auto"/>
          </w:tcPr>
          <w:p w14:paraId="469C08EF" w14:textId="23AFD532"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Rel-16 carrier aggregation</w:t>
            </w:r>
          </w:p>
        </w:tc>
        <w:tc>
          <w:tcPr>
            <w:tcW w:w="992" w:type="dxa"/>
            <w:tcBorders>
              <w:top w:val="nil"/>
              <w:left w:val="nil"/>
              <w:bottom w:val="single" w:sz="4" w:space="0" w:color="A6A6A6"/>
              <w:right w:val="single" w:sz="4" w:space="0" w:color="A6A6A6"/>
            </w:tcBorders>
            <w:shd w:val="clear" w:color="auto" w:fill="auto"/>
          </w:tcPr>
          <w:p w14:paraId="6B0F9043" w14:textId="2076376A"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 xml:space="preserve">MediaTek </w:t>
            </w:r>
          </w:p>
        </w:tc>
        <w:tc>
          <w:tcPr>
            <w:tcW w:w="704" w:type="dxa"/>
            <w:tcBorders>
              <w:top w:val="nil"/>
              <w:left w:val="nil"/>
              <w:bottom w:val="single" w:sz="4" w:space="0" w:color="A6A6A6"/>
              <w:right w:val="single" w:sz="4" w:space="0" w:color="A6A6A6"/>
            </w:tcBorders>
            <w:shd w:val="clear" w:color="auto" w:fill="auto"/>
          </w:tcPr>
          <w:p w14:paraId="3DD7D7CA" w14:textId="7CADDD9B"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1C7E24A5" w14:textId="03B6904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3655021" w14:textId="3CB5385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XCC-1, XCC-2</w:t>
            </w:r>
          </w:p>
        </w:tc>
      </w:tr>
      <w:tr w:rsidR="00137653" w:rsidRPr="00BA6870" w14:paraId="47E8E3EF" w14:textId="60887F2B"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71923B1A" w14:textId="256048DF" w:rsidR="00137653" w:rsidRPr="00BA6870" w:rsidRDefault="005E0A49"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3" w:tgtFrame="_parent" w:history="1">
              <w:r w:rsidR="00137653">
                <w:rPr>
                  <w:rStyle w:val="Hyperlink"/>
                  <w:sz w:val="16"/>
                  <w:szCs w:val="16"/>
                </w:rPr>
                <w:t>R1-2101443</w:t>
              </w:r>
            </w:hyperlink>
          </w:p>
        </w:tc>
        <w:tc>
          <w:tcPr>
            <w:tcW w:w="2944" w:type="dxa"/>
            <w:tcBorders>
              <w:top w:val="nil"/>
              <w:left w:val="nil"/>
              <w:bottom w:val="single" w:sz="4" w:space="0" w:color="A6A6A6"/>
              <w:right w:val="single" w:sz="4" w:space="0" w:color="A6A6A6"/>
            </w:tcBorders>
            <w:shd w:val="clear" w:color="auto" w:fill="auto"/>
          </w:tcPr>
          <w:p w14:paraId="11F24F1B" w14:textId="79D8631B"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SCell dormancy and cross-carrier scheduling</w:t>
            </w:r>
          </w:p>
        </w:tc>
        <w:tc>
          <w:tcPr>
            <w:tcW w:w="992" w:type="dxa"/>
            <w:tcBorders>
              <w:top w:val="nil"/>
              <w:left w:val="nil"/>
              <w:bottom w:val="single" w:sz="4" w:space="0" w:color="A6A6A6"/>
              <w:right w:val="single" w:sz="4" w:space="0" w:color="A6A6A6"/>
            </w:tcBorders>
            <w:shd w:val="clear" w:color="auto" w:fill="auto"/>
          </w:tcPr>
          <w:p w14:paraId="17D17FA0" w14:textId="7D5F09AD"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Qualcomm</w:t>
            </w:r>
          </w:p>
        </w:tc>
        <w:tc>
          <w:tcPr>
            <w:tcW w:w="704" w:type="dxa"/>
            <w:tcBorders>
              <w:top w:val="nil"/>
              <w:left w:val="nil"/>
              <w:bottom w:val="single" w:sz="4" w:space="0" w:color="A6A6A6"/>
              <w:right w:val="single" w:sz="4" w:space="0" w:color="A6A6A6"/>
            </w:tcBorders>
            <w:shd w:val="clear" w:color="auto" w:fill="auto"/>
          </w:tcPr>
          <w:p w14:paraId="0913CDBB" w14:textId="145150B1"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57C8431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F838A7B" w14:textId="08CBBBBA"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r>
      <w:tr w:rsidR="00137653" w:rsidRPr="00BA6870" w14:paraId="0F4D02CB" w14:textId="2464862C"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7D1CDE" w14:textId="42033040" w:rsidR="00137653" w:rsidRPr="00BA6870" w:rsidRDefault="005E0A49"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tgtFrame="_parent" w:history="1">
              <w:r w:rsidR="00137653">
                <w:rPr>
                  <w:rStyle w:val="Hyperlink"/>
                  <w:sz w:val="16"/>
                  <w:szCs w:val="16"/>
                </w:rPr>
                <w:t>R1-2101553</w:t>
              </w:r>
            </w:hyperlink>
          </w:p>
        </w:tc>
        <w:tc>
          <w:tcPr>
            <w:tcW w:w="2944" w:type="dxa"/>
            <w:tcBorders>
              <w:top w:val="nil"/>
              <w:left w:val="nil"/>
              <w:bottom w:val="single" w:sz="4" w:space="0" w:color="A6A6A6"/>
              <w:right w:val="single" w:sz="4" w:space="0" w:color="A6A6A6"/>
            </w:tcBorders>
            <w:shd w:val="clear" w:color="auto" w:fill="auto"/>
          </w:tcPr>
          <w:p w14:paraId="76C950B4" w14:textId="0F5EF194"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for Rel-16 MR-DC and CA enhancements</w:t>
            </w:r>
          </w:p>
        </w:tc>
        <w:tc>
          <w:tcPr>
            <w:tcW w:w="992" w:type="dxa"/>
            <w:tcBorders>
              <w:top w:val="nil"/>
              <w:left w:val="nil"/>
              <w:bottom w:val="single" w:sz="4" w:space="0" w:color="A6A6A6"/>
              <w:right w:val="single" w:sz="4" w:space="0" w:color="A6A6A6"/>
            </w:tcBorders>
            <w:shd w:val="clear" w:color="auto" w:fill="auto"/>
          </w:tcPr>
          <w:p w14:paraId="242A045A" w14:textId="48666493"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Ericsson</w:t>
            </w:r>
          </w:p>
        </w:tc>
        <w:tc>
          <w:tcPr>
            <w:tcW w:w="704" w:type="dxa"/>
            <w:tcBorders>
              <w:top w:val="nil"/>
              <w:left w:val="nil"/>
              <w:bottom w:val="single" w:sz="4" w:space="0" w:color="A6A6A6"/>
              <w:right w:val="single" w:sz="4" w:space="0" w:color="A6A6A6"/>
            </w:tcBorders>
            <w:shd w:val="clear" w:color="auto" w:fill="auto"/>
          </w:tcPr>
          <w:p w14:paraId="3D1538B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722EA743" w14:textId="782C98E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3F7C18A1" w14:textId="77DC8678"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r>
    </w:tbl>
    <w:p w14:paraId="1CF549C0" w14:textId="77777777" w:rsidR="00BA6870" w:rsidRDefault="00BA6870" w:rsidP="00BD6CA6">
      <w:pPr>
        <w:pStyle w:val="Doc-text2"/>
        <w:tabs>
          <w:tab w:val="clear" w:pos="1622"/>
          <w:tab w:val="left" w:pos="1276"/>
        </w:tabs>
        <w:ind w:left="0" w:firstLine="0"/>
        <w:rPr>
          <w:lang w:val="en-GB"/>
        </w:rPr>
      </w:pPr>
    </w:p>
    <w:p w14:paraId="29A21C9B" w14:textId="7C360D20" w:rsidR="00BA6870" w:rsidRPr="00BA6870" w:rsidRDefault="00DF43CF" w:rsidP="00BA6870">
      <w:pPr>
        <w:pStyle w:val="Heading1"/>
      </w:pPr>
      <w:bookmarkStart w:id="2" w:name="_Toc62485353"/>
      <w:r w:rsidRPr="00425E6E">
        <w:rPr>
          <w:rStyle w:val="Heading1Char"/>
        </w:rPr>
        <w:lastRenderedPageBreak/>
        <w:t>2</w:t>
      </w:r>
      <w:r w:rsidR="000702B2">
        <w:rPr>
          <w:rStyle w:val="Heading1Char"/>
        </w:rPr>
        <w:tab/>
      </w:r>
      <w:r w:rsidR="003549C9">
        <w:rPr>
          <w:rStyle w:val="Heading1Char"/>
        </w:rPr>
        <w:t xml:space="preserve">Summary of issues addressed in the </w:t>
      </w:r>
      <w:proofErr w:type="spellStart"/>
      <w:r w:rsidR="003549C9">
        <w:rPr>
          <w:rStyle w:val="Heading1Char"/>
        </w:rPr>
        <w:t>Tdocs</w:t>
      </w:r>
      <w:bookmarkEnd w:id="2"/>
      <w:proofErr w:type="spellEnd"/>
    </w:p>
    <w:p w14:paraId="36F9AAB8" w14:textId="2717973E" w:rsidR="00BA6870" w:rsidRDefault="00BA6870" w:rsidP="00BA6870">
      <w:pPr>
        <w:pStyle w:val="Heading1"/>
        <w:rPr>
          <w:rStyle w:val="Heading2Char"/>
        </w:rPr>
      </w:pPr>
      <w:bookmarkStart w:id="3" w:name="_Toc62485354"/>
      <w:r w:rsidRPr="00BA6870">
        <w:rPr>
          <w:rStyle w:val="Heading2Char"/>
        </w:rPr>
        <w:t>2</w:t>
      </w:r>
      <w:r>
        <w:rPr>
          <w:rStyle w:val="Heading2Char"/>
        </w:rPr>
        <w:t>.</w:t>
      </w:r>
      <w:r w:rsidR="00137653">
        <w:rPr>
          <w:rStyle w:val="Heading2Char"/>
        </w:rPr>
        <w:t>1</w:t>
      </w:r>
      <w:r w:rsidRPr="00BA6870">
        <w:rPr>
          <w:rStyle w:val="Heading2Char"/>
        </w:rPr>
        <w:tab/>
      </w:r>
      <w:r>
        <w:rPr>
          <w:rStyle w:val="Heading2Char"/>
        </w:rPr>
        <w:t xml:space="preserve">Cross-carrier </w:t>
      </w:r>
      <w:r w:rsidR="000F796A">
        <w:rPr>
          <w:rStyle w:val="Heading2Char"/>
        </w:rPr>
        <w:t xml:space="preserve">scheduling and </w:t>
      </w:r>
      <w:r>
        <w:rPr>
          <w:rStyle w:val="Heading2Char"/>
        </w:rPr>
        <w:t>A-CSI RS</w:t>
      </w:r>
      <w:r w:rsidR="000F796A">
        <w:rPr>
          <w:rStyle w:val="Heading2Char"/>
        </w:rPr>
        <w:t xml:space="preserve"> triggering</w:t>
      </w:r>
      <w:bookmarkEnd w:id="3"/>
    </w:p>
    <w:tbl>
      <w:tblPr>
        <w:tblW w:w="9776" w:type="dxa"/>
        <w:tblLook w:val="04A0" w:firstRow="1" w:lastRow="0" w:firstColumn="1" w:lastColumn="0" w:noHBand="0" w:noVBand="1"/>
      </w:tblPr>
      <w:tblGrid>
        <w:gridCol w:w="704"/>
        <w:gridCol w:w="1134"/>
        <w:gridCol w:w="5103"/>
        <w:gridCol w:w="2835"/>
      </w:tblGrid>
      <w:tr w:rsidR="00E703F7" w:rsidRPr="00BA6870" w14:paraId="1C30DE21" w14:textId="77777777" w:rsidTr="00F14396">
        <w:trPr>
          <w:trHeight w:val="348"/>
        </w:trPr>
        <w:tc>
          <w:tcPr>
            <w:tcW w:w="704" w:type="dxa"/>
            <w:tcBorders>
              <w:top w:val="single" w:sz="4" w:space="0" w:color="FFFFFF"/>
              <w:left w:val="single" w:sz="4" w:space="0" w:color="FFFFFF"/>
              <w:bottom w:val="single" w:sz="4" w:space="0" w:color="FFFFFF"/>
              <w:right w:val="single" w:sz="4" w:space="0" w:color="FFFFFF"/>
            </w:tcBorders>
            <w:shd w:val="clear" w:color="000000" w:fill="75B91A"/>
          </w:tcPr>
          <w:p w14:paraId="23520B1C"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hideMark/>
          </w:tcPr>
          <w:p w14:paraId="1D80FA87"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BA6870">
              <w:rPr>
                <w:rFonts w:ascii="Arial" w:eastAsia="Times New Roman" w:hAnsi="Arial" w:cs="Arial"/>
                <w:b/>
                <w:bCs/>
                <w:color w:val="FFFFFF"/>
                <w:sz w:val="18"/>
                <w:szCs w:val="18"/>
                <w:lang w:val="en-US" w:eastAsia="en-US"/>
              </w:rPr>
              <w:t>TDoc</w:t>
            </w:r>
            <w:proofErr w:type="spellEnd"/>
          </w:p>
        </w:tc>
        <w:tc>
          <w:tcPr>
            <w:tcW w:w="5103" w:type="dxa"/>
            <w:tcBorders>
              <w:top w:val="single" w:sz="4" w:space="0" w:color="FFFFFF"/>
              <w:left w:val="nil"/>
              <w:bottom w:val="single" w:sz="4" w:space="0" w:color="FFFFFF"/>
              <w:right w:val="single" w:sz="4" w:space="0" w:color="FFFFFF"/>
            </w:tcBorders>
            <w:shd w:val="clear" w:color="000000" w:fill="75B91A"/>
            <w:hideMark/>
          </w:tcPr>
          <w:p w14:paraId="7817E036"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835" w:type="dxa"/>
            <w:tcBorders>
              <w:top w:val="single" w:sz="4" w:space="0" w:color="FFFFFF"/>
              <w:left w:val="nil"/>
              <w:bottom w:val="single" w:sz="4" w:space="0" w:color="FFFFFF"/>
              <w:right w:val="single" w:sz="4" w:space="0" w:color="FFFFFF"/>
            </w:tcBorders>
            <w:shd w:val="clear" w:color="000000" w:fill="75B91A"/>
            <w:hideMark/>
          </w:tcPr>
          <w:p w14:paraId="47016949" w14:textId="21894F35"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137653" w:rsidRPr="00BA6870" w14:paraId="671900B1" w14:textId="77777777" w:rsidTr="00F14396">
        <w:trPr>
          <w:trHeight w:val="450"/>
        </w:trPr>
        <w:tc>
          <w:tcPr>
            <w:tcW w:w="704" w:type="dxa"/>
            <w:tcBorders>
              <w:top w:val="nil"/>
              <w:left w:val="single" w:sz="4" w:space="0" w:color="A6A6A6"/>
              <w:bottom w:val="nil"/>
              <w:right w:val="single" w:sz="4" w:space="0" w:color="A6A6A6"/>
            </w:tcBorders>
          </w:tcPr>
          <w:p w14:paraId="19C64BD7" w14:textId="7D28F9E6" w:rsidR="00137653" w:rsidRPr="00BA6870" w:rsidRDefault="00137653" w:rsidP="009C483C">
            <w:pPr>
              <w:overflowPunct/>
              <w:autoSpaceDE/>
              <w:autoSpaceDN/>
              <w:adjustRightInd/>
              <w:spacing w:after="0"/>
              <w:jc w:val="center"/>
              <w:textAlignment w:val="auto"/>
              <w:rPr>
                <w:rFonts w:ascii="Arial" w:eastAsia="Times New Roman" w:hAnsi="Arial" w:cs="Arial"/>
                <w:b/>
                <w:bCs/>
                <w:color w:val="0000FF"/>
                <w:sz w:val="16"/>
                <w:szCs w:val="16"/>
                <w:u w:val="single"/>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-1</w:t>
            </w:r>
          </w:p>
        </w:tc>
        <w:tc>
          <w:tcPr>
            <w:tcW w:w="1134" w:type="dxa"/>
            <w:tcBorders>
              <w:top w:val="nil"/>
              <w:left w:val="single" w:sz="4" w:space="0" w:color="A6A6A6"/>
              <w:bottom w:val="nil"/>
              <w:right w:val="single" w:sz="4" w:space="0" w:color="A6A6A6"/>
            </w:tcBorders>
            <w:shd w:val="clear" w:color="auto" w:fill="auto"/>
          </w:tcPr>
          <w:p w14:paraId="67584541" w14:textId="7D86F537" w:rsidR="00137653" w:rsidRPr="00BA6870" w:rsidRDefault="005E0A49" w:rsidP="00EB43D8">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5" w:tgtFrame="_parent" w:history="1">
              <w:r w:rsidR="00137653">
                <w:rPr>
                  <w:rStyle w:val="Hyperlink"/>
                  <w:sz w:val="16"/>
                  <w:szCs w:val="16"/>
                </w:rPr>
                <w:t>R1-2100585</w:t>
              </w:r>
            </w:hyperlink>
          </w:p>
        </w:tc>
        <w:tc>
          <w:tcPr>
            <w:tcW w:w="5103" w:type="dxa"/>
            <w:tcBorders>
              <w:top w:val="nil"/>
              <w:left w:val="nil"/>
              <w:bottom w:val="nil"/>
              <w:right w:val="single" w:sz="4" w:space="0" w:color="A6A6A6"/>
            </w:tcBorders>
            <w:shd w:val="clear" w:color="auto" w:fill="auto"/>
          </w:tcPr>
          <w:p w14:paraId="4065B9C3" w14:textId="75C36453" w:rsidR="00137653" w:rsidRPr="00BA6870" w:rsidRDefault="00137653" w:rsidP="00EB43D8">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1: To align the RAN1 #99 agreement for cross-carrier scheduling as mentioned above, adopt the following TP to 38.214 Section 5.1.5 where the additional beam switching timing (d) is added without connection to the default beam behavior:</w:t>
            </w:r>
          </w:p>
        </w:tc>
        <w:tc>
          <w:tcPr>
            <w:tcW w:w="2835" w:type="dxa"/>
            <w:vMerge w:val="restart"/>
            <w:tcBorders>
              <w:top w:val="nil"/>
              <w:left w:val="nil"/>
              <w:right w:val="single" w:sz="4" w:space="0" w:color="A6A6A6"/>
            </w:tcBorders>
            <w:shd w:val="clear" w:color="auto" w:fill="auto"/>
          </w:tcPr>
          <w:p w14:paraId="19943DF1" w14:textId="7EEDE517" w:rsidR="00137653" w:rsidRPr="009778FD" w:rsidRDefault="007E5AA3" w:rsidP="009778FD">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Both documents address the same issue. TP in ‘0585 seems to be based on the old version of the specification and is more intrusive that the one in ‘1443 </w:t>
            </w:r>
          </w:p>
        </w:tc>
      </w:tr>
      <w:tr w:rsidR="00137653" w:rsidRPr="00BA6870" w14:paraId="46AE13E1" w14:textId="77777777" w:rsidTr="00F14396">
        <w:trPr>
          <w:trHeight w:val="450"/>
        </w:trPr>
        <w:tc>
          <w:tcPr>
            <w:tcW w:w="704" w:type="dxa"/>
            <w:tcBorders>
              <w:top w:val="nil"/>
              <w:left w:val="single" w:sz="4" w:space="0" w:color="A6A6A6"/>
              <w:bottom w:val="nil"/>
              <w:right w:val="single" w:sz="4" w:space="0" w:color="A6A6A6"/>
            </w:tcBorders>
          </w:tcPr>
          <w:p w14:paraId="7617D59A" w14:textId="17A438A6"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c>
          <w:tcPr>
            <w:tcW w:w="1134" w:type="dxa"/>
            <w:tcBorders>
              <w:top w:val="nil"/>
              <w:left w:val="single" w:sz="4" w:space="0" w:color="A6A6A6"/>
              <w:bottom w:val="nil"/>
              <w:right w:val="single" w:sz="4" w:space="0" w:color="A6A6A6"/>
            </w:tcBorders>
            <w:shd w:val="clear" w:color="auto" w:fill="auto"/>
          </w:tcPr>
          <w:p w14:paraId="0B6A70F5" w14:textId="121DFCDE" w:rsidR="00137653" w:rsidRDefault="005E0A49" w:rsidP="00137653">
            <w:pPr>
              <w:overflowPunct/>
              <w:autoSpaceDE/>
              <w:autoSpaceDN/>
              <w:adjustRightInd/>
              <w:spacing w:after="0"/>
              <w:textAlignment w:val="auto"/>
            </w:pPr>
            <w:hyperlink r:id="rId16" w:tgtFrame="_parent" w:history="1">
              <w:r w:rsidR="00137653">
                <w:rPr>
                  <w:rStyle w:val="Hyperlink"/>
                  <w:sz w:val="16"/>
                  <w:szCs w:val="16"/>
                </w:rPr>
                <w:t>R1-2101443</w:t>
              </w:r>
            </w:hyperlink>
          </w:p>
        </w:tc>
        <w:tc>
          <w:tcPr>
            <w:tcW w:w="5103" w:type="dxa"/>
            <w:tcBorders>
              <w:top w:val="nil"/>
              <w:left w:val="nil"/>
              <w:bottom w:val="nil"/>
              <w:right w:val="single" w:sz="4" w:space="0" w:color="A6A6A6"/>
            </w:tcBorders>
            <w:shd w:val="clear" w:color="auto" w:fill="auto"/>
          </w:tcPr>
          <w:p w14:paraId="0D7C0BCC" w14:textId="237A8BD8"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015C60">
              <w:rPr>
                <w:rFonts w:ascii="Arial" w:eastAsia="Times New Roman" w:hAnsi="Arial" w:cs="Arial"/>
                <w:sz w:val="16"/>
                <w:szCs w:val="16"/>
                <w:lang w:val="en-US" w:eastAsia="en-US"/>
              </w:rPr>
              <w:t xml:space="preserve">Proposal 2: Adopt </w:t>
            </w:r>
            <w:r>
              <w:rPr>
                <w:rFonts w:ascii="Arial" w:eastAsia="Times New Roman" w:hAnsi="Arial" w:cs="Arial"/>
                <w:sz w:val="16"/>
                <w:szCs w:val="16"/>
                <w:lang w:val="en-US" w:eastAsia="en-US"/>
              </w:rPr>
              <w:t>a TP</w:t>
            </w:r>
            <w:r w:rsidRPr="00015C60">
              <w:rPr>
                <w:rFonts w:ascii="Arial" w:eastAsia="Times New Roman" w:hAnsi="Arial" w:cs="Arial"/>
                <w:sz w:val="16"/>
                <w:szCs w:val="16"/>
                <w:lang w:val="en-US" w:eastAsia="en-US"/>
              </w:rPr>
              <w:t xml:space="preserve"> for cross-carrier beam switching time for TS 38.214</w:t>
            </w:r>
            <w:r>
              <w:rPr>
                <w:rFonts w:ascii="Arial" w:eastAsia="Times New Roman" w:hAnsi="Arial" w:cs="Arial"/>
                <w:sz w:val="16"/>
                <w:szCs w:val="16"/>
                <w:lang w:val="en-US" w:eastAsia="en-US"/>
              </w:rPr>
              <w:t xml:space="preserve"> subclause 5.1.5 moving the “</w:t>
            </w:r>
            <w:r w:rsidRPr="00015C60">
              <w:rPr>
                <w:rFonts w:ascii="Arial" w:eastAsia="Times New Roman" w:hAnsi="Arial" w:cs="Arial"/>
                <w:sz w:val="16"/>
                <w:szCs w:val="16"/>
                <w:lang w:val="en-US" w:eastAsia="en-US"/>
              </w:rPr>
              <w:t xml:space="preserve">the UE is configured with </w:t>
            </w:r>
            <w:proofErr w:type="spellStart"/>
            <w:r w:rsidRPr="00015C60">
              <w:rPr>
                <w:rFonts w:ascii="Arial" w:eastAsia="Times New Roman" w:hAnsi="Arial" w:cs="Arial"/>
                <w:i/>
                <w:iCs/>
                <w:sz w:val="16"/>
                <w:szCs w:val="16"/>
                <w:lang w:val="en-US" w:eastAsia="en-US"/>
              </w:rPr>
              <w:t>enableDefaultBeam-ForCCS</w:t>
            </w:r>
            <w:proofErr w:type="spellEnd"/>
            <w:r>
              <w:rPr>
                <w:rFonts w:ascii="Arial" w:eastAsia="Times New Roman" w:hAnsi="Arial" w:cs="Arial"/>
                <w:sz w:val="16"/>
                <w:szCs w:val="16"/>
                <w:lang w:val="en-US" w:eastAsia="en-US"/>
              </w:rPr>
              <w:t>“ condition to a sub-bullet</w:t>
            </w:r>
          </w:p>
        </w:tc>
        <w:tc>
          <w:tcPr>
            <w:tcW w:w="2835" w:type="dxa"/>
            <w:vMerge/>
            <w:tcBorders>
              <w:left w:val="nil"/>
              <w:bottom w:val="nil"/>
              <w:right w:val="single" w:sz="4" w:space="0" w:color="A6A6A6"/>
            </w:tcBorders>
            <w:shd w:val="clear" w:color="auto" w:fill="auto"/>
          </w:tcPr>
          <w:p w14:paraId="6ADD4BB3" w14:textId="77777777" w:rsidR="00137653" w:rsidRPr="009778FD" w:rsidRDefault="00137653" w:rsidP="00137653">
            <w:pPr>
              <w:overflowPunct/>
              <w:autoSpaceDE/>
              <w:autoSpaceDN/>
              <w:adjustRightInd/>
              <w:textAlignment w:val="auto"/>
              <w:rPr>
                <w:rFonts w:ascii="Arial" w:eastAsia="Times New Roman" w:hAnsi="Arial" w:cs="Arial"/>
                <w:sz w:val="16"/>
                <w:szCs w:val="16"/>
                <w:lang w:val="en-US"/>
              </w:rPr>
            </w:pPr>
          </w:p>
        </w:tc>
      </w:tr>
      <w:tr w:rsidR="00137653" w:rsidRPr="00BA6870" w14:paraId="51FE1C9B" w14:textId="77777777" w:rsidTr="00F14396">
        <w:trPr>
          <w:trHeight w:val="450"/>
        </w:trPr>
        <w:tc>
          <w:tcPr>
            <w:tcW w:w="704" w:type="dxa"/>
            <w:tcBorders>
              <w:top w:val="nil"/>
              <w:left w:val="single" w:sz="4" w:space="0" w:color="A6A6A6"/>
              <w:bottom w:val="nil"/>
              <w:right w:val="single" w:sz="4" w:space="0" w:color="A6A6A6"/>
            </w:tcBorders>
          </w:tcPr>
          <w:p w14:paraId="1D26ADD3" w14:textId="32FB959C"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w:t>
            </w:r>
            <w:r>
              <w:rPr>
                <w:rFonts w:ascii="Arial" w:eastAsia="Times New Roman" w:hAnsi="Arial" w:cs="Arial"/>
                <w:sz w:val="16"/>
                <w:szCs w:val="16"/>
                <w:lang w:val="en-US" w:eastAsia="en-US"/>
              </w:rPr>
              <w:t>2</w:t>
            </w:r>
          </w:p>
        </w:tc>
        <w:tc>
          <w:tcPr>
            <w:tcW w:w="1134" w:type="dxa"/>
            <w:tcBorders>
              <w:top w:val="nil"/>
              <w:left w:val="single" w:sz="4" w:space="0" w:color="A6A6A6"/>
              <w:bottom w:val="nil"/>
              <w:right w:val="single" w:sz="4" w:space="0" w:color="A6A6A6"/>
            </w:tcBorders>
            <w:shd w:val="clear" w:color="auto" w:fill="auto"/>
          </w:tcPr>
          <w:p w14:paraId="6FE72BBA" w14:textId="54C2B970" w:rsidR="00137653" w:rsidRDefault="005E0A49" w:rsidP="00137653">
            <w:pPr>
              <w:overflowPunct/>
              <w:autoSpaceDE/>
              <w:autoSpaceDN/>
              <w:adjustRightInd/>
              <w:spacing w:after="0"/>
              <w:textAlignment w:val="auto"/>
              <w:rPr>
                <w:color w:val="0563C1"/>
                <w:sz w:val="16"/>
                <w:szCs w:val="16"/>
                <w:u w:val="single"/>
              </w:rPr>
            </w:pPr>
            <w:hyperlink r:id="rId17" w:tgtFrame="_parent" w:history="1">
              <w:r w:rsidR="00137653">
                <w:rPr>
                  <w:rStyle w:val="Hyperlink"/>
                  <w:sz w:val="16"/>
                  <w:szCs w:val="16"/>
                </w:rPr>
                <w:t>R1-2100585</w:t>
              </w:r>
            </w:hyperlink>
          </w:p>
        </w:tc>
        <w:tc>
          <w:tcPr>
            <w:tcW w:w="5103" w:type="dxa"/>
            <w:tcBorders>
              <w:top w:val="nil"/>
              <w:left w:val="nil"/>
              <w:bottom w:val="nil"/>
              <w:right w:val="single" w:sz="4" w:space="0" w:color="A6A6A6"/>
            </w:tcBorders>
            <w:shd w:val="clear" w:color="auto" w:fill="auto"/>
          </w:tcPr>
          <w:p w14:paraId="7C03893C" w14:textId="71BCAAE4"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3: Add the following two sentences from R15 38.214 5.2.1.5.1 to the R16 newly added se</w:t>
            </w:r>
            <w:r>
              <w:rPr>
                <w:rFonts w:ascii="Arial" w:eastAsia="Times New Roman" w:hAnsi="Arial" w:cs="Arial"/>
                <w:sz w:val="16"/>
                <w:szCs w:val="16"/>
                <w:lang w:val="en-US" w:eastAsia="en-US"/>
              </w:rPr>
              <w:t xml:space="preserve">ctions </w:t>
            </w:r>
            <w:r w:rsidRPr="005F5B9B">
              <w:rPr>
                <w:rFonts w:ascii="Arial" w:eastAsia="Times New Roman" w:hAnsi="Arial" w:cs="Arial"/>
                <w:sz w:val="16"/>
                <w:szCs w:val="16"/>
                <w:lang w:val="en-US" w:eastAsia="en-US"/>
              </w:rPr>
              <w:t xml:space="preserve">in 38.214 5.2.1.5.1a, since they are general </w:t>
            </w:r>
            <w:proofErr w:type="spellStart"/>
            <w:r w:rsidRPr="005F5B9B">
              <w:rPr>
                <w:rFonts w:ascii="Arial" w:eastAsia="Times New Roman" w:hAnsi="Arial" w:cs="Arial"/>
                <w:sz w:val="16"/>
                <w:szCs w:val="16"/>
                <w:lang w:val="en-US" w:eastAsia="en-US"/>
              </w:rPr>
              <w:t>behaviour</w:t>
            </w:r>
            <w:proofErr w:type="spellEnd"/>
            <w:r w:rsidRPr="005F5B9B">
              <w:rPr>
                <w:rFonts w:ascii="Arial" w:eastAsia="Times New Roman" w:hAnsi="Arial" w:cs="Arial"/>
                <w:sz w:val="16"/>
                <w:szCs w:val="16"/>
                <w:lang w:val="en-US" w:eastAsia="en-US"/>
              </w:rPr>
              <w:t xml:space="preserve"> defined for “Aperiodic CSI Reporting”/”Aperiodic CSI-RS triggering”:</w:t>
            </w:r>
          </w:p>
          <w:p w14:paraId="2EB4ACAC" w14:textId="0E79C984" w:rsidR="00137653" w:rsidRPr="005F5B9B" w:rsidRDefault="00137653" w:rsidP="00137653">
            <w:pPr>
              <w:pStyle w:val="ListParagraph"/>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DCI with non-zero CSI request per slot.</w:t>
            </w:r>
          </w:p>
          <w:p w14:paraId="128561A1" w14:textId="71349123" w:rsidR="00137653" w:rsidRPr="005F5B9B" w:rsidRDefault="00137653" w:rsidP="00137653">
            <w:pPr>
              <w:pStyle w:val="ListParagraph"/>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aperiodic CSI report request for transmission in a given slot.</w:t>
            </w:r>
          </w:p>
        </w:tc>
        <w:tc>
          <w:tcPr>
            <w:tcW w:w="2835" w:type="dxa"/>
            <w:tcBorders>
              <w:top w:val="nil"/>
              <w:left w:val="nil"/>
              <w:bottom w:val="nil"/>
              <w:right w:val="single" w:sz="4" w:space="0" w:color="A6A6A6"/>
            </w:tcBorders>
            <w:shd w:val="clear" w:color="auto" w:fill="auto"/>
          </w:tcPr>
          <w:p w14:paraId="2D297A5F" w14:textId="77777777" w:rsidR="00F14396" w:rsidRDefault="00F14396" w:rsidP="00F14396">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The restriction is already covered by 5.2.1.5.1a as it specifically starts with this sentence: </w:t>
            </w:r>
          </w:p>
          <w:p w14:paraId="14A4ACF7" w14:textId="77777777" w:rsidR="00F14396" w:rsidRPr="00F14396" w:rsidRDefault="00F14396" w:rsidP="00137653">
            <w:pPr>
              <w:overflowPunct/>
              <w:autoSpaceDE/>
              <w:autoSpaceDN/>
              <w:adjustRightInd/>
              <w:textAlignment w:val="auto"/>
              <w:rPr>
                <w:rFonts w:ascii="Arial" w:eastAsia="Times New Roman" w:hAnsi="Arial" w:cs="Arial"/>
                <w:i/>
                <w:iCs/>
                <w:sz w:val="16"/>
                <w:szCs w:val="16"/>
                <w:lang w:val="en-US"/>
              </w:rPr>
            </w:pPr>
            <w:r w:rsidRPr="00F14396">
              <w:rPr>
                <w:rFonts w:ascii="Arial" w:eastAsia="Times New Roman" w:hAnsi="Arial" w:cs="Arial"/>
                <w:i/>
                <w:iCs/>
                <w:sz w:val="16"/>
                <w:szCs w:val="16"/>
                <w:lang w:val="en-US"/>
              </w:rPr>
              <w:t>When the triggering PDCCH and the triggered aperiodic CSI-RS are of different numerologies, the behavior defined in 5.2.1.5.1 for the case where the numerologies are the same applies with the following exceptions:</w:t>
            </w:r>
          </w:p>
          <w:p w14:paraId="21FF1610" w14:textId="4F9D8604" w:rsidR="00F14396" w:rsidRPr="009778FD" w:rsidRDefault="00F14396" w:rsidP="00137653">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And there are no exceptions made on these points. Hence they apply as is, and there is no need to replicate them in 5.2.1.5.1a</w:t>
            </w:r>
          </w:p>
        </w:tc>
      </w:tr>
    </w:tbl>
    <w:p w14:paraId="751CDEF2" w14:textId="22D59DCC" w:rsidR="00BA6870" w:rsidRDefault="00BA6870" w:rsidP="00BA6870"/>
    <w:p w14:paraId="180B1E8C" w14:textId="1D5DF085" w:rsidR="00C413D0" w:rsidRDefault="00C413D0" w:rsidP="00C413D0">
      <w:r w:rsidRPr="00137653">
        <w:rPr>
          <w:b/>
          <w:bCs/>
          <w:highlight w:val="yellow"/>
        </w:rPr>
        <w:t>Moderator proposal:</w:t>
      </w:r>
      <w:r>
        <w:rPr>
          <w:b/>
          <w:bCs/>
        </w:rPr>
        <w:t xml:space="preserve"> </w:t>
      </w:r>
    </w:p>
    <w:p w14:paraId="6879A580" w14:textId="1EA784E7"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XCC-1/XCC-3: Agree that a change is needed, develop a TP using the proposal in R1-2101443 as the starting point. </w:t>
      </w:r>
    </w:p>
    <w:p w14:paraId="4899DBC4" w14:textId="1F64AA53"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XCC-2: </w:t>
      </w:r>
      <w:r w:rsidR="00F14396" w:rsidRPr="00F14396">
        <w:rPr>
          <w:rFonts w:ascii="Times" w:hAnsi="Times" w:cs="Times"/>
          <w:highlight w:val="yellow"/>
          <w:lang w:eastAsia="x-none"/>
        </w:rPr>
        <w:t>The suggested change is not needed as the indicated text is already inherited as-is from 5.2.1.5.1 to 5.2.1.5.1a.</w:t>
      </w:r>
    </w:p>
    <w:p w14:paraId="73E6FCB4" w14:textId="77777777" w:rsidR="00F14396" w:rsidRPr="007E5AA3" w:rsidRDefault="00F14396" w:rsidP="00F14396">
      <w:pPr>
        <w:overflowPunct/>
        <w:autoSpaceDE/>
        <w:autoSpaceDN/>
        <w:adjustRightInd/>
        <w:spacing w:after="0"/>
        <w:ind w:left="720"/>
        <w:textAlignment w:val="auto"/>
        <w:rPr>
          <w:rFonts w:ascii="Times" w:hAnsi="Times" w:cs="Times"/>
          <w:lang w:eastAsia="x-none"/>
        </w:rPr>
      </w:pPr>
    </w:p>
    <w:p w14:paraId="5359A6D7" w14:textId="08F8B229"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3B3EBE6F"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31625C80"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2583758A"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3F40FD35"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1AB1F729" w14:textId="77777777" w:rsidTr="001C2126">
        <w:trPr>
          <w:trHeight w:val="450"/>
        </w:trPr>
        <w:tc>
          <w:tcPr>
            <w:tcW w:w="1037" w:type="dxa"/>
            <w:tcBorders>
              <w:top w:val="nil"/>
              <w:left w:val="single" w:sz="4" w:space="0" w:color="A6A6A6"/>
              <w:bottom w:val="nil"/>
              <w:right w:val="single" w:sz="4" w:space="0" w:color="A6A6A6"/>
            </w:tcBorders>
          </w:tcPr>
          <w:p w14:paraId="711C7C8A" w14:textId="04960A61" w:rsidR="00AF1EEA" w:rsidRPr="00280843"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1137" w:type="dxa"/>
            <w:tcBorders>
              <w:top w:val="nil"/>
              <w:left w:val="single" w:sz="4" w:space="0" w:color="A6A6A6"/>
              <w:bottom w:val="nil"/>
              <w:right w:val="single" w:sz="4" w:space="0" w:color="A6A6A6"/>
            </w:tcBorders>
            <w:shd w:val="clear" w:color="auto" w:fill="auto"/>
          </w:tcPr>
          <w:p w14:paraId="6CE2C0A0" w14:textId="7E788E87" w:rsidR="00AF1EEA" w:rsidRP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5204BC20" w14:textId="6A6AAF4B" w:rsidR="00AF1EEA" w:rsidRPr="00AF1EEA" w:rsidRDefault="00E506B2" w:rsidP="001C2126">
            <w:pPr>
              <w:pStyle w:val="BodyText"/>
              <w:spacing w:after="60"/>
              <w:rPr>
                <w:rFonts w:eastAsia="SimSun"/>
                <w:sz w:val="16"/>
                <w:szCs w:val="16"/>
              </w:rPr>
            </w:pPr>
            <w:r>
              <w:rPr>
                <w:rFonts w:eastAsia="SimSun"/>
                <w:sz w:val="16"/>
                <w:szCs w:val="16"/>
              </w:rPr>
              <w:t>OK</w:t>
            </w:r>
            <w:r w:rsidR="00280843">
              <w:rPr>
                <w:rFonts w:eastAsia="SimSun"/>
                <w:sz w:val="16"/>
                <w:szCs w:val="16"/>
              </w:rPr>
              <w:t xml:space="preserve"> with the moderator’s proposal.</w:t>
            </w:r>
          </w:p>
        </w:tc>
      </w:tr>
      <w:tr w:rsidR="00973A9A" w:rsidRPr="00AF1EEA" w14:paraId="16FF55E1" w14:textId="77777777" w:rsidTr="00973A9A">
        <w:trPr>
          <w:trHeight w:val="450"/>
        </w:trPr>
        <w:tc>
          <w:tcPr>
            <w:tcW w:w="1037" w:type="dxa"/>
            <w:tcBorders>
              <w:top w:val="nil"/>
              <w:left w:val="single" w:sz="4" w:space="0" w:color="A6A6A6"/>
              <w:bottom w:val="nil"/>
              <w:right w:val="single" w:sz="4" w:space="0" w:color="A6A6A6"/>
            </w:tcBorders>
          </w:tcPr>
          <w:p w14:paraId="7CD0A21A" w14:textId="77777777" w:rsidR="00973A9A" w:rsidRPr="007C01B3"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6AE7C6B0" w14:textId="77777777" w:rsidR="00973A9A" w:rsidRPr="007C01B3"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a</w:t>
            </w:r>
            <w:r>
              <w:rPr>
                <w:rFonts w:ascii="Arial" w:hAnsi="Arial" w:cs="Arial"/>
                <w:b/>
                <w:bCs/>
                <w:color w:val="0000FF"/>
                <w:sz w:val="16"/>
                <w:szCs w:val="16"/>
                <w:u w:val="single"/>
                <w:lang w:val="en-US" w:eastAsia="zh-CN"/>
              </w:rPr>
              <w:t>ll</w:t>
            </w:r>
          </w:p>
        </w:tc>
        <w:tc>
          <w:tcPr>
            <w:tcW w:w="7602" w:type="dxa"/>
            <w:tcBorders>
              <w:top w:val="nil"/>
              <w:left w:val="nil"/>
              <w:bottom w:val="nil"/>
              <w:right w:val="single" w:sz="4" w:space="0" w:color="A6A6A6"/>
            </w:tcBorders>
            <w:shd w:val="clear" w:color="auto" w:fill="auto"/>
          </w:tcPr>
          <w:p w14:paraId="58BE48E5" w14:textId="77777777" w:rsidR="00973A9A" w:rsidRPr="00AF1EEA" w:rsidRDefault="00973A9A" w:rsidP="00945C57">
            <w:pPr>
              <w:pStyle w:val="BodyText"/>
              <w:spacing w:after="60"/>
              <w:rPr>
                <w:rFonts w:eastAsia="SimSun"/>
                <w:sz w:val="16"/>
                <w:szCs w:val="16"/>
              </w:rPr>
            </w:pPr>
            <w:r>
              <w:rPr>
                <w:rFonts w:eastAsia="SimSun" w:hint="eastAsia"/>
                <w:sz w:val="16"/>
                <w:szCs w:val="16"/>
              </w:rPr>
              <w:t>S</w:t>
            </w:r>
            <w:r>
              <w:rPr>
                <w:rFonts w:eastAsia="SimSun"/>
                <w:sz w:val="16"/>
                <w:szCs w:val="16"/>
              </w:rPr>
              <w:t>upport moderator proposal</w:t>
            </w:r>
          </w:p>
        </w:tc>
      </w:tr>
      <w:tr w:rsidR="0039456F" w:rsidRPr="00AF1EEA" w14:paraId="478349AF" w14:textId="77777777" w:rsidTr="00973A9A">
        <w:trPr>
          <w:trHeight w:val="450"/>
        </w:trPr>
        <w:tc>
          <w:tcPr>
            <w:tcW w:w="1037" w:type="dxa"/>
            <w:tcBorders>
              <w:top w:val="nil"/>
              <w:left w:val="single" w:sz="4" w:space="0" w:color="A6A6A6"/>
              <w:bottom w:val="nil"/>
              <w:right w:val="single" w:sz="4" w:space="0" w:color="A6A6A6"/>
            </w:tcBorders>
          </w:tcPr>
          <w:p w14:paraId="5D9E8AA5" w14:textId="2294CDD8"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6A012309"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CC-1/3</w:t>
            </w:r>
          </w:p>
          <w:p w14:paraId="2639B123" w14:textId="166E6D09"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CC-2</w:t>
            </w:r>
          </w:p>
        </w:tc>
        <w:tc>
          <w:tcPr>
            <w:tcW w:w="7602" w:type="dxa"/>
            <w:tcBorders>
              <w:top w:val="nil"/>
              <w:left w:val="nil"/>
              <w:bottom w:val="nil"/>
              <w:right w:val="single" w:sz="4" w:space="0" w:color="A6A6A6"/>
            </w:tcBorders>
            <w:shd w:val="clear" w:color="auto" w:fill="auto"/>
          </w:tcPr>
          <w:p w14:paraId="0E4D535A" w14:textId="692CC221" w:rsidR="0039456F" w:rsidRPr="0039456F" w:rsidRDefault="0039456F" w:rsidP="00945C57">
            <w:pPr>
              <w:pStyle w:val="BodyText"/>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e are fine with moderator proposal.</w:t>
            </w:r>
          </w:p>
        </w:tc>
      </w:tr>
      <w:tr w:rsidR="00CB57A3" w14:paraId="5EC30011" w14:textId="77777777" w:rsidTr="00CB57A3">
        <w:trPr>
          <w:trHeight w:val="450"/>
        </w:trPr>
        <w:tc>
          <w:tcPr>
            <w:tcW w:w="1037" w:type="dxa"/>
            <w:tcBorders>
              <w:top w:val="nil"/>
              <w:left w:val="single" w:sz="4" w:space="0" w:color="A6A6A6"/>
              <w:bottom w:val="nil"/>
              <w:right w:val="single" w:sz="4" w:space="0" w:color="A6A6A6"/>
            </w:tcBorders>
          </w:tcPr>
          <w:p w14:paraId="71EFBF9F"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1597188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hint="eastAsia"/>
                <w:b/>
                <w:bCs/>
                <w:color w:val="0000FF"/>
                <w:sz w:val="16"/>
                <w:szCs w:val="16"/>
                <w:u w:val="single"/>
                <w:lang w:val="en-US"/>
              </w:rPr>
              <w:t>X</w:t>
            </w:r>
            <w:r w:rsidRPr="00CB57A3">
              <w:rPr>
                <w:rFonts w:ascii="Arial" w:eastAsia="Yu Mincho" w:hAnsi="Arial" w:cs="Arial"/>
                <w:b/>
                <w:bCs/>
                <w:color w:val="0000FF"/>
                <w:sz w:val="16"/>
                <w:szCs w:val="16"/>
                <w:u w:val="single"/>
                <w:lang w:val="en-US"/>
              </w:rPr>
              <w:t>CC-1, 2, and 3</w:t>
            </w:r>
          </w:p>
        </w:tc>
        <w:tc>
          <w:tcPr>
            <w:tcW w:w="7602" w:type="dxa"/>
            <w:tcBorders>
              <w:top w:val="nil"/>
              <w:left w:val="nil"/>
              <w:bottom w:val="nil"/>
              <w:right w:val="single" w:sz="4" w:space="0" w:color="A6A6A6"/>
            </w:tcBorders>
            <w:shd w:val="clear" w:color="auto" w:fill="auto"/>
          </w:tcPr>
          <w:p w14:paraId="609567FB" w14:textId="77777777" w:rsidR="00CB57A3" w:rsidRP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Ok with moderator’s proposal.</w:t>
            </w:r>
          </w:p>
        </w:tc>
      </w:tr>
      <w:tr w:rsidR="00F10747" w14:paraId="32F45A83" w14:textId="77777777" w:rsidTr="00CB57A3">
        <w:trPr>
          <w:trHeight w:val="450"/>
        </w:trPr>
        <w:tc>
          <w:tcPr>
            <w:tcW w:w="1037" w:type="dxa"/>
            <w:tcBorders>
              <w:top w:val="nil"/>
              <w:left w:val="single" w:sz="4" w:space="0" w:color="A6A6A6"/>
              <w:bottom w:val="nil"/>
              <w:right w:val="single" w:sz="4" w:space="0" w:color="A6A6A6"/>
            </w:tcBorders>
          </w:tcPr>
          <w:p w14:paraId="4E659067" w14:textId="63411AEB" w:rsidR="00F10747" w:rsidRPr="00CB57A3" w:rsidRDefault="00F107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29619F8D" w14:textId="1CF9ACAB" w:rsidR="00F10747" w:rsidRPr="00CB57A3" w:rsidRDefault="00F107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All</w:t>
            </w:r>
          </w:p>
        </w:tc>
        <w:tc>
          <w:tcPr>
            <w:tcW w:w="7602" w:type="dxa"/>
            <w:tcBorders>
              <w:top w:val="nil"/>
              <w:left w:val="nil"/>
              <w:bottom w:val="nil"/>
              <w:right w:val="single" w:sz="4" w:space="0" w:color="A6A6A6"/>
            </w:tcBorders>
            <w:shd w:val="clear" w:color="auto" w:fill="auto"/>
          </w:tcPr>
          <w:p w14:paraId="2132BFCA" w14:textId="3161DB5D" w:rsidR="00F10747" w:rsidRPr="00CB57A3" w:rsidRDefault="00F10747" w:rsidP="005A25F1">
            <w:pPr>
              <w:pStyle w:val="BodyText"/>
              <w:spacing w:after="60"/>
              <w:rPr>
                <w:rFonts w:eastAsia="Yu Mincho"/>
                <w:sz w:val="16"/>
                <w:szCs w:val="16"/>
                <w:lang w:eastAsia="ja-JP"/>
              </w:rPr>
            </w:pPr>
            <w:r>
              <w:rPr>
                <w:rFonts w:eastAsia="Yu Mincho"/>
                <w:sz w:val="16"/>
                <w:szCs w:val="16"/>
                <w:lang w:eastAsia="ja-JP"/>
              </w:rPr>
              <w:t>Support moderator proposal</w:t>
            </w:r>
          </w:p>
        </w:tc>
      </w:tr>
      <w:tr w:rsidR="00496C47" w14:paraId="1712FE10" w14:textId="77777777" w:rsidTr="00CB57A3">
        <w:trPr>
          <w:trHeight w:val="450"/>
        </w:trPr>
        <w:tc>
          <w:tcPr>
            <w:tcW w:w="1037" w:type="dxa"/>
            <w:tcBorders>
              <w:top w:val="nil"/>
              <w:left w:val="single" w:sz="4" w:space="0" w:color="A6A6A6"/>
              <w:bottom w:val="nil"/>
              <w:right w:val="single" w:sz="4" w:space="0" w:color="A6A6A6"/>
            </w:tcBorders>
          </w:tcPr>
          <w:p w14:paraId="62269C0B" w14:textId="0F13DEE1" w:rsidR="00496C47" w:rsidRDefault="00496C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eastAsia="zh-CN"/>
              </w:rPr>
              <w:t>CATT</w:t>
            </w:r>
          </w:p>
        </w:tc>
        <w:tc>
          <w:tcPr>
            <w:tcW w:w="1137" w:type="dxa"/>
            <w:tcBorders>
              <w:top w:val="nil"/>
              <w:left w:val="single" w:sz="4" w:space="0" w:color="A6A6A6"/>
              <w:bottom w:val="nil"/>
              <w:right w:val="single" w:sz="4" w:space="0" w:color="A6A6A6"/>
            </w:tcBorders>
            <w:shd w:val="clear" w:color="auto" w:fill="auto"/>
          </w:tcPr>
          <w:p w14:paraId="7E3D3D97" w14:textId="085A09CD" w:rsidR="00496C47" w:rsidRDefault="00496C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0E70C3C4" w14:textId="0136A976" w:rsidR="00496C47" w:rsidRDefault="00496C47" w:rsidP="005A25F1">
            <w:pPr>
              <w:pStyle w:val="BodyText"/>
              <w:spacing w:after="60"/>
              <w:rPr>
                <w:rFonts w:eastAsia="Yu Mincho"/>
                <w:sz w:val="16"/>
                <w:szCs w:val="16"/>
                <w:lang w:eastAsia="ja-JP"/>
              </w:rPr>
            </w:pPr>
            <w:r>
              <w:rPr>
                <w:rFonts w:eastAsia="Yu Mincho" w:hint="eastAsia"/>
                <w:sz w:val="16"/>
                <w:szCs w:val="16"/>
              </w:rPr>
              <w:t>Fine with moderator</w:t>
            </w:r>
            <w:r>
              <w:rPr>
                <w:rFonts w:eastAsia="Yu Mincho"/>
                <w:sz w:val="16"/>
                <w:szCs w:val="16"/>
              </w:rPr>
              <w:t>’</w:t>
            </w:r>
            <w:r>
              <w:rPr>
                <w:rFonts w:eastAsia="Yu Mincho" w:hint="eastAsia"/>
                <w:sz w:val="16"/>
                <w:szCs w:val="16"/>
              </w:rPr>
              <w:t>s proposal.</w:t>
            </w:r>
          </w:p>
        </w:tc>
      </w:tr>
      <w:tr w:rsidR="003362F2" w14:paraId="744DF643" w14:textId="77777777" w:rsidTr="00CB57A3">
        <w:trPr>
          <w:trHeight w:val="450"/>
        </w:trPr>
        <w:tc>
          <w:tcPr>
            <w:tcW w:w="1037" w:type="dxa"/>
            <w:tcBorders>
              <w:top w:val="nil"/>
              <w:left w:val="single" w:sz="4" w:space="0" w:color="A6A6A6"/>
              <w:bottom w:val="nil"/>
              <w:right w:val="single" w:sz="4" w:space="0" w:color="A6A6A6"/>
            </w:tcBorders>
          </w:tcPr>
          <w:p w14:paraId="24562ED7" w14:textId="4C977DC9" w:rsidR="003362F2" w:rsidRDefault="003362F2" w:rsidP="005A25F1">
            <w:pPr>
              <w:overflowPunct/>
              <w:autoSpaceDE/>
              <w:autoSpaceDN/>
              <w:adjustRightInd/>
              <w:spacing w:after="0"/>
              <w:jc w:val="center"/>
              <w:textAlignment w:val="auto"/>
              <w:rPr>
                <w:rFonts w:ascii="Arial" w:eastAsia="Yu Mincho" w:hAnsi="Arial" w:cs="Arial"/>
                <w:sz w:val="16"/>
                <w:szCs w:val="16"/>
                <w:lang w:val="en-US" w:eastAsia="zh-CN"/>
              </w:rPr>
            </w:pPr>
            <w:r>
              <w:rPr>
                <w:rFonts w:ascii="Arial" w:eastAsia="Yu Mincho" w:hAnsi="Arial" w:cs="Arial"/>
                <w:sz w:val="16"/>
                <w:szCs w:val="16"/>
                <w:lang w:val="en-US" w:eastAsia="zh-CN"/>
              </w:rPr>
              <w:t>Ericsson</w:t>
            </w:r>
          </w:p>
        </w:tc>
        <w:tc>
          <w:tcPr>
            <w:tcW w:w="1137" w:type="dxa"/>
            <w:tcBorders>
              <w:top w:val="nil"/>
              <w:left w:val="single" w:sz="4" w:space="0" w:color="A6A6A6"/>
              <w:bottom w:val="nil"/>
              <w:right w:val="single" w:sz="4" w:space="0" w:color="A6A6A6"/>
            </w:tcBorders>
            <w:shd w:val="clear" w:color="auto" w:fill="auto"/>
          </w:tcPr>
          <w:p w14:paraId="194FB73D" w14:textId="5E88A634" w:rsidR="003362F2" w:rsidRDefault="00E96E95" w:rsidP="005A25F1">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all</w:t>
            </w:r>
          </w:p>
        </w:tc>
        <w:tc>
          <w:tcPr>
            <w:tcW w:w="7602" w:type="dxa"/>
            <w:tcBorders>
              <w:top w:val="nil"/>
              <w:left w:val="nil"/>
              <w:bottom w:val="nil"/>
              <w:right w:val="single" w:sz="4" w:space="0" w:color="A6A6A6"/>
            </w:tcBorders>
            <w:shd w:val="clear" w:color="auto" w:fill="auto"/>
          </w:tcPr>
          <w:p w14:paraId="22355D6D" w14:textId="3E79BEA2" w:rsidR="003362F2" w:rsidRDefault="003362F2" w:rsidP="005A25F1">
            <w:pPr>
              <w:pStyle w:val="BodyText"/>
              <w:spacing w:after="60"/>
              <w:rPr>
                <w:rFonts w:eastAsia="Yu Mincho"/>
                <w:sz w:val="16"/>
                <w:szCs w:val="16"/>
              </w:rPr>
            </w:pPr>
            <w:r>
              <w:rPr>
                <w:rFonts w:eastAsia="Yu Mincho"/>
                <w:sz w:val="16"/>
                <w:szCs w:val="16"/>
              </w:rPr>
              <w:t>OK with moderator proposal</w:t>
            </w:r>
          </w:p>
        </w:tc>
      </w:tr>
      <w:tr w:rsidR="00172D6E" w14:paraId="6A4027E6" w14:textId="77777777" w:rsidTr="00CB57A3">
        <w:trPr>
          <w:trHeight w:val="450"/>
        </w:trPr>
        <w:tc>
          <w:tcPr>
            <w:tcW w:w="1037" w:type="dxa"/>
            <w:tcBorders>
              <w:top w:val="nil"/>
              <w:left w:val="single" w:sz="4" w:space="0" w:color="A6A6A6"/>
              <w:bottom w:val="nil"/>
              <w:right w:val="single" w:sz="4" w:space="0" w:color="A6A6A6"/>
            </w:tcBorders>
          </w:tcPr>
          <w:p w14:paraId="3E0515F2" w14:textId="70D91376" w:rsidR="00172D6E" w:rsidRDefault="00172D6E" w:rsidP="00172D6E">
            <w:pPr>
              <w:overflowPunct/>
              <w:autoSpaceDE/>
              <w:autoSpaceDN/>
              <w:adjustRightInd/>
              <w:spacing w:after="0"/>
              <w:jc w:val="center"/>
              <w:textAlignment w:val="auto"/>
              <w:rPr>
                <w:rFonts w:ascii="Arial" w:eastAsia="Yu Mincho" w:hAnsi="Arial" w:cs="Arial"/>
                <w:sz w:val="16"/>
                <w:szCs w:val="16"/>
                <w:lang w:val="en-US" w:eastAsia="zh-CN"/>
              </w:rPr>
            </w:pPr>
            <w:r>
              <w:rPr>
                <w:rFonts w:ascii="Arial" w:hAnsi="Arial" w:cs="Arial"/>
                <w:sz w:val="16"/>
                <w:szCs w:val="16"/>
                <w:lang w:val="en-US" w:eastAsia="zh-CN"/>
              </w:rPr>
              <w:t>Qualcomm</w:t>
            </w:r>
          </w:p>
        </w:tc>
        <w:tc>
          <w:tcPr>
            <w:tcW w:w="1137" w:type="dxa"/>
            <w:tcBorders>
              <w:top w:val="nil"/>
              <w:left w:val="single" w:sz="4" w:space="0" w:color="A6A6A6"/>
              <w:bottom w:val="nil"/>
              <w:right w:val="single" w:sz="4" w:space="0" w:color="A6A6A6"/>
            </w:tcBorders>
            <w:shd w:val="clear" w:color="auto" w:fill="auto"/>
          </w:tcPr>
          <w:p w14:paraId="6427ADF8" w14:textId="52CC8117" w:rsidR="00172D6E" w:rsidRDefault="00172D6E" w:rsidP="00172D6E">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XCC-1,2,3</w:t>
            </w:r>
          </w:p>
        </w:tc>
        <w:tc>
          <w:tcPr>
            <w:tcW w:w="7602" w:type="dxa"/>
            <w:tcBorders>
              <w:top w:val="nil"/>
              <w:left w:val="nil"/>
              <w:bottom w:val="nil"/>
              <w:right w:val="single" w:sz="4" w:space="0" w:color="A6A6A6"/>
            </w:tcBorders>
            <w:shd w:val="clear" w:color="auto" w:fill="auto"/>
          </w:tcPr>
          <w:p w14:paraId="6149E0C1" w14:textId="0A812680" w:rsidR="00172D6E" w:rsidRDefault="00172D6E" w:rsidP="00172D6E">
            <w:pPr>
              <w:pStyle w:val="BodyText"/>
              <w:spacing w:after="60"/>
              <w:rPr>
                <w:rFonts w:eastAsia="Yu Mincho"/>
                <w:sz w:val="16"/>
                <w:szCs w:val="16"/>
              </w:rPr>
            </w:pPr>
            <w:r>
              <w:rPr>
                <w:rFonts w:eastAsia="SimSun"/>
                <w:sz w:val="16"/>
                <w:szCs w:val="16"/>
              </w:rPr>
              <w:t>Agreed with the Moderator proposal.</w:t>
            </w:r>
          </w:p>
        </w:tc>
      </w:tr>
    </w:tbl>
    <w:p w14:paraId="78EBEF8F" w14:textId="77777777" w:rsidR="00AF1EEA" w:rsidRPr="00C413D0" w:rsidRDefault="00AF1EEA" w:rsidP="00C413D0"/>
    <w:p w14:paraId="3DC7C5B6" w14:textId="00254878" w:rsidR="00BA6870" w:rsidRDefault="00BA6870" w:rsidP="00BA6870">
      <w:pPr>
        <w:pStyle w:val="Heading1"/>
        <w:rPr>
          <w:rStyle w:val="Heading2Char"/>
        </w:rPr>
      </w:pPr>
      <w:bookmarkStart w:id="4" w:name="_Toc62485355"/>
      <w:r w:rsidRPr="00BA6870">
        <w:rPr>
          <w:rStyle w:val="Heading2Char"/>
        </w:rPr>
        <w:t>2</w:t>
      </w:r>
      <w:r>
        <w:rPr>
          <w:rStyle w:val="Heading2Char"/>
        </w:rPr>
        <w:t>.</w:t>
      </w:r>
      <w:r w:rsidR="00137653">
        <w:rPr>
          <w:rStyle w:val="Heading2Char"/>
        </w:rPr>
        <w:t>2</w:t>
      </w:r>
      <w:r w:rsidRPr="00BA6870">
        <w:rPr>
          <w:rStyle w:val="Heading2Char"/>
        </w:rPr>
        <w:tab/>
      </w:r>
      <w:r w:rsidR="000F796A">
        <w:rPr>
          <w:rStyle w:val="Heading2Char"/>
        </w:rPr>
        <w:t>Unaligned CA</w:t>
      </w:r>
      <w:bookmarkEnd w:id="4"/>
    </w:p>
    <w:tbl>
      <w:tblPr>
        <w:tblW w:w="9776" w:type="dxa"/>
        <w:tblLook w:val="04A0" w:firstRow="1" w:lastRow="0" w:firstColumn="1" w:lastColumn="0" w:noHBand="0" w:noVBand="1"/>
      </w:tblPr>
      <w:tblGrid>
        <w:gridCol w:w="677"/>
        <w:gridCol w:w="1161"/>
        <w:gridCol w:w="5528"/>
        <w:gridCol w:w="2410"/>
      </w:tblGrid>
      <w:tr w:rsidR="00E703F7" w:rsidRPr="00BA6870" w14:paraId="72541F24" w14:textId="77777777" w:rsidTr="00E703F7">
        <w:trPr>
          <w:trHeight w:val="348"/>
        </w:trPr>
        <w:tc>
          <w:tcPr>
            <w:tcW w:w="677" w:type="dxa"/>
            <w:tcBorders>
              <w:top w:val="single" w:sz="4" w:space="0" w:color="FFFFFF"/>
              <w:left w:val="single" w:sz="4" w:space="0" w:color="FFFFFF"/>
              <w:bottom w:val="single" w:sz="4" w:space="0" w:color="FFFFFF"/>
              <w:right w:val="single" w:sz="4" w:space="0" w:color="FFFFFF"/>
            </w:tcBorders>
            <w:shd w:val="clear" w:color="000000" w:fill="75B91A"/>
          </w:tcPr>
          <w:p w14:paraId="483D01E9" w14:textId="22F2248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61" w:type="dxa"/>
            <w:tcBorders>
              <w:top w:val="single" w:sz="4" w:space="0" w:color="FFFFFF"/>
              <w:left w:val="single" w:sz="4" w:space="0" w:color="FFFFFF"/>
              <w:bottom w:val="single" w:sz="4" w:space="0" w:color="FFFFFF"/>
              <w:right w:val="single" w:sz="4" w:space="0" w:color="FFFFFF"/>
            </w:tcBorders>
            <w:shd w:val="clear" w:color="000000" w:fill="75B91A"/>
            <w:hideMark/>
          </w:tcPr>
          <w:p w14:paraId="429B1E87" w14:textId="162FF0F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BA6870">
              <w:rPr>
                <w:rFonts w:ascii="Arial" w:eastAsia="Times New Roman" w:hAnsi="Arial" w:cs="Arial"/>
                <w:b/>
                <w:bCs/>
                <w:color w:val="FFFFFF"/>
                <w:sz w:val="18"/>
                <w:szCs w:val="18"/>
                <w:lang w:val="en-US" w:eastAsia="en-US"/>
              </w:rPr>
              <w:t>TDoc</w:t>
            </w:r>
            <w:proofErr w:type="spellEnd"/>
          </w:p>
        </w:tc>
        <w:tc>
          <w:tcPr>
            <w:tcW w:w="5528" w:type="dxa"/>
            <w:tcBorders>
              <w:top w:val="single" w:sz="4" w:space="0" w:color="FFFFFF"/>
              <w:left w:val="nil"/>
              <w:bottom w:val="single" w:sz="4" w:space="0" w:color="FFFFFF"/>
              <w:right w:val="single" w:sz="4" w:space="0" w:color="FFFFFF"/>
            </w:tcBorders>
            <w:shd w:val="clear" w:color="000000" w:fill="75B91A"/>
            <w:hideMark/>
          </w:tcPr>
          <w:p w14:paraId="53EEF08A" w14:textId="272CCC55"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410" w:type="dxa"/>
            <w:tcBorders>
              <w:top w:val="single" w:sz="4" w:space="0" w:color="FFFFFF"/>
              <w:left w:val="nil"/>
              <w:bottom w:val="single" w:sz="4" w:space="0" w:color="FFFFFF"/>
              <w:right w:val="single" w:sz="4" w:space="0" w:color="FFFFFF"/>
            </w:tcBorders>
            <w:shd w:val="clear" w:color="000000" w:fill="75B91A"/>
            <w:hideMark/>
          </w:tcPr>
          <w:p w14:paraId="108ED3A0" w14:textId="642FEB2C"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C413D0" w:rsidRPr="00BA6870" w14:paraId="33392C6E" w14:textId="77777777" w:rsidTr="006043AC">
        <w:trPr>
          <w:trHeight w:val="450"/>
        </w:trPr>
        <w:tc>
          <w:tcPr>
            <w:tcW w:w="677" w:type="dxa"/>
            <w:tcBorders>
              <w:top w:val="nil"/>
              <w:left w:val="single" w:sz="4" w:space="0" w:color="A6A6A6"/>
              <w:bottom w:val="nil"/>
              <w:right w:val="single" w:sz="4" w:space="0" w:color="A6A6A6"/>
            </w:tcBorders>
          </w:tcPr>
          <w:p w14:paraId="5F2FD9F3" w14:textId="1AC44CDF" w:rsidR="00C413D0" w:rsidRDefault="00C413D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lastRenderedPageBreak/>
              <w:t>CA-1</w:t>
            </w:r>
          </w:p>
        </w:tc>
        <w:tc>
          <w:tcPr>
            <w:tcW w:w="1161" w:type="dxa"/>
            <w:tcBorders>
              <w:top w:val="nil"/>
              <w:left w:val="single" w:sz="4" w:space="0" w:color="A6A6A6"/>
              <w:bottom w:val="nil"/>
              <w:right w:val="single" w:sz="4" w:space="0" w:color="A6A6A6"/>
            </w:tcBorders>
            <w:shd w:val="clear" w:color="auto" w:fill="auto"/>
          </w:tcPr>
          <w:p w14:paraId="49C91A51" w14:textId="1E8E7F9A" w:rsidR="00C413D0" w:rsidRDefault="005E0A49" w:rsidP="00406567">
            <w:pPr>
              <w:overflowPunct/>
              <w:autoSpaceDE/>
              <w:autoSpaceDN/>
              <w:adjustRightInd/>
              <w:spacing w:after="0"/>
              <w:textAlignment w:val="auto"/>
              <w:rPr>
                <w:color w:val="0563C1"/>
                <w:sz w:val="16"/>
                <w:szCs w:val="16"/>
                <w:u w:val="single"/>
              </w:rPr>
            </w:pPr>
            <w:hyperlink r:id="rId18" w:tgtFrame="_parent" w:history="1">
              <w:r w:rsidR="00C413D0">
                <w:rPr>
                  <w:rStyle w:val="Hyperlink"/>
                  <w:sz w:val="16"/>
                  <w:szCs w:val="16"/>
                </w:rPr>
                <w:t>R1-2101553</w:t>
              </w:r>
            </w:hyperlink>
          </w:p>
        </w:tc>
        <w:tc>
          <w:tcPr>
            <w:tcW w:w="5528" w:type="dxa"/>
            <w:tcBorders>
              <w:top w:val="nil"/>
              <w:left w:val="nil"/>
              <w:bottom w:val="nil"/>
              <w:right w:val="single" w:sz="4" w:space="0" w:color="A6A6A6"/>
            </w:tcBorders>
            <w:shd w:val="clear" w:color="auto" w:fill="auto"/>
          </w:tcPr>
          <w:p w14:paraId="5F0AD2C9" w14:textId="7777777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(for conclusion):</w:t>
            </w:r>
          </w:p>
          <w:p w14:paraId="43036380" w14:textId="5DBD11A7" w:rsidR="00C413D0" w:rsidRPr="000C4972" w:rsidRDefault="00C413D0" w:rsidP="000C4972">
            <w:pPr>
              <w:pStyle w:val="ListParagraph"/>
              <w:numPr>
                <w:ilvl w:val="0"/>
                <w:numId w:val="25"/>
              </w:numPr>
              <w:overflowPunct/>
              <w:autoSpaceDE/>
              <w:autoSpaceDN/>
              <w:adjustRightInd/>
              <w:textAlignment w:val="auto"/>
              <w:rPr>
                <w:rFonts w:ascii="Arial" w:eastAsia="Times New Roman" w:hAnsi="Arial" w:cs="Arial"/>
                <w:sz w:val="16"/>
                <w:szCs w:val="16"/>
                <w:lang w:val="en-US"/>
              </w:rPr>
            </w:pPr>
            <w:r w:rsidRPr="000C4972">
              <w:rPr>
                <w:rFonts w:ascii="Arial" w:eastAsia="Times New Roman" w:hAnsi="Arial" w:cs="Arial"/>
                <w:sz w:val="16"/>
                <w:szCs w:val="16"/>
                <w:lang w:val="en-US"/>
              </w:rPr>
              <w:t xml:space="preserve">It is RAN1 understanding that, at most single non-zero offset duration (independent on SCS) can be configured among CCs </w:t>
            </w:r>
            <w:r w:rsidRPr="000C4972">
              <w:rPr>
                <w:rFonts w:ascii="Arial" w:eastAsia="Times New Roman" w:hAnsi="Arial" w:cs="Arial"/>
                <w:color w:val="FF0000"/>
                <w:sz w:val="16"/>
                <w:szCs w:val="16"/>
                <w:u w:val="single"/>
                <w:lang w:val="en-US"/>
              </w:rPr>
              <w:t>of a CG</w:t>
            </w:r>
            <w:r w:rsidRPr="000C4972">
              <w:rPr>
                <w:rFonts w:ascii="Arial" w:eastAsia="Times New Roman" w:hAnsi="Arial" w:cs="Arial"/>
                <w:color w:val="FF0000"/>
                <w:sz w:val="16"/>
                <w:szCs w:val="16"/>
                <w:lang w:val="en-US"/>
              </w:rPr>
              <w:t xml:space="preserve"> </w:t>
            </w:r>
            <w:r w:rsidRPr="000C4972">
              <w:rPr>
                <w:rFonts w:ascii="Arial" w:eastAsia="Times New Roman" w:hAnsi="Arial" w:cs="Arial"/>
                <w:sz w:val="16"/>
                <w:szCs w:val="16"/>
                <w:lang w:val="en-US"/>
              </w:rPr>
              <w:t>in the unaligned CA configuration.</w:t>
            </w:r>
          </w:p>
        </w:tc>
        <w:tc>
          <w:tcPr>
            <w:tcW w:w="2410" w:type="dxa"/>
            <w:vMerge w:val="restart"/>
            <w:tcBorders>
              <w:top w:val="nil"/>
              <w:left w:val="nil"/>
              <w:right w:val="single" w:sz="4" w:space="0" w:color="A6A6A6"/>
            </w:tcBorders>
            <w:shd w:val="clear" w:color="auto" w:fill="auto"/>
          </w:tcPr>
          <w:p w14:paraId="740D09AD" w14:textId="5324BA82" w:rsidR="00C413D0" w:rsidRPr="00BA6870" w:rsidRDefault="0014076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The two contributions are in disagreement on whether the</w:t>
            </w:r>
            <w:r w:rsidR="006A53D7">
              <w:rPr>
                <w:rFonts w:ascii="Arial" w:eastAsia="Times New Roman" w:hAnsi="Arial" w:cs="Arial"/>
                <w:sz w:val="16"/>
                <w:szCs w:val="16"/>
                <w:lang w:val="en-US" w:eastAsia="en-US"/>
              </w:rPr>
              <w:t xml:space="preserve"> limitation to a single offset should apply across all CCs, or across CCs per CG.</w:t>
            </w:r>
            <w:r w:rsidR="00FC0E9C">
              <w:rPr>
                <w:rFonts w:ascii="Arial" w:eastAsia="Times New Roman" w:hAnsi="Arial" w:cs="Arial"/>
                <w:sz w:val="16"/>
                <w:szCs w:val="16"/>
                <w:lang w:val="en-US" w:eastAsia="en-US"/>
              </w:rPr>
              <w:t xml:space="preserve"> </w:t>
            </w:r>
          </w:p>
        </w:tc>
      </w:tr>
      <w:tr w:rsidR="00C413D0" w:rsidRPr="00BA6870" w14:paraId="7F0C6BDC" w14:textId="77777777" w:rsidTr="006043AC">
        <w:trPr>
          <w:trHeight w:val="450"/>
        </w:trPr>
        <w:tc>
          <w:tcPr>
            <w:tcW w:w="677" w:type="dxa"/>
            <w:tcBorders>
              <w:top w:val="nil"/>
              <w:left w:val="single" w:sz="4" w:space="0" w:color="A6A6A6"/>
              <w:bottom w:val="nil"/>
              <w:right w:val="single" w:sz="4" w:space="0" w:color="A6A6A6"/>
            </w:tcBorders>
          </w:tcPr>
          <w:p w14:paraId="31F31F38" w14:textId="7EB80B24" w:rsidR="00C413D0"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c>
          <w:tcPr>
            <w:tcW w:w="1161" w:type="dxa"/>
            <w:tcBorders>
              <w:top w:val="nil"/>
              <w:left w:val="single" w:sz="4" w:space="0" w:color="A6A6A6"/>
              <w:bottom w:val="nil"/>
              <w:right w:val="single" w:sz="4" w:space="0" w:color="A6A6A6"/>
            </w:tcBorders>
            <w:shd w:val="clear" w:color="auto" w:fill="auto"/>
          </w:tcPr>
          <w:p w14:paraId="5701762B" w14:textId="75906F24" w:rsidR="00C413D0" w:rsidRDefault="005E0A49" w:rsidP="000C4972">
            <w:pPr>
              <w:overflowPunct/>
              <w:autoSpaceDE/>
              <w:autoSpaceDN/>
              <w:adjustRightInd/>
              <w:spacing w:after="0"/>
              <w:textAlignment w:val="auto"/>
              <w:rPr>
                <w:color w:val="0563C1"/>
                <w:sz w:val="16"/>
                <w:szCs w:val="16"/>
                <w:u w:val="single"/>
              </w:rPr>
            </w:pPr>
            <w:hyperlink r:id="rId19" w:tgtFrame="_parent" w:history="1">
              <w:r w:rsidR="00C413D0">
                <w:rPr>
                  <w:rStyle w:val="Hyperlink"/>
                  <w:sz w:val="16"/>
                  <w:szCs w:val="16"/>
                </w:rPr>
                <w:t>R1-2100420</w:t>
              </w:r>
            </w:hyperlink>
          </w:p>
        </w:tc>
        <w:tc>
          <w:tcPr>
            <w:tcW w:w="5528" w:type="dxa"/>
            <w:tcBorders>
              <w:top w:val="nil"/>
              <w:left w:val="nil"/>
              <w:bottom w:val="nil"/>
              <w:right w:val="single" w:sz="4" w:space="0" w:color="A6A6A6"/>
            </w:tcBorders>
            <w:shd w:val="clear" w:color="auto" w:fill="auto"/>
          </w:tcPr>
          <w:p w14:paraId="4104BD13" w14:textId="77777777" w:rsidR="00C413D0" w:rsidRPr="00BC1939" w:rsidRDefault="00C413D0" w:rsidP="000C4972">
            <w:pPr>
              <w:overflowPunct/>
              <w:autoSpaceDE/>
              <w:autoSpaceDN/>
              <w:adjustRightInd/>
              <w:spacing w:after="6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Proposal 2: RAN1 should clarify that at most one non-zero CA offset across cell groups can be configured for a UE supporting capability 18-7.</w:t>
            </w:r>
          </w:p>
          <w:p w14:paraId="6E1F2CC1" w14:textId="57D77DB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 xml:space="preserve">Proposal 3: If more than one non-zero offsets are required, a separate UE capability from 18-7 should be introduced for such kind of </w:t>
            </w:r>
            <w:proofErr w:type="spellStart"/>
            <w:r w:rsidRPr="00BC1939">
              <w:rPr>
                <w:rFonts w:ascii="Arial" w:eastAsia="Times New Roman" w:hAnsi="Arial" w:cs="Arial"/>
                <w:sz w:val="16"/>
                <w:szCs w:val="16"/>
                <w:lang w:val="en-US" w:eastAsia="en-US"/>
              </w:rPr>
              <w:t>U</w:t>
            </w:r>
            <w:r w:rsidR="0039456F" w:rsidRPr="00BC1939">
              <w:rPr>
                <w:rFonts w:ascii="Arial" w:eastAsia="Times New Roman" w:hAnsi="Arial" w:cs="Arial"/>
                <w:sz w:val="16"/>
                <w:szCs w:val="16"/>
                <w:lang w:val="en-US" w:eastAsia="en-US"/>
              </w:rPr>
              <w:t>e</w:t>
            </w:r>
            <w:r w:rsidRPr="00BC1939">
              <w:rPr>
                <w:rFonts w:ascii="Arial" w:eastAsia="Times New Roman" w:hAnsi="Arial" w:cs="Arial"/>
                <w:sz w:val="16"/>
                <w:szCs w:val="16"/>
                <w:lang w:val="en-US" w:eastAsia="en-US"/>
              </w:rPr>
              <w:t>s</w:t>
            </w:r>
            <w:proofErr w:type="spellEnd"/>
            <w:r w:rsidRPr="00BC1939">
              <w:rPr>
                <w:rFonts w:ascii="Arial" w:eastAsia="Times New Roman" w:hAnsi="Arial" w:cs="Arial"/>
                <w:sz w:val="16"/>
                <w:szCs w:val="16"/>
                <w:lang w:val="en-US" w:eastAsia="en-US"/>
              </w:rPr>
              <w:t>.</w:t>
            </w:r>
          </w:p>
        </w:tc>
        <w:tc>
          <w:tcPr>
            <w:tcW w:w="2410" w:type="dxa"/>
            <w:vMerge/>
            <w:tcBorders>
              <w:left w:val="nil"/>
              <w:bottom w:val="nil"/>
              <w:right w:val="single" w:sz="4" w:space="0" w:color="A6A6A6"/>
            </w:tcBorders>
            <w:shd w:val="clear" w:color="auto" w:fill="auto"/>
          </w:tcPr>
          <w:p w14:paraId="3D04DFD9" w14:textId="77777777" w:rsidR="00C413D0" w:rsidRPr="00BA6870" w:rsidRDefault="00C413D0" w:rsidP="000C4972">
            <w:pPr>
              <w:overflowPunct/>
              <w:autoSpaceDE/>
              <w:autoSpaceDN/>
              <w:adjustRightInd/>
              <w:spacing w:after="0"/>
              <w:textAlignment w:val="auto"/>
              <w:rPr>
                <w:rFonts w:ascii="Arial" w:eastAsia="Times New Roman" w:hAnsi="Arial" w:cs="Arial"/>
                <w:sz w:val="16"/>
                <w:szCs w:val="16"/>
                <w:lang w:val="en-US" w:eastAsia="en-US"/>
              </w:rPr>
            </w:pPr>
          </w:p>
        </w:tc>
      </w:tr>
      <w:tr w:rsidR="000C4972" w:rsidRPr="00BA6870" w14:paraId="68FCCA06" w14:textId="77777777" w:rsidTr="001C2126">
        <w:trPr>
          <w:trHeight w:val="450"/>
        </w:trPr>
        <w:tc>
          <w:tcPr>
            <w:tcW w:w="677" w:type="dxa"/>
            <w:tcBorders>
              <w:top w:val="nil"/>
              <w:left w:val="single" w:sz="4" w:space="0" w:color="A6A6A6"/>
              <w:bottom w:val="nil"/>
              <w:right w:val="single" w:sz="4" w:space="0" w:color="A6A6A6"/>
            </w:tcBorders>
          </w:tcPr>
          <w:p w14:paraId="768524CC" w14:textId="77777777" w:rsidR="000C4972" w:rsidRDefault="000C4972"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CA-2</w:t>
            </w:r>
          </w:p>
        </w:tc>
        <w:tc>
          <w:tcPr>
            <w:tcW w:w="1161" w:type="dxa"/>
            <w:tcBorders>
              <w:top w:val="nil"/>
              <w:left w:val="single" w:sz="4" w:space="0" w:color="A6A6A6"/>
              <w:bottom w:val="nil"/>
              <w:right w:val="single" w:sz="4" w:space="0" w:color="A6A6A6"/>
            </w:tcBorders>
            <w:shd w:val="clear" w:color="auto" w:fill="auto"/>
          </w:tcPr>
          <w:p w14:paraId="6CE18E55" w14:textId="77777777" w:rsidR="000C4972" w:rsidRDefault="005E0A49" w:rsidP="000C4972">
            <w:pPr>
              <w:overflowPunct/>
              <w:autoSpaceDE/>
              <w:autoSpaceDN/>
              <w:adjustRightInd/>
              <w:spacing w:after="0"/>
              <w:textAlignment w:val="auto"/>
              <w:rPr>
                <w:color w:val="0563C1"/>
                <w:sz w:val="16"/>
                <w:szCs w:val="16"/>
                <w:u w:val="single"/>
              </w:rPr>
            </w:pPr>
            <w:hyperlink r:id="rId20" w:tgtFrame="_parent" w:history="1">
              <w:r w:rsidR="000C4972">
                <w:rPr>
                  <w:rStyle w:val="Hyperlink"/>
                  <w:sz w:val="16"/>
                  <w:szCs w:val="16"/>
                </w:rPr>
                <w:t>R1-2100420</w:t>
              </w:r>
            </w:hyperlink>
          </w:p>
        </w:tc>
        <w:tc>
          <w:tcPr>
            <w:tcW w:w="5528" w:type="dxa"/>
            <w:tcBorders>
              <w:top w:val="nil"/>
              <w:left w:val="nil"/>
              <w:bottom w:val="nil"/>
              <w:right w:val="single" w:sz="4" w:space="0" w:color="A6A6A6"/>
            </w:tcBorders>
            <w:shd w:val="clear" w:color="auto" w:fill="auto"/>
          </w:tcPr>
          <w:p w14:paraId="241E4632" w14:textId="77777777" w:rsidR="000C4972" w:rsidRPr="000C4972"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4: NR DC is considered synchronous with slot offset if all the cells are slot boundary aligned and the number of slot offsets between cells are not more than one.</w:t>
            </w:r>
          </w:p>
          <w:p w14:paraId="3877B49F" w14:textId="77777777" w:rsidR="000C4972" w:rsidRPr="00BA6870"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5: NR DC is considered asynchronous with slot offset if MCG and SCG are not slot boundary aligned and the number of slot offsets between cells are not more than one, or all the cells are slot boundary aligned with two non-zero slot offsets among cells.</w:t>
            </w:r>
          </w:p>
        </w:tc>
        <w:tc>
          <w:tcPr>
            <w:tcW w:w="2410" w:type="dxa"/>
            <w:tcBorders>
              <w:top w:val="nil"/>
              <w:left w:val="nil"/>
              <w:bottom w:val="nil"/>
              <w:right w:val="single" w:sz="4" w:space="0" w:color="A6A6A6"/>
            </w:tcBorders>
            <w:shd w:val="clear" w:color="auto" w:fill="auto"/>
          </w:tcPr>
          <w:p w14:paraId="23FA4663" w14:textId="3ED8A1B9" w:rsidR="000C4972" w:rsidRDefault="003A2F1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Proposal 4 seems </w:t>
            </w:r>
            <w:r w:rsidR="009F6B01">
              <w:rPr>
                <w:rFonts w:ascii="Arial" w:eastAsia="Times New Roman" w:hAnsi="Arial" w:cs="Arial"/>
                <w:sz w:val="16"/>
                <w:szCs w:val="16"/>
                <w:lang w:val="en-US" w:eastAsia="en-US"/>
              </w:rPr>
              <w:t>clear, but is this needed</w:t>
            </w:r>
            <w:r w:rsidR="008C654A">
              <w:rPr>
                <w:rFonts w:ascii="Arial" w:eastAsia="Times New Roman" w:hAnsi="Arial" w:cs="Arial"/>
                <w:sz w:val="16"/>
                <w:szCs w:val="16"/>
                <w:lang w:val="en-US" w:eastAsia="en-US"/>
              </w:rPr>
              <w:t xml:space="preserve"> in addition to what is already said after CA-1 is resolved?</w:t>
            </w:r>
          </w:p>
          <w:p w14:paraId="63590409" w14:textId="5CC3BD2C" w:rsidR="009F6B01" w:rsidRPr="00BA6870" w:rsidRDefault="009F6B01"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Proposal 5: this would seem redundant if there is a resolution to the CA-1. Further, it is not clear if the proponent means that the “two non-zero offsets” can be different.</w:t>
            </w:r>
          </w:p>
        </w:tc>
      </w:tr>
    </w:tbl>
    <w:p w14:paraId="3AD2F54E" w14:textId="77777777" w:rsidR="00C413D0" w:rsidRDefault="00C413D0" w:rsidP="00C413D0">
      <w:pPr>
        <w:rPr>
          <w:b/>
          <w:bCs/>
        </w:rPr>
      </w:pPr>
    </w:p>
    <w:p w14:paraId="2B85D72D" w14:textId="0038F67C" w:rsidR="00C413D0" w:rsidRDefault="00C413D0" w:rsidP="00C413D0">
      <w:r w:rsidRPr="009F6B01">
        <w:rPr>
          <w:b/>
          <w:bCs/>
          <w:highlight w:val="yellow"/>
        </w:rPr>
        <w:t>Moderator proposal</w:t>
      </w:r>
      <w:r w:rsidR="009F6B01" w:rsidRPr="009F6B01">
        <w:rPr>
          <w:b/>
          <w:bCs/>
          <w:highlight w:val="yellow"/>
        </w:rPr>
        <w:t>:</w:t>
      </w:r>
      <w:r w:rsidR="008C654A" w:rsidRPr="008C654A">
        <w:rPr>
          <w:rFonts w:ascii="Times" w:hAnsi="Times" w:cs="Times"/>
          <w:highlight w:val="yellow"/>
          <w:lang w:eastAsia="x-none"/>
        </w:rPr>
        <w:t xml:space="preserve"> </w:t>
      </w:r>
      <w:r w:rsidR="008C654A">
        <w:rPr>
          <w:rFonts w:ascii="Times" w:hAnsi="Times" w:cs="Times"/>
          <w:highlight w:val="yellow"/>
          <w:lang w:eastAsia="x-none"/>
        </w:rPr>
        <w:t xml:space="preserve">(taking the discussion of RAN1#103-e into consideration, </w:t>
      </w:r>
      <w:r w:rsidR="008C654A" w:rsidRPr="008C654A">
        <w:rPr>
          <w:rFonts w:ascii="Times" w:hAnsi="Times" w:cs="Times"/>
          <w:highlight w:val="yellow"/>
          <w:lang w:eastAsia="x-none"/>
        </w:rPr>
        <w:t>see R1-2009810)</w:t>
      </w:r>
    </w:p>
    <w:p w14:paraId="0725071F" w14:textId="24549943" w:rsidR="00FC0E9C" w:rsidRPr="008C654A"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CA-1</w:t>
      </w:r>
      <w:r w:rsidRPr="00F14396">
        <w:rPr>
          <w:rFonts w:ascii="Times" w:hAnsi="Times" w:cs="Times"/>
          <w:highlight w:val="yellow"/>
          <w:lang w:eastAsia="x-none"/>
        </w:rPr>
        <w:t>:</w:t>
      </w:r>
    </w:p>
    <w:p w14:paraId="7F7C7EBC" w14:textId="52DBE47D" w:rsidR="00140760" w:rsidRDefault="006A53D7"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 xml:space="preserve">Agree </w:t>
      </w:r>
      <w:r w:rsidR="009F6B01">
        <w:rPr>
          <w:rFonts w:ascii="Times" w:hAnsi="Times" w:cs="Times"/>
          <w:highlight w:val="yellow"/>
          <w:lang w:eastAsia="x-none"/>
        </w:rPr>
        <w:t>that the CA configuration applies per CG, i.e.</w:t>
      </w:r>
      <w:r>
        <w:rPr>
          <w:rFonts w:ascii="Times" w:hAnsi="Times" w:cs="Times"/>
          <w:highlight w:val="yellow"/>
          <w:lang w:eastAsia="x-none"/>
        </w:rPr>
        <w:t xml:space="preserve"> </w:t>
      </w:r>
      <w:r w:rsidR="009F6B01">
        <w:rPr>
          <w:rFonts w:ascii="Times" w:hAnsi="Times" w:cs="Times"/>
          <w:highlight w:val="yellow"/>
          <w:lang w:eastAsia="x-none"/>
        </w:rPr>
        <w:t>adopt proposal 1 of R1-2101553</w:t>
      </w:r>
    </w:p>
    <w:p w14:paraId="6C161A31" w14:textId="7672A9EB" w:rsidR="00FC0E9C" w:rsidRPr="00F14396" w:rsidRDefault="009F6B01"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Discuss</w:t>
      </w:r>
      <w:r w:rsidR="00FC0E9C">
        <w:rPr>
          <w:rFonts w:ascii="Times" w:hAnsi="Times" w:cs="Times"/>
          <w:highlight w:val="yellow"/>
          <w:lang w:eastAsia="x-none"/>
        </w:rPr>
        <w:t xml:space="preserve"> if there is a </w:t>
      </w:r>
      <w:r>
        <w:rPr>
          <w:rFonts w:ascii="Times" w:hAnsi="Times" w:cs="Times"/>
          <w:highlight w:val="yellow"/>
          <w:lang w:eastAsia="x-none"/>
        </w:rPr>
        <w:t xml:space="preserve">strong </w:t>
      </w:r>
      <w:r w:rsidR="00FC0E9C">
        <w:rPr>
          <w:rFonts w:ascii="Times" w:hAnsi="Times" w:cs="Times"/>
          <w:highlight w:val="yellow"/>
          <w:lang w:eastAsia="x-none"/>
        </w:rPr>
        <w:t xml:space="preserve">need to split the capability </w:t>
      </w:r>
      <w:r>
        <w:rPr>
          <w:rFonts w:ascii="Times" w:hAnsi="Times" w:cs="Times"/>
          <w:highlight w:val="yellow"/>
          <w:lang w:eastAsia="x-none"/>
        </w:rPr>
        <w:t>18-7 to differentiate between one offset over all CCs and one offset over CCs per CG</w:t>
      </w:r>
    </w:p>
    <w:p w14:paraId="6616FA4A" w14:textId="17C10988" w:rsidR="00140760"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CA-2</w:t>
      </w:r>
      <w:r w:rsidRPr="00F14396">
        <w:rPr>
          <w:rFonts w:ascii="Times" w:hAnsi="Times" w:cs="Times"/>
          <w:highlight w:val="yellow"/>
          <w:lang w:eastAsia="x-none"/>
        </w:rPr>
        <w:t>:</w:t>
      </w:r>
    </w:p>
    <w:p w14:paraId="63975948" w14:textId="3450C223" w:rsidR="008C654A" w:rsidRPr="00F14396" w:rsidRDefault="008C654A" w:rsidP="008C654A">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Agree to capture proposal 4 of R1-2100420 in the chairman’s notes.</w:t>
      </w:r>
    </w:p>
    <w:p w14:paraId="62806DFF" w14:textId="15A9C124" w:rsidR="00AF1EEA" w:rsidRDefault="00AF1EEA" w:rsidP="00C413D0"/>
    <w:p w14:paraId="757A7536" w14:textId="5DFE5C68"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4CA3E2B0"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75EF91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029E6F4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131FF9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0B5C62B6" w14:textId="77777777" w:rsidTr="001C2126">
        <w:trPr>
          <w:trHeight w:val="450"/>
        </w:trPr>
        <w:tc>
          <w:tcPr>
            <w:tcW w:w="1037" w:type="dxa"/>
            <w:tcBorders>
              <w:top w:val="nil"/>
              <w:left w:val="single" w:sz="4" w:space="0" w:color="A6A6A6"/>
              <w:bottom w:val="nil"/>
              <w:right w:val="single" w:sz="4" w:space="0" w:color="A6A6A6"/>
            </w:tcBorders>
          </w:tcPr>
          <w:p w14:paraId="0AC34F8C" w14:textId="77777777" w:rsidR="00AF1EEA"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p w14:paraId="0E7693A8"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8E8B8BB"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0353E09"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027F70F5"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6F0081A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7DB6BA87"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AC277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50843862"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9FB0270"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3C6A08" w14:textId="5C961C14" w:rsidR="00F83E98" w:rsidRPr="00280843" w:rsidRDefault="00F83E98"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sz w:val="16"/>
                <w:szCs w:val="16"/>
                <w:lang w:val="en-US" w:eastAsia="zh-CN"/>
              </w:rPr>
              <w:t>CMCC</w:t>
            </w:r>
          </w:p>
        </w:tc>
        <w:tc>
          <w:tcPr>
            <w:tcW w:w="1137" w:type="dxa"/>
            <w:tcBorders>
              <w:top w:val="nil"/>
              <w:left w:val="single" w:sz="4" w:space="0" w:color="A6A6A6"/>
              <w:bottom w:val="nil"/>
              <w:right w:val="single" w:sz="4" w:space="0" w:color="A6A6A6"/>
            </w:tcBorders>
            <w:shd w:val="clear" w:color="auto" w:fill="auto"/>
          </w:tcPr>
          <w:p w14:paraId="6DFFEF10" w14:textId="77777777" w:rsidR="00AF1EEA"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5EB432FB"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214A30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CBFD15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8B7D3EA" w14:textId="77777777" w:rsid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4541B9EF"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278CBD8"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63A0ADF9"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F031784"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93F7ED0"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B94954D"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01116E8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105D38E"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421BC1C" w14:textId="09EFA8C9"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A2AECD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16BC848F" w14:textId="12207346" w:rsidR="00A45500" w:rsidRPr="00280843"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0A0E8A60" w14:textId="77777777" w:rsidR="00AF1EEA" w:rsidRDefault="00280843" w:rsidP="001C2126">
            <w:pPr>
              <w:pStyle w:val="BodyText"/>
              <w:spacing w:after="60"/>
              <w:rPr>
                <w:rFonts w:eastAsia="SimSun"/>
                <w:sz w:val="16"/>
                <w:szCs w:val="16"/>
              </w:rPr>
            </w:pPr>
            <w:r>
              <w:rPr>
                <w:rFonts w:eastAsia="SimSun"/>
                <w:sz w:val="16"/>
                <w:szCs w:val="16"/>
              </w:rPr>
              <w:t xml:space="preserve">We are fine with the proposal for CA-1. From our perspective, a UE feature to split the </w:t>
            </w:r>
            <w:r w:rsidRPr="00280843">
              <w:rPr>
                <w:rFonts w:eastAsia="SimSun"/>
                <w:sz w:val="16"/>
                <w:szCs w:val="16"/>
              </w:rPr>
              <w:t>capability 18-7 to differentiate between one offset over all CCs and one offset over CCs per CG</w:t>
            </w:r>
            <w:r>
              <w:rPr>
                <w:rFonts w:eastAsia="SimSun"/>
                <w:sz w:val="16"/>
                <w:szCs w:val="16"/>
              </w:rPr>
              <w:t xml:space="preserve"> is necessary.</w:t>
            </w:r>
          </w:p>
          <w:p w14:paraId="6ADF3ECB" w14:textId="77777777" w:rsidR="00280843" w:rsidRDefault="00280843" w:rsidP="001C2126">
            <w:pPr>
              <w:pStyle w:val="BodyText"/>
              <w:spacing w:after="60"/>
              <w:rPr>
                <w:rFonts w:eastAsia="SimSun"/>
                <w:sz w:val="16"/>
                <w:szCs w:val="16"/>
              </w:rPr>
            </w:pPr>
          </w:p>
          <w:p w14:paraId="6948FD0C" w14:textId="77777777" w:rsidR="00280843" w:rsidRDefault="00280843" w:rsidP="00280843">
            <w:pPr>
              <w:pStyle w:val="BodyText"/>
              <w:spacing w:after="60"/>
              <w:rPr>
                <w:rFonts w:eastAsia="SimSun"/>
                <w:sz w:val="16"/>
                <w:szCs w:val="16"/>
              </w:rPr>
            </w:pPr>
            <w:r>
              <w:rPr>
                <w:rFonts w:eastAsia="SimSun"/>
                <w:sz w:val="16"/>
                <w:szCs w:val="16"/>
              </w:rPr>
              <w:t xml:space="preserve">For CA-2, we have a different understanding. </w:t>
            </w:r>
            <w:r w:rsidRPr="00280843">
              <w:rPr>
                <w:rFonts w:eastAsia="SimSun"/>
                <w:sz w:val="16"/>
                <w:szCs w:val="16"/>
              </w:rPr>
              <w:t>Since the synchronous and asynchronous NR-DC requirements are specified before the introduction of unaligned frame boundary, it is preferred to determine synchronous or asynchronous NR-DC before applying the slot offset in MCG and SCG.</w:t>
            </w:r>
            <w:r>
              <w:rPr>
                <w:rFonts w:eastAsia="SimSun"/>
                <w:sz w:val="16"/>
                <w:szCs w:val="16"/>
              </w:rPr>
              <w:t xml:space="preserve"> In other words, synchronous and asynchronous NR-DC</w:t>
            </w:r>
            <w:r w:rsidR="00C70766">
              <w:rPr>
                <w:rFonts w:eastAsia="SimSun"/>
                <w:sz w:val="16"/>
                <w:szCs w:val="16"/>
              </w:rPr>
              <w:t xml:space="preserve"> is determined assuming there is no slot offset introduced by unaligned frame boundary</w:t>
            </w:r>
            <w:r>
              <w:rPr>
                <w:rFonts w:eastAsia="SimSun"/>
                <w:sz w:val="16"/>
                <w:szCs w:val="16"/>
              </w:rPr>
              <w:t>.</w:t>
            </w:r>
          </w:p>
          <w:p w14:paraId="6F0527F6" w14:textId="77777777" w:rsidR="00F83E98" w:rsidRDefault="00F83E98" w:rsidP="00280843">
            <w:pPr>
              <w:pStyle w:val="BodyText"/>
              <w:spacing w:after="60"/>
              <w:rPr>
                <w:rFonts w:eastAsia="SimSun"/>
                <w:sz w:val="16"/>
                <w:szCs w:val="16"/>
              </w:rPr>
            </w:pPr>
          </w:p>
          <w:p w14:paraId="6370562E" w14:textId="14D32E9D" w:rsidR="00F83E98" w:rsidRDefault="00F83E98" w:rsidP="00280843">
            <w:pPr>
              <w:pStyle w:val="BodyText"/>
              <w:spacing w:after="60"/>
              <w:rPr>
                <w:rFonts w:eastAsia="SimSun"/>
                <w:sz w:val="16"/>
                <w:szCs w:val="16"/>
              </w:rPr>
            </w:pPr>
            <w:r>
              <w:rPr>
                <w:rFonts w:eastAsia="SimSun"/>
                <w:sz w:val="16"/>
                <w:szCs w:val="16"/>
              </w:rPr>
              <w:t>We are fine the further clarification for the application of single non-zero offset as the proposal for CA-1, but on how to split the capability 18-7</w:t>
            </w:r>
            <w:r w:rsidR="00FA0908">
              <w:rPr>
                <w:rFonts w:eastAsia="SimSun"/>
                <w:sz w:val="16"/>
                <w:szCs w:val="16"/>
              </w:rPr>
              <w:t xml:space="preserve">, to avoid intertangling the offsets of CA and DC, we are inclined to split the capability to differentiate between </w:t>
            </w:r>
            <w:r w:rsidR="00A45500">
              <w:rPr>
                <w:rFonts w:eastAsia="SimSun"/>
                <w:sz w:val="16"/>
                <w:szCs w:val="16"/>
              </w:rPr>
              <w:t xml:space="preserve">single CG with </w:t>
            </w:r>
            <w:r w:rsidR="00FA0908">
              <w:rPr>
                <w:rFonts w:eastAsia="SimSun"/>
                <w:sz w:val="16"/>
                <w:szCs w:val="16"/>
              </w:rPr>
              <w:t xml:space="preserve">one </w:t>
            </w:r>
            <w:r w:rsidR="00A45500">
              <w:rPr>
                <w:rFonts w:eastAsia="SimSun"/>
                <w:sz w:val="16"/>
                <w:szCs w:val="16"/>
              </w:rPr>
              <w:t xml:space="preserve">non-zero </w:t>
            </w:r>
            <w:r w:rsidR="00FA0908">
              <w:rPr>
                <w:rFonts w:eastAsia="SimSun"/>
                <w:sz w:val="16"/>
                <w:szCs w:val="16"/>
              </w:rPr>
              <w:t xml:space="preserve">offset </w:t>
            </w:r>
            <w:r w:rsidR="00A45500">
              <w:rPr>
                <w:rFonts w:eastAsia="SimSun"/>
                <w:sz w:val="16"/>
                <w:szCs w:val="16"/>
              </w:rPr>
              <w:t>and multiple CGs with individual non-zero offset.</w:t>
            </w:r>
          </w:p>
          <w:p w14:paraId="3E0E8C76" w14:textId="77777777" w:rsidR="00A45500" w:rsidRDefault="00A45500" w:rsidP="00280843">
            <w:pPr>
              <w:pStyle w:val="BodyText"/>
              <w:spacing w:after="60"/>
              <w:rPr>
                <w:rFonts w:eastAsia="SimSun"/>
                <w:sz w:val="16"/>
                <w:szCs w:val="16"/>
              </w:rPr>
            </w:pPr>
          </w:p>
          <w:p w14:paraId="40548F04" w14:textId="77777777" w:rsidR="00A45500" w:rsidRDefault="00A45500" w:rsidP="00280843">
            <w:pPr>
              <w:pStyle w:val="BodyText"/>
              <w:spacing w:after="60"/>
              <w:rPr>
                <w:rFonts w:eastAsia="SimSun"/>
                <w:sz w:val="16"/>
                <w:szCs w:val="16"/>
              </w:rPr>
            </w:pPr>
            <w:r>
              <w:rPr>
                <w:rFonts w:eastAsia="SimSun"/>
                <w:sz w:val="16"/>
                <w:szCs w:val="16"/>
              </w:rPr>
              <w:t xml:space="preserve">For CA-2, we share the same understanding as ZTE in general, we should not mix the offset for CA and DC, however, we are open to further clarify the slot offset and non-slot offset capability of DC </w:t>
            </w:r>
            <w:r w:rsidR="00643C6E">
              <w:rPr>
                <w:rFonts w:eastAsia="SimSun"/>
                <w:sz w:val="16"/>
                <w:szCs w:val="16"/>
              </w:rPr>
              <w:t>on top which the unaligned CA can be configured.</w:t>
            </w:r>
            <w:r>
              <w:rPr>
                <w:rFonts w:eastAsia="SimSun"/>
                <w:sz w:val="16"/>
                <w:szCs w:val="16"/>
              </w:rPr>
              <w:t xml:space="preserve"> </w:t>
            </w:r>
          </w:p>
          <w:p w14:paraId="593618A5" w14:textId="2ABF10A5" w:rsidR="00973A9A" w:rsidRPr="00AF1EEA" w:rsidRDefault="00973A9A" w:rsidP="00280843">
            <w:pPr>
              <w:pStyle w:val="BodyText"/>
              <w:spacing w:after="60"/>
              <w:rPr>
                <w:rFonts w:eastAsia="SimSun"/>
                <w:sz w:val="16"/>
                <w:szCs w:val="16"/>
              </w:rPr>
            </w:pPr>
          </w:p>
        </w:tc>
      </w:tr>
      <w:tr w:rsidR="00973A9A" w:rsidRPr="00AF1EEA" w14:paraId="7E05123C" w14:textId="77777777" w:rsidTr="00973A9A">
        <w:trPr>
          <w:trHeight w:val="450"/>
        </w:trPr>
        <w:tc>
          <w:tcPr>
            <w:tcW w:w="1037" w:type="dxa"/>
            <w:tcBorders>
              <w:top w:val="nil"/>
              <w:left w:val="single" w:sz="4" w:space="0" w:color="A6A6A6"/>
              <w:bottom w:val="nil"/>
              <w:right w:val="single" w:sz="4" w:space="0" w:color="A6A6A6"/>
            </w:tcBorders>
          </w:tcPr>
          <w:p w14:paraId="04002D94" w14:textId="77777777" w:rsidR="00973A9A" w:rsidRPr="00973A9A"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15E1318D"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tc>
        <w:tc>
          <w:tcPr>
            <w:tcW w:w="7602" w:type="dxa"/>
            <w:tcBorders>
              <w:top w:val="nil"/>
              <w:left w:val="nil"/>
              <w:bottom w:val="nil"/>
              <w:right w:val="single" w:sz="4" w:space="0" w:color="A6A6A6"/>
            </w:tcBorders>
            <w:shd w:val="clear" w:color="auto" w:fill="auto"/>
          </w:tcPr>
          <w:p w14:paraId="7B36BD32" w14:textId="77777777" w:rsidR="00973A9A" w:rsidRPr="00AF1EEA" w:rsidRDefault="00973A9A" w:rsidP="00945C57">
            <w:pPr>
              <w:pStyle w:val="BodyText"/>
              <w:spacing w:after="60"/>
              <w:rPr>
                <w:rFonts w:eastAsia="SimSun"/>
                <w:sz w:val="16"/>
                <w:szCs w:val="16"/>
              </w:rPr>
            </w:pPr>
            <w:r>
              <w:rPr>
                <w:rFonts w:eastAsia="SimSun" w:hint="eastAsia"/>
                <w:sz w:val="16"/>
                <w:szCs w:val="16"/>
              </w:rPr>
              <w:t>S</w:t>
            </w:r>
            <w:r>
              <w:rPr>
                <w:rFonts w:eastAsia="SimSun"/>
                <w:sz w:val="16"/>
                <w:szCs w:val="16"/>
              </w:rPr>
              <w:t>upport moderator proposal about CA-1.</w:t>
            </w:r>
          </w:p>
        </w:tc>
      </w:tr>
      <w:tr w:rsidR="00973A9A" w:rsidRPr="00AF1EEA" w14:paraId="3A35E30F" w14:textId="77777777" w:rsidTr="00973A9A">
        <w:trPr>
          <w:trHeight w:val="450"/>
        </w:trPr>
        <w:tc>
          <w:tcPr>
            <w:tcW w:w="1037" w:type="dxa"/>
            <w:tcBorders>
              <w:top w:val="nil"/>
              <w:left w:val="single" w:sz="4" w:space="0" w:color="A6A6A6"/>
              <w:bottom w:val="nil"/>
              <w:right w:val="single" w:sz="4" w:space="0" w:color="A6A6A6"/>
            </w:tcBorders>
          </w:tcPr>
          <w:p w14:paraId="2399775E" w14:textId="77777777" w:rsidR="00973A9A" w:rsidRPr="009B63E5" w:rsidRDefault="00973A9A" w:rsidP="00945C57">
            <w:pPr>
              <w:overflowPunct/>
              <w:autoSpaceDE/>
              <w:autoSpaceDN/>
              <w:adjustRightInd/>
              <w:spacing w:after="0"/>
              <w:jc w:val="center"/>
              <w:textAlignment w:val="auto"/>
              <w:rPr>
                <w:rFonts w:ascii="Arial"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51851675" w14:textId="77777777" w:rsidR="00973A9A"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79BB6104"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p>
        </w:tc>
        <w:tc>
          <w:tcPr>
            <w:tcW w:w="7602" w:type="dxa"/>
            <w:tcBorders>
              <w:top w:val="nil"/>
              <w:left w:val="nil"/>
              <w:bottom w:val="nil"/>
              <w:right w:val="single" w:sz="4" w:space="0" w:color="A6A6A6"/>
            </w:tcBorders>
            <w:shd w:val="clear" w:color="auto" w:fill="auto"/>
          </w:tcPr>
          <w:p w14:paraId="2485C07B" w14:textId="77777777" w:rsidR="00973A9A" w:rsidRPr="00AF1EEA" w:rsidRDefault="00973A9A" w:rsidP="00945C57">
            <w:pPr>
              <w:pStyle w:val="BodyText"/>
              <w:spacing w:after="60"/>
              <w:rPr>
                <w:rFonts w:eastAsia="SimSun"/>
                <w:sz w:val="16"/>
                <w:szCs w:val="16"/>
              </w:rPr>
            </w:pPr>
            <w:r>
              <w:rPr>
                <w:rFonts w:eastAsia="SimSun"/>
                <w:sz w:val="16"/>
                <w:szCs w:val="16"/>
              </w:rPr>
              <w:t xml:space="preserve">As for the DC consideration, we have different understanding from the proponent of CA-2. We think unaligned CA is only about sync-DC (but of course it can also be configured in async-DC), since no slot alignment between MCG and SCG is required for async-DC, and for sync-DC, misaligned frame boundary is ok and unknown/non-indicated to UE (only slot offset within a CG can be indicated to a UE). Thus the slot alignment requirements for unaligned CA naturally meet sync-DC requirement, and is not relevant for determining whether DC is sync-ed or not. </w:t>
            </w:r>
          </w:p>
        </w:tc>
      </w:tr>
      <w:tr w:rsidR="0039456F" w:rsidRPr="00AF1EEA" w14:paraId="21B7F475" w14:textId="77777777" w:rsidTr="00973A9A">
        <w:trPr>
          <w:trHeight w:val="450"/>
        </w:trPr>
        <w:tc>
          <w:tcPr>
            <w:tcW w:w="1037" w:type="dxa"/>
            <w:tcBorders>
              <w:top w:val="nil"/>
              <w:left w:val="single" w:sz="4" w:space="0" w:color="A6A6A6"/>
              <w:bottom w:val="nil"/>
              <w:right w:val="single" w:sz="4" w:space="0" w:color="A6A6A6"/>
            </w:tcBorders>
          </w:tcPr>
          <w:p w14:paraId="65B5CD2D" w14:textId="15205E7A"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1DE8984B"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A-1</w:t>
            </w:r>
          </w:p>
          <w:p w14:paraId="0A8D36F4" w14:textId="4D07C0F2"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A-2</w:t>
            </w:r>
          </w:p>
        </w:tc>
        <w:tc>
          <w:tcPr>
            <w:tcW w:w="7602" w:type="dxa"/>
            <w:tcBorders>
              <w:top w:val="nil"/>
              <w:left w:val="nil"/>
              <w:bottom w:val="nil"/>
              <w:right w:val="single" w:sz="4" w:space="0" w:color="A6A6A6"/>
            </w:tcBorders>
            <w:shd w:val="clear" w:color="auto" w:fill="auto"/>
          </w:tcPr>
          <w:p w14:paraId="45B1F69E" w14:textId="77777777" w:rsidR="0039456F" w:rsidRDefault="0039456F" w:rsidP="00945C57">
            <w:pPr>
              <w:pStyle w:val="BodyText"/>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 xml:space="preserve">e are fine with </w:t>
            </w:r>
            <w:r w:rsidR="002D4DA9">
              <w:rPr>
                <w:rFonts w:eastAsia="Yu Mincho"/>
                <w:sz w:val="16"/>
                <w:szCs w:val="16"/>
                <w:lang w:eastAsia="ja-JP"/>
              </w:rPr>
              <w:t>the moderator proposal for CA-1.</w:t>
            </w:r>
          </w:p>
          <w:p w14:paraId="6681EEED" w14:textId="118F67B8" w:rsidR="002D4DA9" w:rsidRPr="0039456F" w:rsidRDefault="002D4DA9" w:rsidP="00945C57">
            <w:pPr>
              <w:pStyle w:val="BodyText"/>
              <w:spacing w:after="60"/>
              <w:rPr>
                <w:rFonts w:eastAsia="Yu Mincho"/>
                <w:sz w:val="16"/>
                <w:szCs w:val="16"/>
                <w:lang w:eastAsia="ja-JP"/>
              </w:rPr>
            </w:pPr>
            <w:r>
              <w:rPr>
                <w:rFonts w:eastAsia="Yu Mincho" w:hint="eastAsia"/>
                <w:sz w:val="16"/>
                <w:szCs w:val="16"/>
                <w:lang w:eastAsia="ja-JP"/>
              </w:rPr>
              <w:t>F</w:t>
            </w:r>
            <w:r>
              <w:rPr>
                <w:rFonts w:eastAsia="Yu Mincho"/>
                <w:sz w:val="16"/>
                <w:szCs w:val="16"/>
                <w:lang w:eastAsia="ja-JP"/>
              </w:rPr>
              <w:t xml:space="preserve">or CA-2, </w:t>
            </w:r>
            <w:r w:rsidR="00A02B01">
              <w:rPr>
                <w:rFonts w:eastAsia="Yu Mincho"/>
                <w:sz w:val="16"/>
                <w:szCs w:val="16"/>
                <w:lang w:eastAsia="ja-JP"/>
              </w:rPr>
              <w:t xml:space="preserve">our understanding is that sync or async DC is defined based on </w:t>
            </w:r>
            <w:r w:rsidR="00EC7EFB">
              <w:rPr>
                <w:rFonts w:eastAsia="Yu Mincho"/>
                <w:sz w:val="16"/>
                <w:szCs w:val="16"/>
                <w:lang w:eastAsia="ja-JP"/>
              </w:rPr>
              <w:t>MTTD/MRTD conditions specified in TS38.133, i.e., irrespective of slot offset within a CG, if the case which cannot meet MTTD/MRTD condition for sync NR-DC can happen for the NR-DC, it would be async NR-DC and UE needs to support asyncNRDC-r16.</w:t>
            </w:r>
          </w:p>
        </w:tc>
      </w:tr>
      <w:tr w:rsidR="00CB57A3" w14:paraId="59F0D87A" w14:textId="77777777" w:rsidTr="00CB57A3">
        <w:trPr>
          <w:trHeight w:val="450"/>
        </w:trPr>
        <w:tc>
          <w:tcPr>
            <w:tcW w:w="1037" w:type="dxa"/>
            <w:tcBorders>
              <w:top w:val="nil"/>
              <w:left w:val="single" w:sz="4" w:space="0" w:color="A6A6A6"/>
              <w:bottom w:val="nil"/>
              <w:right w:val="single" w:sz="4" w:space="0" w:color="A6A6A6"/>
            </w:tcBorders>
          </w:tcPr>
          <w:p w14:paraId="2E44DBE9"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22B5464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CA-1</w:t>
            </w:r>
          </w:p>
        </w:tc>
        <w:tc>
          <w:tcPr>
            <w:tcW w:w="7602" w:type="dxa"/>
            <w:tcBorders>
              <w:top w:val="nil"/>
              <w:left w:val="nil"/>
              <w:bottom w:val="nil"/>
              <w:right w:val="single" w:sz="4" w:space="0" w:color="A6A6A6"/>
            </w:tcBorders>
            <w:shd w:val="clear" w:color="auto" w:fill="auto"/>
          </w:tcPr>
          <w:p w14:paraId="1F56A47B" w14:textId="77777777" w:rsidR="00CB57A3" w:rsidRP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We can agree the per-CG CA offset together with a UE capability. We are open to how to define the UE capability.</w:t>
            </w:r>
          </w:p>
        </w:tc>
      </w:tr>
      <w:tr w:rsidR="00CB57A3" w14:paraId="7484D42B" w14:textId="77777777" w:rsidTr="00CB57A3">
        <w:trPr>
          <w:trHeight w:val="450"/>
        </w:trPr>
        <w:tc>
          <w:tcPr>
            <w:tcW w:w="1037" w:type="dxa"/>
            <w:tcBorders>
              <w:top w:val="nil"/>
              <w:left w:val="single" w:sz="4" w:space="0" w:color="A6A6A6"/>
              <w:bottom w:val="nil"/>
              <w:right w:val="single" w:sz="4" w:space="0" w:color="A6A6A6"/>
            </w:tcBorders>
          </w:tcPr>
          <w:p w14:paraId="2A03440D" w14:textId="77777777" w:rsid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p>
          <w:p w14:paraId="5A567D6A"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43162B6B"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07AD9957" w14:textId="448C6E87" w:rsidR="0087047C" w:rsidRPr="00CB57A3" w:rsidRDefault="0087047C"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5A7915E5" w14:textId="77777777" w:rsid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CA-2</w:t>
            </w:r>
          </w:p>
          <w:p w14:paraId="7249DEC2"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6F3C040"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7D07F2C"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CA-1</w:t>
            </w:r>
          </w:p>
          <w:p w14:paraId="34AB8A56"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33E6C66E"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43FD1971"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0B3AE973" w14:textId="6E1A9899"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CA-2</w:t>
            </w:r>
          </w:p>
          <w:p w14:paraId="29E049FE" w14:textId="0D5D0BCA" w:rsidR="0087047C" w:rsidRPr="00CB57A3"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tc>
        <w:tc>
          <w:tcPr>
            <w:tcW w:w="7602" w:type="dxa"/>
            <w:tcBorders>
              <w:top w:val="nil"/>
              <w:left w:val="nil"/>
              <w:bottom w:val="nil"/>
              <w:right w:val="single" w:sz="4" w:space="0" w:color="A6A6A6"/>
            </w:tcBorders>
            <w:shd w:val="clear" w:color="auto" w:fill="auto"/>
          </w:tcPr>
          <w:p w14:paraId="77CA614A" w14:textId="77777777" w:rsid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 xml:space="preserve">We think the definition of synchronous and asynchronous in the case of unaligned CA should be clarified (clearly the companies’ views here are divergent according to the comments). Proposal 4 is one trial that may be acceptable in our view. But we are open on how to clarify. </w:t>
            </w:r>
          </w:p>
          <w:p w14:paraId="29F91F56" w14:textId="177AF186" w:rsidR="0087047C" w:rsidRDefault="0087047C" w:rsidP="005A25F1">
            <w:pPr>
              <w:pStyle w:val="BodyText"/>
              <w:spacing w:after="60"/>
              <w:rPr>
                <w:rFonts w:eastAsia="Yu Mincho"/>
                <w:sz w:val="16"/>
                <w:szCs w:val="16"/>
                <w:lang w:eastAsia="ja-JP"/>
              </w:rPr>
            </w:pPr>
            <w:r>
              <w:rPr>
                <w:rFonts w:eastAsia="Yu Mincho"/>
                <w:sz w:val="16"/>
                <w:szCs w:val="16"/>
                <w:lang w:eastAsia="ja-JP"/>
              </w:rPr>
              <w:t xml:space="preserve">For CA-1, we share the same view with vivo, that basic feature (18-7) is one offset across CG, and additional feature is required to </w:t>
            </w:r>
            <w:r w:rsidRPr="0087047C">
              <w:rPr>
                <w:rFonts w:eastAsia="Yu Mincho"/>
                <w:sz w:val="16"/>
                <w:szCs w:val="16"/>
                <w:lang w:eastAsia="ja-JP"/>
              </w:rPr>
              <w:t>split the capability 18-7 to differentiate between one offset over all CCs and one offset over CCs per CG</w:t>
            </w:r>
          </w:p>
          <w:p w14:paraId="1C834F45" w14:textId="7D3019C0" w:rsidR="0087047C" w:rsidRPr="00CB57A3" w:rsidRDefault="0087047C" w:rsidP="005A25F1">
            <w:pPr>
              <w:pStyle w:val="BodyText"/>
              <w:spacing w:after="60"/>
              <w:rPr>
                <w:rFonts w:eastAsia="Yu Mincho"/>
                <w:sz w:val="16"/>
                <w:szCs w:val="16"/>
                <w:lang w:eastAsia="ja-JP"/>
              </w:rPr>
            </w:pPr>
            <w:r>
              <w:rPr>
                <w:rFonts w:eastAsia="Yu Mincho"/>
                <w:sz w:val="16"/>
                <w:szCs w:val="16"/>
                <w:lang w:eastAsia="ja-JP"/>
              </w:rPr>
              <w:t>For CA-2, we tend to agree that sync or async DC is defined based on MTTD/MRTD conditions specified in TS38.133, i.e., irrespective of slot offset within a CG. We are open to further clarification.</w:t>
            </w:r>
          </w:p>
        </w:tc>
      </w:tr>
      <w:tr w:rsidR="00484DAF" w14:paraId="217F6D59" w14:textId="77777777" w:rsidTr="00CB57A3">
        <w:trPr>
          <w:trHeight w:val="450"/>
        </w:trPr>
        <w:tc>
          <w:tcPr>
            <w:tcW w:w="1037" w:type="dxa"/>
            <w:tcBorders>
              <w:top w:val="nil"/>
              <w:left w:val="single" w:sz="4" w:space="0" w:color="A6A6A6"/>
              <w:bottom w:val="nil"/>
              <w:right w:val="single" w:sz="4" w:space="0" w:color="A6A6A6"/>
            </w:tcBorders>
          </w:tcPr>
          <w:p w14:paraId="447B0317" w14:textId="77777777" w:rsidR="00484DAF" w:rsidRDefault="00484DAF" w:rsidP="00484DAF">
            <w:pPr>
              <w:overflowPunct/>
              <w:autoSpaceDE/>
              <w:autoSpaceDN/>
              <w:adjustRightInd/>
              <w:spacing w:after="0"/>
              <w:jc w:val="center"/>
              <w:textAlignment w:val="auto"/>
              <w:rPr>
                <w:rFonts w:ascii="Arial" w:eastAsia="Yu Mincho" w:hAnsi="Arial" w:cs="Arial"/>
                <w:sz w:val="16"/>
                <w:szCs w:val="16"/>
                <w:lang w:val="en-US" w:eastAsia="zh-CN"/>
              </w:rPr>
            </w:pPr>
            <w:r>
              <w:rPr>
                <w:rFonts w:ascii="Arial" w:eastAsia="Yu Mincho" w:hAnsi="Arial" w:cs="Arial" w:hint="eastAsia"/>
                <w:sz w:val="16"/>
                <w:szCs w:val="16"/>
                <w:lang w:val="en-US" w:eastAsia="zh-CN"/>
              </w:rPr>
              <w:t>CATT</w:t>
            </w:r>
          </w:p>
          <w:p w14:paraId="3E326A77" w14:textId="77777777" w:rsidR="00484DAF" w:rsidRDefault="00484DAF" w:rsidP="00484DAF">
            <w:pPr>
              <w:rPr>
                <w:rFonts w:ascii="Arial" w:eastAsia="Yu Mincho" w:hAnsi="Arial" w:cs="Arial"/>
                <w:sz w:val="16"/>
                <w:szCs w:val="16"/>
                <w:lang w:val="en-US" w:eastAsia="zh-CN"/>
              </w:rPr>
            </w:pPr>
          </w:p>
          <w:p w14:paraId="69F1A55E" w14:textId="51E6C3D9" w:rsidR="00484DAF" w:rsidRPr="00484DAF" w:rsidRDefault="00484DAF" w:rsidP="00484DAF">
            <w:pPr>
              <w:rPr>
                <w:rFonts w:ascii="Arial" w:eastAsia="Yu Mincho" w:hAnsi="Arial" w:cs="Arial"/>
                <w:sz w:val="16"/>
                <w:szCs w:val="16"/>
                <w:lang w:val="en-US"/>
              </w:rPr>
            </w:pPr>
          </w:p>
        </w:tc>
        <w:tc>
          <w:tcPr>
            <w:tcW w:w="1137" w:type="dxa"/>
            <w:tcBorders>
              <w:top w:val="nil"/>
              <w:left w:val="single" w:sz="4" w:space="0" w:color="A6A6A6"/>
              <w:bottom w:val="nil"/>
              <w:right w:val="single" w:sz="4" w:space="0" w:color="A6A6A6"/>
            </w:tcBorders>
            <w:shd w:val="clear" w:color="auto" w:fill="auto"/>
          </w:tcPr>
          <w:p w14:paraId="239C7887" w14:textId="77777777" w:rsidR="00484DAF" w:rsidRDefault="00484DAF" w:rsidP="00484DAF">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76620579" w14:textId="44C89F3F" w:rsidR="00484DAF" w:rsidRPr="00CB57A3" w:rsidRDefault="00484DAF" w:rsidP="00484DAF">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5F92034F" w14:textId="77777777" w:rsidR="00484DAF" w:rsidRDefault="00484DAF" w:rsidP="00484DAF">
            <w:pPr>
              <w:pStyle w:val="BodyText"/>
              <w:spacing w:after="60"/>
              <w:rPr>
                <w:sz w:val="16"/>
                <w:szCs w:val="16"/>
              </w:rPr>
            </w:pPr>
            <w:r>
              <w:rPr>
                <w:rFonts w:eastAsia="Yu Mincho" w:hint="eastAsia"/>
                <w:sz w:val="16"/>
                <w:szCs w:val="16"/>
              </w:rPr>
              <w:t>We agree with moderator</w:t>
            </w:r>
            <w:r>
              <w:rPr>
                <w:rFonts w:eastAsia="Yu Mincho"/>
                <w:sz w:val="16"/>
                <w:szCs w:val="16"/>
              </w:rPr>
              <w:t>’</w:t>
            </w:r>
            <w:r>
              <w:rPr>
                <w:rFonts w:eastAsia="Yu Mincho" w:hint="eastAsia"/>
                <w:sz w:val="16"/>
                <w:szCs w:val="16"/>
              </w:rPr>
              <w:t>s proposal.</w:t>
            </w:r>
          </w:p>
          <w:p w14:paraId="332E271D" w14:textId="4CB3D16C" w:rsidR="00484DAF" w:rsidRDefault="00484DAF" w:rsidP="00484DAF">
            <w:pPr>
              <w:pStyle w:val="BodyText"/>
              <w:spacing w:after="60"/>
              <w:rPr>
                <w:sz w:val="16"/>
                <w:szCs w:val="16"/>
              </w:rPr>
            </w:pPr>
            <w:r>
              <w:rPr>
                <w:rFonts w:hint="eastAsia"/>
                <w:sz w:val="16"/>
                <w:szCs w:val="16"/>
              </w:rPr>
              <w:t>We share the same understanding as others that whether there is slot offset within a CG or not is irrelevant in determining whether DC is synchronous or asynchronous.</w:t>
            </w:r>
          </w:p>
          <w:p w14:paraId="2978FC9A" w14:textId="77777777" w:rsidR="00484DAF" w:rsidRPr="00CB57A3" w:rsidRDefault="00484DAF" w:rsidP="00484DAF">
            <w:pPr>
              <w:pStyle w:val="BodyText"/>
              <w:spacing w:after="60"/>
              <w:rPr>
                <w:rFonts w:eastAsia="Yu Mincho"/>
                <w:sz w:val="16"/>
                <w:szCs w:val="16"/>
                <w:lang w:eastAsia="ja-JP"/>
              </w:rPr>
            </w:pPr>
          </w:p>
        </w:tc>
      </w:tr>
      <w:tr w:rsidR="00484DAF" w14:paraId="717FE1BA" w14:textId="77777777" w:rsidTr="00CB57A3">
        <w:trPr>
          <w:trHeight w:val="450"/>
        </w:trPr>
        <w:tc>
          <w:tcPr>
            <w:tcW w:w="1037" w:type="dxa"/>
            <w:tcBorders>
              <w:top w:val="nil"/>
              <w:left w:val="single" w:sz="4" w:space="0" w:color="A6A6A6"/>
              <w:bottom w:val="nil"/>
              <w:right w:val="single" w:sz="4" w:space="0" w:color="A6A6A6"/>
            </w:tcBorders>
          </w:tcPr>
          <w:p w14:paraId="732537A0" w14:textId="765C4444" w:rsidR="00484DAF" w:rsidRDefault="00484DAF" w:rsidP="00484DAF">
            <w:pPr>
              <w:rPr>
                <w:rFonts w:ascii="Arial" w:eastAsia="Yu Mincho" w:hAnsi="Arial" w:cs="Arial"/>
                <w:sz w:val="16"/>
                <w:szCs w:val="16"/>
                <w:lang w:val="en-US" w:eastAsia="zh-CN"/>
              </w:rPr>
            </w:pPr>
            <w:r>
              <w:rPr>
                <w:rFonts w:ascii="Arial" w:eastAsia="Yu Mincho" w:hAnsi="Arial" w:cs="Arial"/>
                <w:sz w:val="16"/>
                <w:szCs w:val="16"/>
                <w:lang w:val="en-US" w:eastAsia="zh-CN"/>
              </w:rPr>
              <w:t>Ericsson</w:t>
            </w:r>
          </w:p>
          <w:p w14:paraId="66801650" w14:textId="77777777" w:rsidR="00484DAF" w:rsidRDefault="00484DAF" w:rsidP="00484DAF">
            <w:pPr>
              <w:overflowPunct/>
              <w:autoSpaceDE/>
              <w:autoSpaceDN/>
              <w:adjustRightInd/>
              <w:spacing w:after="0"/>
              <w:jc w:val="center"/>
              <w:textAlignment w:val="auto"/>
              <w:rPr>
                <w:rFonts w:ascii="Arial" w:eastAsia="Yu Mincho"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75D3E6CA" w14:textId="77777777" w:rsidR="00484DAF" w:rsidRDefault="00484DAF" w:rsidP="00484DAF">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5AE4F2B9" w14:textId="5D49C25A" w:rsidR="00484DAF" w:rsidRDefault="00484DAF" w:rsidP="00484DAF">
            <w:pPr>
              <w:overflowPunct/>
              <w:autoSpaceDE/>
              <w:autoSpaceDN/>
              <w:adjustRightInd/>
              <w:spacing w:after="0"/>
              <w:textAlignment w:val="auto"/>
              <w:rPr>
                <w:rFonts w:ascii="Arial" w:eastAsia="Yu Mincho"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71B1D0FB" w14:textId="5CC9B840" w:rsidR="00484DAF" w:rsidRDefault="00484DAF" w:rsidP="00484DAF">
            <w:pPr>
              <w:pStyle w:val="BodyText"/>
              <w:spacing w:after="60"/>
              <w:rPr>
                <w:sz w:val="16"/>
                <w:szCs w:val="16"/>
              </w:rPr>
            </w:pPr>
            <w:r>
              <w:rPr>
                <w:rFonts w:eastAsia="Yu Mincho" w:hint="eastAsia"/>
                <w:sz w:val="16"/>
                <w:szCs w:val="16"/>
              </w:rPr>
              <w:t xml:space="preserve">We </w:t>
            </w:r>
            <w:r>
              <w:rPr>
                <w:rFonts w:eastAsia="Yu Mincho"/>
                <w:sz w:val="16"/>
                <w:szCs w:val="16"/>
              </w:rPr>
              <w:t>support</w:t>
            </w:r>
            <w:r>
              <w:rPr>
                <w:rFonts w:eastAsia="Yu Mincho" w:hint="eastAsia"/>
                <w:sz w:val="16"/>
                <w:szCs w:val="16"/>
              </w:rPr>
              <w:t xml:space="preserve"> moderator</w:t>
            </w:r>
            <w:r>
              <w:rPr>
                <w:rFonts w:eastAsia="Yu Mincho"/>
                <w:sz w:val="16"/>
                <w:szCs w:val="16"/>
              </w:rPr>
              <w:t>’</w:t>
            </w:r>
            <w:r>
              <w:rPr>
                <w:rFonts w:eastAsia="Yu Mincho" w:hint="eastAsia"/>
                <w:sz w:val="16"/>
                <w:szCs w:val="16"/>
              </w:rPr>
              <w:t>s proposal</w:t>
            </w:r>
            <w:r>
              <w:rPr>
                <w:rFonts w:eastAsia="Yu Mincho"/>
                <w:sz w:val="16"/>
                <w:szCs w:val="16"/>
              </w:rPr>
              <w:t xml:space="preserve"> for CA-1</w:t>
            </w:r>
          </w:p>
          <w:p w14:paraId="4DAB28AA" w14:textId="48016467" w:rsidR="00484DAF" w:rsidRDefault="00484DAF" w:rsidP="00484DAF">
            <w:pPr>
              <w:pStyle w:val="BodyText"/>
              <w:spacing w:after="60"/>
              <w:rPr>
                <w:sz w:val="16"/>
                <w:szCs w:val="16"/>
              </w:rPr>
            </w:pPr>
            <w:r>
              <w:rPr>
                <w:sz w:val="16"/>
                <w:szCs w:val="16"/>
              </w:rPr>
              <w:t>We do not support CA-2 - we do not see the need for any additional clarification for sync/async DC.</w:t>
            </w:r>
          </w:p>
          <w:p w14:paraId="3A43E8C9" w14:textId="77777777" w:rsidR="00484DAF" w:rsidRDefault="00484DAF" w:rsidP="00484DAF">
            <w:pPr>
              <w:pStyle w:val="BodyText"/>
              <w:spacing w:after="60"/>
              <w:rPr>
                <w:sz w:val="16"/>
                <w:szCs w:val="16"/>
              </w:rPr>
            </w:pPr>
          </w:p>
          <w:p w14:paraId="1C40801F" w14:textId="77777777" w:rsidR="00484DAF" w:rsidRDefault="00484DAF" w:rsidP="00484DAF">
            <w:pPr>
              <w:pStyle w:val="BodyText"/>
              <w:spacing w:after="60"/>
              <w:rPr>
                <w:rFonts w:eastAsia="Yu Mincho"/>
                <w:sz w:val="16"/>
                <w:szCs w:val="16"/>
              </w:rPr>
            </w:pPr>
          </w:p>
        </w:tc>
      </w:tr>
      <w:tr w:rsidR="005E0A49" w14:paraId="3AD0E412" w14:textId="77777777" w:rsidTr="00CB57A3">
        <w:trPr>
          <w:trHeight w:val="450"/>
        </w:trPr>
        <w:tc>
          <w:tcPr>
            <w:tcW w:w="1037" w:type="dxa"/>
            <w:tcBorders>
              <w:top w:val="nil"/>
              <w:left w:val="single" w:sz="4" w:space="0" w:color="A6A6A6"/>
              <w:bottom w:val="nil"/>
              <w:right w:val="single" w:sz="4" w:space="0" w:color="A6A6A6"/>
            </w:tcBorders>
          </w:tcPr>
          <w:p w14:paraId="683DB627" w14:textId="3723F7DB" w:rsidR="005E0A49" w:rsidRDefault="005E0A49" w:rsidP="005E0A49">
            <w:pPr>
              <w:rPr>
                <w:rFonts w:ascii="Arial" w:eastAsia="Yu Mincho" w:hAnsi="Arial" w:cs="Arial"/>
                <w:sz w:val="16"/>
                <w:szCs w:val="16"/>
                <w:lang w:val="en-US" w:eastAsia="zh-CN"/>
              </w:rPr>
            </w:pPr>
            <w:bookmarkStart w:id="5" w:name="_GoBack" w:colFirst="0" w:colLast="2"/>
            <w:r>
              <w:rPr>
                <w:rFonts w:ascii="Arial" w:hAnsi="Arial" w:cs="Arial"/>
                <w:sz w:val="16"/>
                <w:szCs w:val="16"/>
                <w:lang w:val="en-US" w:eastAsia="zh-CN"/>
              </w:rPr>
              <w:t>Qualcomm</w:t>
            </w:r>
          </w:p>
        </w:tc>
        <w:tc>
          <w:tcPr>
            <w:tcW w:w="1137" w:type="dxa"/>
            <w:tcBorders>
              <w:top w:val="nil"/>
              <w:left w:val="single" w:sz="4" w:space="0" w:color="A6A6A6"/>
              <w:bottom w:val="nil"/>
              <w:right w:val="single" w:sz="4" w:space="0" w:color="A6A6A6"/>
            </w:tcBorders>
            <w:shd w:val="clear" w:color="auto" w:fill="auto"/>
          </w:tcPr>
          <w:p w14:paraId="79E85B3B"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6200DBFF"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p>
          <w:p w14:paraId="56049F53"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p>
          <w:p w14:paraId="2281D302" w14:textId="0A611D41" w:rsidR="005E0A49" w:rsidRDefault="005E0A49" w:rsidP="005E0A49">
            <w:pPr>
              <w:overflowPunct/>
              <w:autoSpaceDE/>
              <w:autoSpaceDN/>
              <w:adjustRightInd/>
              <w:spacing w:after="0"/>
              <w:textAlignment w:val="auto"/>
              <w:rPr>
                <w:rFonts w:ascii="Arial" w:eastAsia="Yu Mincho" w:hAnsi="Arial" w:cs="Arial" w:hint="eastAsia"/>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4AAC01E2" w14:textId="77777777" w:rsidR="005E0A49" w:rsidRDefault="005E0A49" w:rsidP="005E0A49">
            <w:pPr>
              <w:pStyle w:val="BodyText"/>
              <w:spacing w:after="60"/>
              <w:rPr>
                <w:rFonts w:eastAsia="SimSun"/>
                <w:sz w:val="16"/>
                <w:szCs w:val="16"/>
              </w:rPr>
            </w:pPr>
            <w:r>
              <w:rPr>
                <w:rFonts w:eastAsia="SimSun"/>
                <w:sz w:val="16"/>
                <w:szCs w:val="16"/>
              </w:rPr>
              <w:t xml:space="preserve">We do not support the proposal from </w:t>
            </w:r>
            <w:r w:rsidRPr="004B0012">
              <w:rPr>
                <w:rFonts w:eastAsia="SimSun"/>
                <w:sz w:val="16"/>
                <w:szCs w:val="16"/>
              </w:rPr>
              <w:t>R1-2101553</w:t>
            </w:r>
            <w:r>
              <w:rPr>
                <w:rFonts w:eastAsia="SimSun"/>
                <w:sz w:val="16"/>
                <w:szCs w:val="16"/>
              </w:rPr>
              <w:t>. Instead we support the proposal from R1-2100420.</w:t>
            </w:r>
          </w:p>
          <w:p w14:paraId="43D10894" w14:textId="77777777" w:rsidR="005E0A49" w:rsidRDefault="005E0A49" w:rsidP="005E0A49">
            <w:pPr>
              <w:pStyle w:val="BodyText"/>
              <w:spacing w:after="60"/>
              <w:rPr>
                <w:rFonts w:eastAsia="SimSun"/>
                <w:sz w:val="16"/>
                <w:szCs w:val="16"/>
              </w:rPr>
            </w:pPr>
          </w:p>
          <w:p w14:paraId="6988A939" w14:textId="4542E890" w:rsidR="005E0A49" w:rsidRDefault="005E0A49" w:rsidP="005E0A49">
            <w:pPr>
              <w:pStyle w:val="BodyText"/>
              <w:spacing w:after="60"/>
              <w:rPr>
                <w:rFonts w:eastAsia="Yu Mincho" w:hint="eastAsia"/>
                <w:sz w:val="16"/>
                <w:szCs w:val="16"/>
              </w:rPr>
            </w:pPr>
            <w:r>
              <w:rPr>
                <w:rFonts w:eastAsia="SimSun"/>
                <w:sz w:val="16"/>
                <w:szCs w:val="16"/>
              </w:rPr>
              <w:t>We support the proposal from R1-2100420.</w:t>
            </w:r>
          </w:p>
        </w:tc>
      </w:tr>
      <w:bookmarkEnd w:id="5"/>
    </w:tbl>
    <w:p w14:paraId="2C63387A" w14:textId="77777777" w:rsidR="00AF1EEA" w:rsidRPr="00496C47" w:rsidRDefault="00AF1EEA" w:rsidP="00C413D0"/>
    <w:p w14:paraId="639E1B53" w14:textId="70FD5DB2" w:rsidR="006A58F1" w:rsidRDefault="00BA6870" w:rsidP="00BA6870">
      <w:pPr>
        <w:pStyle w:val="Heading1"/>
        <w:rPr>
          <w:rStyle w:val="Heading1Char"/>
        </w:rPr>
      </w:pPr>
      <w:bookmarkStart w:id="6" w:name="_Toc62485356"/>
      <w:r>
        <w:rPr>
          <w:rStyle w:val="Heading1Char"/>
        </w:rPr>
        <w:t>3</w:t>
      </w:r>
      <w:r>
        <w:rPr>
          <w:rStyle w:val="Heading1Char"/>
        </w:rPr>
        <w:tab/>
      </w:r>
      <w:r w:rsidR="00C413D0">
        <w:rPr>
          <w:rStyle w:val="Heading1Char"/>
        </w:rPr>
        <w:t>Conclusions</w:t>
      </w:r>
      <w:bookmarkEnd w:id="6"/>
    </w:p>
    <w:p w14:paraId="5958EAFC" w14:textId="3489772C" w:rsidR="00AF1EEA" w:rsidRPr="00BA6870" w:rsidRDefault="00137653" w:rsidP="00AF1EEA">
      <w:pPr>
        <w:ind w:left="567"/>
      </w:pPr>
      <w:r>
        <w:t>TBD</w:t>
      </w:r>
    </w:p>
    <w:sectPr w:rsidR="00AF1EEA" w:rsidRPr="00BA68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EECF" w14:textId="77777777" w:rsidR="00134659" w:rsidRDefault="00134659">
      <w:r>
        <w:separator/>
      </w:r>
    </w:p>
  </w:endnote>
  <w:endnote w:type="continuationSeparator" w:id="0">
    <w:p w14:paraId="40B11270" w14:textId="77777777" w:rsidR="00134659" w:rsidRDefault="0013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555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555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C84F" w14:textId="77777777" w:rsidR="00134659" w:rsidRDefault="00134659">
      <w:r>
        <w:separator/>
      </w:r>
    </w:p>
  </w:footnote>
  <w:footnote w:type="continuationSeparator" w:id="0">
    <w:p w14:paraId="6F6CDB3D" w14:textId="77777777" w:rsidR="00134659" w:rsidRDefault="0013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7A0906"/>
    <w:multiLevelType w:val="hybridMultilevel"/>
    <w:tmpl w:val="B23C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332F6"/>
    <w:multiLevelType w:val="hybridMultilevel"/>
    <w:tmpl w:val="84F2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5"/>
  </w:num>
  <w:num w:numId="8">
    <w:abstractNumId w:val="6"/>
  </w:num>
  <w:num w:numId="9">
    <w:abstractNumId w:val="2"/>
  </w:num>
  <w:num w:numId="10">
    <w:abstractNumId w:val="24"/>
  </w:num>
  <w:num w:numId="11">
    <w:abstractNumId w:val="9"/>
  </w:num>
  <w:num w:numId="12">
    <w:abstractNumId w:val="23"/>
  </w:num>
  <w:num w:numId="13">
    <w:abstractNumId w:val="10"/>
    <w:lvlOverride w:ilvl="0">
      <w:startOverride w:val="1"/>
    </w:lvlOverride>
  </w:num>
  <w:num w:numId="14">
    <w:abstractNumId w:val="21"/>
  </w:num>
  <w:num w:numId="15">
    <w:abstractNumId w:val="22"/>
  </w:num>
  <w:num w:numId="16">
    <w:abstractNumId w:val="3"/>
  </w:num>
  <w:num w:numId="17">
    <w:abstractNumId w:val="25"/>
  </w:num>
  <w:num w:numId="18">
    <w:abstractNumId w:val="8"/>
  </w:num>
  <w:num w:numId="19">
    <w:abstractNumId w:val="12"/>
  </w:num>
  <w:num w:numId="20">
    <w:abstractNumId w:val="4"/>
  </w:num>
  <w:num w:numId="21">
    <w:abstractNumId w:val="19"/>
  </w:num>
  <w:num w:numId="22">
    <w:abstractNumId w:val="20"/>
  </w:num>
  <w:num w:numId="23">
    <w:abstractNumId w:val="18"/>
  </w:num>
  <w:num w:numId="24">
    <w:abstractNumId w:val="26"/>
  </w:num>
  <w:num w:numId="25">
    <w:abstractNumId w:val="7"/>
  </w:num>
  <w:num w:numId="26">
    <w:abstractNumId w:val="14"/>
  </w:num>
  <w:num w:numId="2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15DC"/>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4B8F"/>
    <w:rsid w:val="001153EA"/>
    <w:rsid w:val="00115643"/>
    <w:rsid w:val="00116765"/>
    <w:rsid w:val="00117F9B"/>
    <w:rsid w:val="00121408"/>
    <w:rsid w:val="001219F5"/>
    <w:rsid w:val="00121A20"/>
    <w:rsid w:val="0012377F"/>
    <w:rsid w:val="00124314"/>
    <w:rsid w:val="00126B4A"/>
    <w:rsid w:val="00126E57"/>
    <w:rsid w:val="00132FD0"/>
    <w:rsid w:val="001344C0"/>
    <w:rsid w:val="00134659"/>
    <w:rsid w:val="001346FA"/>
    <w:rsid w:val="00135252"/>
    <w:rsid w:val="00137653"/>
    <w:rsid w:val="00137AB5"/>
    <w:rsid w:val="00137E82"/>
    <w:rsid w:val="00137F0B"/>
    <w:rsid w:val="00140760"/>
    <w:rsid w:val="00145FEB"/>
    <w:rsid w:val="00151E23"/>
    <w:rsid w:val="001526E0"/>
    <w:rsid w:val="001551B5"/>
    <w:rsid w:val="00155D68"/>
    <w:rsid w:val="00160C84"/>
    <w:rsid w:val="001659C1"/>
    <w:rsid w:val="00172D6E"/>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B61"/>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0843"/>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4DA9"/>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2F2"/>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377"/>
    <w:rsid w:val="003857B8"/>
    <w:rsid w:val="00385BF0"/>
    <w:rsid w:val="003863A4"/>
    <w:rsid w:val="003939FF"/>
    <w:rsid w:val="0039456F"/>
    <w:rsid w:val="003A2223"/>
    <w:rsid w:val="003A2A0F"/>
    <w:rsid w:val="003A2F10"/>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43D"/>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84DAF"/>
    <w:rsid w:val="00492BC5"/>
    <w:rsid w:val="00492F9E"/>
    <w:rsid w:val="004964F1"/>
    <w:rsid w:val="00496C47"/>
    <w:rsid w:val="00497601"/>
    <w:rsid w:val="004A16BC"/>
    <w:rsid w:val="004A21ED"/>
    <w:rsid w:val="004A2B94"/>
    <w:rsid w:val="004A40E9"/>
    <w:rsid w:val="004B4D7E"/>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25558"/>
    <w:rsid w:val="00532C59"/>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0A49"/>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3C6E"/>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3D7"/>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5AA3"/>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47C"/>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54A"/>
    <w:rsid w:val="008C6AE8"/>
    <w:rsid w:val="008C7573"/>
    <w:rsid w:val="008D00A5"/>
    <w:rsid w:val="008D34F1"/>
    <w:rsid w:val="008D39D8"/>
    <w:rsid w:val="008D567E"/>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9A"/>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9F6B01"/>
    <w:rsid w:val="00A02B01"/>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500"/>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766"/>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A4514"/>
    <w:rsid w:val="00CB1EC0"/>
    <w:rsid w:val="00CB1F63"/>
    <w:rsid w:val="00CB57A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3835"/>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06B2"/>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96E95"/>
    <w:rsid w:val="00EA7A41"/>
    <w:rsid w:val="00EB077B"/>
    <w:rsid w:val="00EB43D8"/>
    <w:rsid w:val="00EB4EA2"/>
    <w:rsid w:val="00EC24D5"/>
    <w:rsid w:val="00EC27C6"/>
    <w:rsid w:val="00EC4207"/>
    <w:rsid w:val="00EC5653"/>
    <w:rsid w:val="00EC71CE"/>
    <w:rsid w:val="00EC7EFB"/>
    <w:rsid w:val="00ED1006"/>
    <w:rsid w:val="00EE6126"/>
    <w:rsid w:val="00EF18FE"/>
    <w:rsid w:val="00EF5787"/>
    <w:rsid w:val="00EF60D0"/>
    <w:rsid w:val="00F04B09"/>
    <w:rsid w:val="00F0528D"/>
    <w:rsid w:val="00F06C67"/>
    <w:rsid w:val="00F06DFD"/>
    <w:rsid w:val="00F071D1"/>
    <w:rsid w:val="00F07533"/>
    <w:rsid w:val="00F10629"/>
    <w:rsid w:val="00F10747"/>
    <w:rsid w:val="00F10888"/>
    <w:rsid w:val="00F12C6E"/>
    <w:rsid w:val="00F14396"/>
    <w:rsid w:val="00F15FA5"/>
    <w:rsid w:val="00F209B7"/>
    <w:rsid w:val="00F2376F"/>
    <w:rsid w:val="00F243D8"/>
    <w:rsid w:val="00F30828"/>
    <w:rsid w:val="00F313D6"/>
    <w:rsid w:val="00F35C7B"/>
    <w:rsid w:val="00F402C1"/>
    <w:rsid w:val="00F40F0C"/>
    <w:rsid w:val="00F46E2B"/>
    <w:rsid w:val="00F4766C"/>
    <w:rsid w:val="00F5060E"/>
    <w:rsid w:val="00F507D1"/>
    <w:rsid w:val="00F512B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3E98"/>
    <w:rsid w:val="00F8456C"/>
    <w:rsid w:val="00F859D8"/>
    <w:rsid w:val="00F868F5"/>
    <w:rsid w:val="00F9056A"/>
    <w:rsid w:val="00F90F8D"/>
    <w:rsid w:val="00F92782"/>
    <w:rsid w:val="00F93AA9"/>
    <w:rsid w:val="00F96985"/>
    <w:rsid w:val="00F974C2"/>
    <w:rsid w:val="00F97838"/>
    <w:rsid w:val="00FA0908"/>
    <w:rsid w:val="00FA2BB3"/>
    <w:rsid w:val="00FB08FF"/>
    <w:rsid w:val="00FB3475"/>
    <w:rsid w:val="00FB42DE"/>
    <w:rsid w:val="00FB4C80"/>
    <w:rsid w:val="00FB6017"/>
    <w:rsid w:val="00FB6A6A"/>
    <w:rsid w:val="00FC0E6C"/>
    <w:rsid w:val="00FC0E9C"/>
    <w:rsid w:val="00FC1802"/>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799FE"/>
  <w15:docId w15:val="{1A855C95-E80C-42F0-8D13-63ABC377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00377097">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443.zip" TargetMode="External"/><Relationship Id="rId18" Type="http://schemas.openxmlformats.org/officeDocument/2006/relationships/hyperlink" Target="https://www.3gpp.org/ftp/tsg_ran/WG1_RL1/TSGR1_104-e/Docs/R1-2101553.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4-e/Docs/R1-2100585.zip" TargetMode="External"/><Relationship Id="rId17" Type="http://schemas.openxmlformats.org/officeDocument/2006/relationships/hyperlink" Target="https://www.3gpp.org/ftp/tsg_ran/WG1_RL1/TSGR1_104-e/Docs/R1-2100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443.zip" TargetMode="External"/><Relationship Id="rId20" Type="http://schemas.openxmlformats.org/officeDocument/2006/relationships/hyperlink" Target="https://www.3gpp.org/ftp/tsg_ran/WG1_RL1/TSGR1_104-e/Docs/R1-21004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42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058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0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55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8B274-B684-42A9-A80A-D297ABEE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4</Pages>
  <Words>1603</Words>
  <Characters>9140</Characters>
  <Application>Microsoft Office Word</Application>
  <DocSecurity>0</DocSecurity>
  <Lines>76</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10722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Huilin Xu</cp:lastModifiedBy>
  <cp:revision>5</cp:revision>
  <cp:lastPrinted>2008-01-31T07:09:00Z</cp:lastPrinted>
  <dcterms:created xsi:type="dcterms:W3CDTF">2021-01-26T19:45:00Z</dcterms:created>
  <dcterms:modified xsi:type="dcterms:W3CDTF">2021-01-27T01:11:00Z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