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1"/>
      </w:pPr>
      <w:r>
        <w:t>C</w:t>
      </w:r>
      <w:r w:rsidRPr="00852601">
        <w:t xml:space="preserve">orrection on DMRS configuration for </w:t>
      </w:r>
      <w:proofErr w:type="spellStart"/>
      <w:r w:rsidRPr="00852601">
        <w:t>MsgA</w:t>
      </w:r>
      <w:proofErr w:type="spellEnd"/>
      <w:r w:rsidRPr="00852601">
        <w:t xml:space="preserve">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proofErr w:type="spellStart"/>
      <w:r w:rsidRPr="008F1776">
        <w:rPr>
          <w:i/>
          <w:lang w:eastAsia="ko-KR"/>
        </w:rPr>
        <w:t>dmrs</w:t>
      </w:r>
      <w:proofErr w:type="spellEnd"/>
      <w:r w:rsidRPr="008F1776">
        <w:rPr>
          <w:i/>
          <w:lang w:eastAsia="ko-KR"/>
        </w:rPr>
        <w:t>-Type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aff"/>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 xml:space="preserve">larify that it is “for double-symbol DM-RS” for </w:t>
      </w:r>
      <w:proofErr w:type="spellStart"/>
      <w:r w:rsidR="00DD4071" w:rsidRPr="00DD4071">
        <w:t>MsgA</w:t>
      </w:r>
      <w:proofErr w:type="spellEnd"/>
      <w:r w:rsidR="00DD4071" w:rsidRPr="00DD4071">
        <w:t xml:space="preserve"> PUSCH transmission</w:t>
      </w:r>
      <w:r w:rsidR="00DD4071">
        <w:t xml:space="preserve"> </w:t>
      </w:r>
      <w:r w:rsidR="00DD4071" w:rsidRPr="001F2746">
        <w:rPr>
          <w:sz w:val="20"/>
          <w:szCs w:val="20"/>
        </w:rPr>
        <w:t xml:space="preserve">when the UE is not configured with </w:t>
      </w:r>
      <w:proofErr w:type="spellStart"/>
      <w:r w:rsidR="00DD4071" w:rsidRPr="00DD4071">
        <w:rPr>
          <w:i/>
          <w:sz w:val="20"/>
          <w:szCs w:val="20"/>
        </w:rPr>
        <w:t>msgA</w:t>
      </w:r>
      <w:proofErr w:type="spellEnd"/>
      <w:r w:rsidR="00DD4071" w:rsidRPr="00DD4071">
        <w:rPr>
          <w:i/>
          <w:sz w:val="20"/>
          <w:szCs w:val="20"/>
        </w:rPr>
        <w:t>-PUSCH-</w:t>
      </w:r>
      <w:proofErr w:type="spellStart"/>
      <w:r w:rsidR="00DD4071" w:rsidRPr="00DD4071">
        <w:rPr>
          <w:i/>
          <w:sz w:val="20"/>
          <w:szCs w:val="20"/>
        </w:rPr>
        <w:t>NrofPort</w:t>
      </w:r>
      <w:proofErr w:type="spellEnd"/>
      <w:r w:rsidR="00DD4071">
        <w:rPr>
          <w:sz w:val="20"/>
          <w:szCs w:val="20"/>
        </w:rPr>
        <w:t>, and remove the higher layer parameter “</w:t>
      </w:r>
      <w:proofErr w:type="spellStart"/>
      <w:r w:rsidR="00DD4071" w:rsidRPr="00DD4071">
        <w:rPr>
          <w:i/>
          <w:sz w:val="20"/>
          <w:szCs w:val="20"/>
        </w:rPr>
        <w:t>dmrs</w:t>
      </w:r>
      <w:proofErr w:type="spellEnd"/>
      <w:r w:rsidR="00DD4071" w:rsidRPr="00DD4071">
        <w:rPr>
          <w:i/>
          <w:sz w:val="20"/>
          <w:szCs w:val="20"/>
        </w:rPr>
        <w:t>-Type</w:t>
      </w:r>
      <w:r w:rsidR="00DD4071">
        <w:rPr>
          <w:sz w:val="20"/>
          <w:szCs w:val="20"/>
        </w:rPr>
        <w:t xml:space="preserve">” for </w:t>
      </w:r>
      <w:proofErr w:type="spellStart"/>
      <w:r w:rsidR="00DD4071">
        <w:rPr>
          <w:sz w:val="20"/>
          <w:szCs w:val="20"/>
        </w:rPr>
        <w:t>MsgA</w:t>
      </w:r>
      <w:proofErr w:type="spellEnd"/>
      <w:r w:rsidR="00DD4071">
        <w:rPr>
          <w:sz w:val="20"/>
          <w:szCs w:val="20"/>
        </w:rPr>
        <w:t xml:space="preserve"> PUSCH transmission</w:t>
      </w:r>
      <w:r>
        <w:t>.</w:t>
      </w:r>
    </w:p>
    <w:p w14:paraId="42A831EC" w14:textId="77777777" w:rsidR="00DF6C70" w:rsidRPr="008D0BEE" w:rsidRDefault="00DF6C70" w:rsidP="00DF6C70">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2E6242">
            <w:pPr>
              <w:pStyle w:val="32"/>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0A26E7C" w14:textId="0D4CDADA" w:rsidR="00DF6C70" w:rsidRDefault="001F2746" w:rsidP="002E6242">
            <w:pPr>
              <w:pStyle w:val="32"/>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2E6242">
            <w:pPr>
              <w:pStyle w:val="32"/>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e"/>
        <w:tblW w:w="4110" w:type="pct"/>
        <w:tblLook w:val="04A0" w:firstRow="1" w:lastRow="0" w:firstColumn="1" w:lastColumn="0" w:noHBand="0" w:noVBand="1"/>
      </w:tblPr>
      <w:tblGrid>
        <w:gridCol w:w="1243"/>
        <w:gridCol w:w="6407"/>
      </w:tblGrid>
      <w:tr w:rsidR="00963407" w14:paraId="7051C4B5" w14:textId="4C9FB80B" w:rsidTr="00D2465A">
        <w:tc>
          <w:tcPr>
            <w:tcW w:w="812" w:type="pct"/>
          </w:tcPr>
          <w:p w14:paraId="66655062" w14:textId="77777777" w:rsidR="00963407" w:rsidRDefault="00963407" w:rsidP="00D97209">
            <w:r>
              <w:rPr>
                <w:rFonts w:hint="eastAsia"/>
              </w:rPr>
              <w:t>Company</w:t>
            </w:r>
          </w:p>
        </w:tc>
        <w:tc>
          <w:tcPr>
            <w:tcW w:w="4188" w:type="pct"/>
          </w:tcPr>
          <w:p w14:paraId="26646E17" w14:textId="2D3F3ACC" w:rsidR="00963407" w:rsidRDefault="00963407" w:rsidP="00D97209">
            <w:r>
              <w:rPr>
                <w:rFonts w:hint="eastAsia"/>
              </w:rPr>
              <w:t>Comments</w:t>
            </w:r>
          </w:p>
        </w:tc>
      </w:tr>
      <w:tr w:rsidR="00963407" w14:paraId="3765E3CD" w14:textId="75E03800" w:rsidTr="00D2465A">
        <w:tc>
          <w:tcPr>
            <w:tcW w:w="812" w:type="pct"/>
          </w:tcPr>
          <w:p w14:paraId="0BF43829" w14:textId="3407BF71" w:rsidR="00963407" w:rsidRDefault="008B2C7D" w:rsidP="00D97209">
            <w:pPr>
              <w:rPr>
                <w:lang w:eastAsia="zh-CN"/>
              </w:rPr>
            </w:pPr>
            <w:r>
              <w:rPr>
                <w:rFonts w:hint="eastAsia"/>
                <w:lang w:eastAsia="zh-CN"/>
              </w:rPr>
              <w:t>Samsung</w:t>
            </w:r>
          </w:p>
        </w:tc>
        <w:tc>
          <w:tcPr>
            <w:tcW w:w="4188" w:type="pct"/>
          </w:tcPr>
          <w:p w14:paraId="35D15B6D" w14:textId="654F67DA" w:rsidR="00963407" w:rsidRDefault="008B2C7D" w:rsidP="00D97209">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D97209">
            <w:pPr>
              <w:rPr>
                <w:lang w:eastAsia="zh-CN"/>
              </w:rPr>
            </w:pPr>
            <w:r>
              <w:rPr>
                <w:rFonts w:hint="eastAsia"/>
                <w:lang w:eastAsia="zh-CN"/>
              </w:rPr>
              <w:t>CATT</w:t>
            </w:r>
          </w:p>
        </w:tc>
        <w:tc>
          <w:tcPr>
            <w:tcW w:w="4188" w:type="pct"/>
          </w:tcPr>
          <w:p w14:paraId="7DF6BABD" w14:textId="327D4193" w:rsidR="00963407" w:rsidRDefault="00D13286" w:rsidP="00D97209">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D97209">
            <w:r>
              <w:t>Apple</w:t>
            </w:r>
          </w:p>
        </w:tc>
        <w:tc>
          <w:tcPr>
            <w:tcW w:w="4188" w:type="pct"/>
          </w:tcPr>
          <w:p w14:paraId="6ED70A7F" w14:textId="7BD2B028" w:rsidR="00963407" w:rsidRDefault="002E2A59" w:rsidP="00D97209">
            <w:r>
              <w:t>We are ok with proposal 1.</w:t>
            </w:r>
          </w:p>
        </w:tc>
      </w:tr>
      <w:tr w:rsidR="00875C84" w14:paraId="74EEC7B6" w14:textId="77777777" w:rsidTr="00D2465A">
        <w:tc>
          <w:tcPr>
            <w:tcW w:w="812" w:type="pct"/>
          </w:tcPr>
          <w:p w14:paraId="2179DA90" w14:textId="77777777" w:rsidR="00875C84" w:rsidRDefault="00875C84" w:rsidP="007E463F">
            <w:pPr>
              <w:rPr>
                <w:lang w:eastAsia="zh-CN"/>
              </w:rPr>
            </w:pPr>
            <w:r>
              <w:rPr>
                <w:rFonts w:hint="eastAsia"/>
                <w:lang w:eastAsia="zh-CN"/>
              </w:rPr>
              <w:t>H</w:t>
            </w:r>
            <w:r>
              <w:rPr>
                <w:lang w:eastAsia="zh-CN"/>
              </w:rPr>
              <w:t>uawei</w:t>
            </w:r>
          </w:p>
        </w:tc>
        <w:tc>
          <w:tcPr>
            <w:tcW w:w="4188" w:type="pct"/>
          </w:tcPr>
          <w:p w14:paraId="5AC28ED7" w14:textId="77777777" w:rsidR="00875C84" w:rsidRDefault="00875C84" w:rsidP="007E463F">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7E463F">
            <w:pPr>
              <w:rPr>
                <w:lang w:eastAsia="zh-CN"/>
              </w:rPr>
            </w:pPr>
            <w:r>
              <w:rPr>
                <w:lang w:eastAsia="zh-CN"/>
              </w:rPr>
              <w:t>Nokia</w:t>
            </w:r>
          </w:p>
        </w:tc>
        <w:tc>
          <w:tcPr>
            <w:tcW w:w="4188" w:type="pct"/>
          </w:tcPr>
          <w:p w14:paraId="2E7E14D8" w14:textId="4B3C6AD2" w:rsidR="004F4BA7" w:rsidRDefault="004F4BA7" w:rsidP="007E463F">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proofErr w:type="spellStart"/>
            <w:r w:rsidRPr="005074E6">
              <w:rPr>
                <w:i/>
                <w:iCs/>
                <w:lang w:eastAsia="zh-CN"/>
              </w:rPr>
              <w:t>dmrs</w:t>
            </w:r>
            <w:proofErr w:type="spellEnd"/>
            <w:r w:rsidRPr="005074E6">
              <w:rPr>
                <w:i/>
                <w:iCs/>
                <w:lang w:eastAsia="zh-CN"/>
              </w:rPr>
              <w:t>-Type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sidRPr="00955DBE">
              <w:rPr>
                <w:kern w:val="2"/>
                <w:lang w:eastAsia="ko-KR"/>
              </w:rPr>
              <w:t>” is not configured</w:t>
            </w:r>
            <w:r>
              <w:rPr>
                <w:kern w:val="2"/>
                <w:lang w:eastAsia="ko-KR"/>
              </w:rPr>
              <w:t>, i.e. “</w:t>
            </w:r>
            <w:proofErr w:type="spellStart"/>
            <w:r w:rsidRPr="00955DBE">
              <w:rPr>
                <w:i/>
                <w:iCs/>
                <w:kern w:val="2"/>
                <w:lang w:eastAsia="ko-KR"/>
              </w:rPr>
              <w:t>msgA-MaxLength</w:t>
            </w:r>
            <w:proofErr w:type="spellEnd"/>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aff"/>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w:t>
            </w:r>
            <w:proofErr w:type="spellStart"/>
            <w:r w:rsidRPr="00F95731">
              <w:rPr>
                <w:rFonts w:eastAsia="宋体"/>
                <w:i/>
                <w:sz w:val="18"/>
                <w:szCs w:val="16"/>
              </w:rPr>
              <w:t>msgA</w:t>
            </w:r>
            <w:proofErr w:type="spellEnd"/>
            <w:r w:rsidRPr="00F95731">
              <w:rPr>
                <w:rFonts w:eastAsia="宋体"/>
                <w:i/>
                <w:sz w:val="18"/>
                <w:szCs w:val="16"/>
              </w:rPr>
              <w:t xml:space="preserve">-DMRS-Configuration </w:t>
            </w:r>
          </w:p>
          <w:p w14:paraId="30E7A1DD" w14:textId="77777777" w:rsidR="00BF3232" w:rsidRPr="00F95731" w:rsidRDefault="00BF3232" w:rsidP="00BF3232">
            <w:pPr>
              <w:pStyle w:val="aff"/>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proofErr w:type="spellStart"/>
            <w:r w:rsidRPr="00F95731">
              <w:rPr>
                <w:bCs/>
                <w:i/>
                <w:iCs/>
                <w:sz w:val="18"/>
                <w:szCs w:val="16"/>
              </w:rPr>
              <w:t>msgAPUSCHDMRSCDMgroup</w:t>
            </w:r>
            <w:proofErr w:type="spellEnd"/>
            <w:r w:rsidRPr="00F95731">
              <w:rPr>
                <w:bCs/>
                <w:i/>
                <w:iCs/>
                <w:sz w:val="18"/>
                <w:szCs w:val="16"/>
              </w:rPr>
              <w:t xml:space="preserve">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aff"/>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proofErr w:type="spellStart"/>
            <w:r w:rsidRPr="00BC7E7F">
              <w:rPr>
                <w:bCs/>
                <w:i/>
                <w:iCs/>
                <w:sz w:val="18"/>
                <w:szCs w:val="16"/>
                <w:highlight w:val="yellow"/>
              </w:rPr>
              <w:t>msgAPUSCHNrOfPort</w:t>
            </w:r>
            <w:proofErr w:type="spellEnd"/>
            <w:r w:rsidRPr="00BC7E7F">
              <w:rPr>
                <w:bCs/>
                <w:i/>
                <w:iCs/>
                <w:sz w:val="18"/>
                <w:szCs w:val="16"/>
                <w:highlight w:val="yellow"/>
              </w:rPr>
              <w:t xml:space="preserve">  </w:t>
            </w:r>
            <w:r w:rsidRPr="00BC7E7F">
              <w:rPr>
                <w:sz w:val="18"/>
                <w:szCs w:val="16"/>
                <w:highlight w:val="yellow"/>
                <w:lang w:eastAsia="zh-CN"/>
              </w:rPr>
              <w:t xml:space="preserve">INTEGER </w:t>
            </w:r>
            <w:r w:rsidRPr="00BC7E7F">
              <w:rPr>
                <w:sz w:val="18"/>
                <w:szCs w:val="16"/>
                <w:highlight w:val="yellow"/>
                <w:lang w:eastAsia="zh-CN"/>
              </w:rPr>
              <w:lastRenderedPageBreak/>
              <w:t xml:space="preserve">(0,1); 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afe"/>
              <w:tblW w:w="0" w:type="auto"/>
              <w:tblLook w:val="04A0" w:firstRow="1" w:lastRow="0" w:firstColumn="1" w:lastColumn="0" w:noHBand="0" w:noVBand="1"/>
            </w:tblPr>
            <w:tblGrid>
              <w:gridCol w:w="6181"/>
            </w:tblGrid>
            <w:tr w:rsidR="00BF3232" w14:paraId="41DCEE3C" w14:textId="77777777" w:rsidTr="006D258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proofErr w:type="spellStart"/>
                  <w:r w:rsidRPr="00CA3ECC">
                    <w:rPr>
                      <w:b/>
                      <w:i/>
                      <w:szCs w:val="22"/>
                      <w:lang w:eastAsia="sv-SE"/>
                    </w:rPr>
                    <w:t>msgA</w:t>
                  </w:r>
                  <w:proofErr w:type="spellEnd"/>
                  <w:r w:rsidRPr="00CA3ECC">
                    <w:rPr>
                      <w:b/>
                      <w:i/>
                      <w:szCs w:val="22"/>
                      <w:lang w:eastAsia="sv-SE"/>
                    </w:rPr>
                    <w:t>-PUSCH-</w:t>
                  </w:r>
                  <w:proofErr w:type="spellStart"/>
                  <w:r w:rsidRPr="00CA3ECC">
                    <w:rPr>
                      <w:b/>
                      <w:i/>
                      <w:szCs w:val="22"/>
                      <w:lang w:eastAsia="sv-SE"/>
                    </w:rPr>
                    <w:t>NrofPort</w:t>
                  </w:r>
                  <w:proofErr w:type="spellEnd"/>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proofErr w:type="spellStart"/>
            <w:r w:rsidRPr="00F41653">
              <w:rPr>
                <w:i/>
              </w:rPr>
              <w:t>msgA-MaxLength</w:t>
            </w:r>
            <w:proofErr w:type="spellEnd"/>
            <w:r w:rsidRPr="00F41653">
              <w:rPr>
                <w:iCs/>
              </w:rPr>
              <w:t xml:space="preserve"> is configured” means ‘len2’ is used)</w:t>
            </w:r>
            <w:r w:rsidRPr="00F41653">
              <w:rPr>
                <w:kern w:val="2"/>
                <w:lang w:eastAsia="ko-KR"/>
              </w:rPr>
              <w:t>:</w:t>
            </w:r>
          </w:p>
          <w:tbl>
            <w:tblPr>
              <w:tblStyle w:val="afe"/>
              <w:tblW w:w="0" w:type="auto"/>
              <w:tblLook w:val="04A0" w:firstRow="1" w:lastRow="0" w:firstColumn="1" w:lastColumn="0" w:noHBand="0" w:noVBand="1"/>
            </w:tblPr>
            <w:tblGrid>
              <w:gridCol w:w="6181"/>
            </w:tblGrid>
            <w:tr w:rsidR="00BF3232" w14:paraId="64427B60" w14:textId="77777777" w:rsidTr="006D258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w:t>
                    </w:r>
                    <w:proofErr w:type="spellStart"/>
                    <w:r w:rsidRPr="00A3704F">
                      <w:rPr>
                        <w:i/>
                      </w:rPr>
                      <w:t>msgA-MaxLength</w:t>
                    </w:r>
                    <w:proofErr w:type="spellEnd"/>
                    <w:r w:rsidRPr="00955DBE">
                      <w:rPr>
                        <w:iCs/>
                      </w:rPr>
                      <w:t xml:space="preserve"> is configured</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proofErr w:type="spellStart"/>
            <w:r>
              <w:rPr>
                <w:rFonts w:hint="eastAsia"/>
                <w:lang w:eastAsia="zh-CN"/>
              </w:rPr>
              <w:t>S</w:t>
            </w:r>
            <w:r>
              <w:rPr>
                <w:lang w:eastAsia="zh-CN"/>
              </w:rPr>
              <w:t>preadtrum</w:t>
            </w:r>
            <w:proofErr w:type="spellEnd"/>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9D3E30">
            <w:pPr>
              <w:rPr>
                <w:lang w:eastAsia="zh-CN"/>
              </w:rPr>
            </w:pPr>
            <w:r>
              <w:rPr>
                <w:lang w:eastAsia="zh-CN"/>
              </w:rPr>
              <w:t>vivo</w:t>
            </w:r>
          </w:p>
        </w:tc>
        <w:tc>
          <w:tcPr>
            <w:tcW w:w="4188" w:type="pct"/>
          </w:tcPr>
          <w:p w14:paraId="2FEC0198" w14:textId="77777777" w:rsidR="003F1B22" w:rsidRDefault="003F1B22" w:rsidP="009D3E30">
            <w:pPr>
              <w:rPr>
                <w:lang w:eastAsia="zh-CN"/>
              </w:rPr>
            </w:pPr>
            <w:r w:rsidRPr="008E43C8">
              <w:rPr>
                <w:lang w:eastAsia="zh-CN"/>
              </w:rPr>
              <w:t>We are fine with proposal 1</w:t>
            </w:r>
            <w:r>
              <w:rPr>
                <w:lang w:eastAsia="zh-CN"/>
              </w:rPr>
              <w:t>.</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cases. </w:t>
      </w:r>
      <w:proofErr w:type="gramStart"/>
      <w:r w:rsidR="00913F1B">
        <w:rPr>
          <w:lang w:eastAsia="zh-CN"/>
        </w:rPr>
        <w:t>So</w:t>
      </w:r>
      <w:proofErr w:type="gramEnd"/>
      <w:r w:rsidR="00913F1B">
        <w:rPr>
          <w:lang w:eastAsia="zh-CN"/>
        </w:rPr>
        <w:t xml:space="preserve">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aff"/>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ja-JP"/>
        </w:rPr>
        <w:lastRenderedPageBreak/>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 xml:space="preserve">In case of </w:t>
                            </w:r>
                            <w:proofErr w:type="gramStart"/>
                            <w:r w:rsidRPr="00B916EC">
                              <w:rPr>
                                <w:rFonts w:hint="eastAsia"/>
                              </w:rPr>
                              <w:t>random access</w:t>
                            </w:r>
                            <w:proofErr w:type="gramEnd"/>
                            <w:r w:rsidRPr="00B916EC">
                              <w:rPr>
                                <w:rFonts w:hint="eastAsia"/>
                              </w:rPr>
                              <w:t xml:space="preserve"> response</w:t>
                            </w:r>
                            <w:ins w:id="19"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ja-JP"/>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ja-JP"/>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ja-JP"/>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ja-JP"/>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ja-JP"/>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ja-JP"/>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ja-JP"/>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ja-JP"/>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ja-JP"/>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ja-JP"/>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ja-JP"/>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ja-JP"/>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w:t>
                            </w:r>
                            <w:proofErr w:type="gramStart"/>
                            <w:r w:rsidRPr="00B916EC">
                              <w:rPr>
                                <w:rFonts w:hint="eastAsia"/>
                              </w:rPr>
                              <w:t>2,...</w:t>
                            </w:r>
                            <w:proofErr w:type="gramEnd"/>
                            <w:r w:rsidRPr="00B916EC">
                              <w:rPr>
                                <w:rFonts w:hint="eastAsia"/>
                              </w:rPr>
                              <w:t xml:space="preserve">,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ja-JP"/>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ja-JP"/>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20"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FB7E6C" w14:paraId="6B4BC6BC" w14:textId="77777777" w:rsidTr="00D2465A">
        <w:tc>
          <w:tcPr>
            <w:tcW w:w="823" w:type="pct"/>
          </w:tcPr>
          <w:p w14:paraId="22783802" w14:textId="77777777" w:rsidR="00FB7E6C" w:rsidRDefault="00FB7E6C" w:rsidP="00347053">
            <w:r>
              <w:rPr>
                <w:rFonts w:hint="eastAsia"/>
              </w:rPr>
              <w:t>Company</w:t>
            </w:r>
          </w:p>
        </w:tc>
        <w:tc>
          <w:tcPr>
            <w:tcW w:w="4177" w:type="pct"/>
          </w:tcPr>
          <w:p w14:paraId="7952747D" w14:textId="77777777" w:rsidR="00FB7E6C" w:rsidRDefault="00FB7E6C" w:rsidP="00347053">
            <w:r>
              <w:rPr>
                <w:rFonts w:hint="eastAsia"/>
              </w:rPr>
              <w:t>Comment</w:t>
            </w:r>
          </w:p>
        </w:tc>
      </w:tr>
      <w:tr w:rsidR="008B2C7D" w14:paraId="1359749D" w14:textId="77777777" w:rsidTr="00D2465A">
        <w:tc>
          <w:tcPr>
            <w:tcW w:w="823" w:type="pct"/>
          </w:tcPr>
          <w:p w14:paraId="551406B8" w14:textId="67515361" w:rsidR="008B2C7D" w:rsidRDefault="008B2C7D" w:rsidP="00347053">
            <w:r>
              <w:rPr>
                <w:rFonts w:hint="eastAsia"/>
                <w:lang w:eastAsia="zh-CN"/>
              </w:rPr>
              <w:t>Samsung</w:t>
            </w:r>
          </w:p>
        </w:tc>
        <w:tc>
          <w:tcPr>
            <w:tcW w:w="4177" w:type="pct"/>
          </w:tcPr>
          <w:p w14:paraId="0713881D" w14:textId="35F8A294" w:rsidR="008B2C7D" w:rsidRDefault="008B2C7D" w:rsidP="00347053">
            <w:r>
              <w:rPr>
                <w:rFonts w:hint="eastAsia"/>
                <w:lang w:eastAsia="zh-CN"/>
              </w:rPr>
              <w:t>Seems fine.</w:t>
            </w:r>
          </w:p>
        </w:tc>
      </w:tr>
      <w:tr w:rsidR="00FB7E6C" w14:paraId="68EFF519" w14:textId="77777777" w:rsidTr="00D2465A">
        <w:tc>
          <w:tcPr>
            <w:tcW w:w="823" w:type="pct"/>
          </w:tcPr>
          <w:p w14:paraId="69DB67BA" w14:textId="715B6BB1" w:rsidR="00FB7E6C" w:rsidRDefault="00D13286" w:rsidP="00347053">
            <w:pPr>
              <w:rPr>
                <w:lang w:eastAsia="zh-CN"/>
              </w:rPr>
            </w:pPr>
            <w:r>
              <w:rPr>
                <w:rFonts w:hint="eastAsia"/>
                <w:lang w:eastAsia="zh-CN"/>
              </w:rPr>
              <w:t>CATT</w:t>
            </w:r>
          </w:p>
        </w:tc>
        <w:tc>
          <w:tcPr>
            <w:tcW w:w="4177" w:type="pct"/>
          </w:tcPr>
          <w:p w14:paraId="2AF5EE68" w14:textId="6353F6D8" w:rsidR="00FB7E6C" w:rsidRDefault="00D13286" w:rsidP="0034705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47053">
            <w:pPr>
              <w:rPr>
                <w:lang w:eastAsia="zh-CN"/>
              </w:rPr>
            </w:pPr>
            <w:r w:rsidRPr="00B916EC">
              <w:rPr>
                <w:rFonts w:hint="eastAsia"/>
              </w:rPr>
              <w:t xml:space="preserve">In case of </w:t>
            </w:r>
            <w:proofErr w:type="gramStart"/>
            <w:r w:rsidRPr="00B916EC">
              <w:rPr>
                <w:rFonts w:hint="eastAsia"/>
              </w:rPr>
              <w:t>random access</w:t>
            </w:r>
            <w:proofErr w:type="gramEnd"/>
            <w:r w:rsidRPr="00B916EC">
              <w:rPr>
                <w:rFonts w:hint="eastAsia"/>
              </w:rPr>
              <w:t xml:space="preserve"> response</w:t>
            </w:r>
            <w:ins w:id="20"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47053">
            <w:r>
              <w:t>Apple</w:t>
            </w:r>
          </w:p>
        </w:tc>
        <w:tc>
          <w:tcPr>
            <w:tcW w:w="4177" w:type="pct"/>
          </w:tcPr>
          <w:p w14:paraId="0116F113" w14:textId="00C221A8" w:rsidR="001977E3" w:rsidRDefault="001977E3" w:rsidP="00347053">
            <w:r>
              <w:t>We are ok with the proposal</w:t>
            </w:r>
            <w:r w:rsidR="00D030D2">
              <w:t xml:space="preserve"> 2</w:t>
            </w:r>
            <w:r>
              <w:t xml:space="preserve">. </w:t>
            </w:r>
          </w:p>
          <w:p w14:paraId="4E576FED" w14:textId="56091CF5" w:rsidR="002E2A59" w:rsidRDefault="001977E3" w:rsidP="00872F32">
            <w:r>
              <w:t xml:space="preserve">In addition, we would like to clarify “in case of </w:t>
            </w:r>
            <w:proofErr w:type="gramStart"/>
            <w:r>
              <w:t>random access</w:t>
            </w:r>
            <w:proofErr w:type="gramEnd"/>
            <w:r>
              <w:t xml:space="preserve"> response”, whether it includes the </w:t>
            </w:r>
            <w:proofErr w:type="spellStart"/>
            <w:r>
              <w:t>successRAR</w:t>
            </w:r>
            <w:proofErr w:type="spellEnd"/>
            <w:r>
              <w:t xml:space="preserve"> and </w:t>
            </w:r>
            <w:proofErr w:type="spellStart"/>
            <w:r>
              <w:t>fallbackRAR</w:t>
            </w:r>
            <w:proofErr w:type="spellEnd"/>
            <w:r>
              <w:t xml:space="preserve">. If it is common understanding that random access includes  </w:t>
            </w:r>
            <w:proofErr w:type="spellStart"/>
            <w:r>
              <w:t>successRAR</w:t>
            </w:r>
            <w:proofErr w:type="spellEnd"/>
            <w:r>
              <w:t xml:space="preserve"> and </w:t>
            </w:r>
            <w:proofErr w:type="spellStart"/>
            <w:r>
              <w:t>fallbackRAR</w:t>
            </w:r>
            <w:proofErr w:type="spellEnd"/>
            <w:r>
              <w:t xml:space="preserve">, then the proposal is enough. </w:t>
            </w:r>
          </w:p>
        </w:tc>
      </w:tr>
      <w:tr w:rsidR="00875C84" w14:paraId="351A8F78" w14:textId="77777777" w:rsidTr="00D2465A">
        <w:tc>
          <w:tcPr>
            <w:tcW w:w="823" w:type="pct"/>
          </w:tcPr>
          <w:p w14:paraId="6A1698C7" w14:textId="77777777" w:rsidR="00875C84" w:rsidRDefault="00875C84" w:rsidP="007E463F">
            <w:pPr>
              <w:rPr>
                <w:lang w:eastAsia="zh-CN"/>
              </w:rPr>
            </w:pPr>
            <w:r>
              <w:rPr>
                <w:rFonts w:hint="eastAsia"/>
                <w:lang w:eastAsia="zh-CN"/>
              </w:rPr>
              <w:t>H</w:t>
            </w:r>
            <w:r>
              <w:rPr>
                <w:lang w:eastAsia="zh-CN"/>
              </w:rPr>
              <w:t>uawei</w:t>
            </w:r>
          </w:p>
        </w:tc>
        <w:tc>
          <w:tcPr>
            <w:tcW w:w="4177" w:type="pct"/>
          </w:tcPr>
          <w:p w14:paraId="7FEFFF1A" w14:textId="77777777" w:rsidR="00875C84" w:rsidRDefault="00875C84" w:rsidP="007E463F">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7E463F">
            <w:pPr>
              <w:rPr>
                <w:lang w:eastAsia="zh-CN"/>
              </w:rPr>
            </w:pPr>
            <w:r>
              <w:rPr>
                <w:lang w:eastAsia="zh-CN"/>
              </w:rPr>
              <w:lastRenderedPageBreak/>
              <w:t>Nokia</w:t>
            </w:r>
          </w:p>
        </w:tc>
        <w:tc>
          <w:tcPr>
            <w:tcW w:w="4177" w:type="pct"/>
          </w:tcPr>
          <w:p w14:paraId="1B3F2E92" w14:textId="4753D837" w:rsidR="006B38DC" w:rsidRDefault="006B38DC" w:rsidP="007E463F">
            <w:pPr>
              <w:rPr>
                <w:lang w:eastAsia="zh-CN"/>
              </w:rPr>
            </w:pPr>
            <w:r>
              <w:rPr>
                <w:lang w:eastAsia="zh-CN"/>
              </w:rPr>
              <w:t xml:space="preserve">We have a concern related to the proposal with its current formulation, as it relates all the actions to the “… reception of the </w:t>
            </w:r>
            <w:proofErr w:type="gramStart"/>
            <w:r>
              <w:rPr>
                <w:lang w:eastAsia="zh-CN"/>
              </w:rPr>
              <w:t>random access</w:t>
            </w:r>
            <w:proofErr w:type="gramEnd"/>
            <w:r>
              <w:rPr>
                <w:lang w:eastAsia="zh-CN"/>
              </w:rPr>
              <w:t xml:space="preserve">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7E463F">
            <w:pPr>
              <w:rPr>
                <w:color w:val="FF0000"/>
              </w:rPr>
            </w:pPr>
            <w:r>
              <w:rPr>
                <w:color w:val="FF0000"/>
              </w:rPr>
              <w:t xml:space="preserve">In case of Absolute Timing Advance Command MAC CE, a timing advance command [11, TS 38.321], </w:t>
            </w:r>
            <w:r>
              <w:rPr>
                <w:noProof/>
                <w:color w:val="FF0000"/>
                <w:position w:val="-10"/>
                <w:lang w:eastAsia="ja-JP"/>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ja-JP"/>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ja-JP"/>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ja-JP"/>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ja-JP"/>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ja-JP"/>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7E463F">
            <w:pPr>
              <w:rPr>
                <w:rFonts w:eastAsia="宋体"/>
              </w:rPr>
            </w:pPr>
            <w:r>
              <w:t xml:space="preserve">Using this </w:t>
            </w:r>
            <w:proofErr w:type="gramStart"/>
            <w:r>
              <w:t>approach</w:t>
            </w:r>
            <w:proofErr w:type="gramEnd"/>
            <w:r>
              <w:t xml:space="preserve">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7E463F">
            <w:pPr>
              <w:rPr>
                <w:lang w:eastAsia="zh-CN"/>
              </w:rPr>
            </w:pPr>
            <w:r>
              <w:rPr>
                <w:lang w:eastAsia="zh-CN"/>
              </w:rPr>
              <w:t>Ericsson</w:t>
            </w:r>
          </w:p>
        </w:tc>
        <w:tc>
          <w:tcPr>
            <w:tcW w:w="4177" w:type="pct"/>
          </w:tcPr>
          <w:p w14:paraId="359FFC9F" w14:textId="1E6CB8E6" w:rsidR="00783443" w:rsidRDefault="00783443" w:rsidP="007E463F">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7E463F">
            <w:pPr>
              <w:rPr>
                <w:lang w:eastAsia="zh-CN"/>
              </w:rPr>
            </w:pPr>
            <w:r>
              <w:rPr>
                <w:lang w:eastAsia="zh-CN"/>
              </w:rPr>
              <w:t>Intel</w:t>
            </w:r>
          </w:p>
        </w:tc>
        <w:tc>
          <w:tcPr>
            <w:tcW w:w="4177" w:type="pct"/>
          </w:tcPr>
          <w:p w14:paraId="3AF8E523" w14:textId="61621DD1" w:rsidR="008E43C8" w:rsidRDefault="008E43C8" w:rsidP="007E463F">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7E463F">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proofErr w:type="gramStart"/>
            <w:r w:rsidRPr="008E43C8">
              <w:rPr>
                <w:lang w:eastAsia="zh-CN"/>
              </w:rPr>
              <w:t>Random Access</w:t>
            </w:r>
            <w:proofErr w:type="gramEnd"/>
            <w:r w:rsidRPr="008E43C8">
              <w:rPr>
                <w:lang w:eastAsia="zh-CN"/>
              </w:rPr>
              <w:t xml:space="preserve">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afe"/>
              <w:tblW w:w="0" w:type="auto"/>
              <w:tblLook w:val="04A0" w:firstRow="1" w:lastRow="0" w:firstColumn="1" w:lastColumn="0" w:noHBand="0" w:noVBand="1"/>
            </w:tblPr>
            <w:tblGrid>
              <w:gridCol w:w="6081"/>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 xml:space="preserve">if the MAC PDU contains the Absolute Timing Advance Command MAC CE </w:t>
                  </w:r>
                  <w:proofErr w:type="spellStart"/>
                  <w:r w:rsidRPr="003E2C49">
                    <w:t>subPDU</w:t>
                  </w:r>
                  <w:proofErr w:type="spellEnd"/>
                  <w:r w:rsidRPr="003E2C49">
                    <w:t>:</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 xml:space="preserve">consider this </w:t>
                  </w:r>
                  <w:proofErr w:type="gramStart"/>
                  <w:r w:rsidRPr="008E43C8">
                    <w:rPr>
                      <w:highlight w:val="yellow"/>
                      <w:lang w:eastAsia="ko-KR"/>
                    </w:rPr>
                    <w:t>Random Access</w:t>
                  </w:r>
                  <w:proofErr w:type="gramEnd"/>
                  <w:r w:rsidRPr="008E43C8">
                    <w:rPr>
                      <w:highlight w:val="yellow"/>
                      <w:lang w:eastAsia="ko-KR"/>
                    </w:rPr>
                    <w:t xml:space="preserve"> Response 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proofErr w:type="spellStart"/>
                  <w:r w:rsidRPr="003E2C49">
                    <w:rPr>
                      <w:i/>
                      <w:iCs/>
                    </w:rPr>
                    <w:t>msgB-ResponseWindow</w:t>
                  </w:r>
                  <w:proofErr w:type="spellEnd"/>
                  <w:r w:rsidRPr="003E2C49">
                    <w:t>;</w:t>
                  </w:r>
                </w:p>
                <w:p w14:paraId="33E7B3AF" w14:textId="1B83D8AE" w:rsidR="008E43C8" w:rsidRDefault="008E43C8" w:rsidP="00C15DBB">
                  <w:pPr>
                    <w:pStyle w:val="B6"/>
                    <w:rPr>
                      <w:lang w:eastAsia="en-US"/>
                    </w:rPr>
                  </w:pPr>
                  <w:r w:rsidRPr="003E2C49">
                    <w:t>6&gt;</w:t>
                  </w:r>
                  <w:r w:rsidRPr="003E2C49">
                    <w:tab/>
                    <w:t xml:space="preserve">consider this </w:t>
                  </w:r>
                  <w:proofErr w:type="gramStart"/>
                  <w:r w:rsidRPr="003E2C49">
                    <w:t>Random Access</w:t>
                  </w:r>
                  <w:proofErr w:type="gramEnd"/>
                  <w:r w:rsidRPr="003E2C49">
                    <w:t xml:space="preserve"> procedure successfully completed and finish the disassembly and demultiplexing of the MAC PDU.</w:t>
                  </w:r>
                </w:p>
              </w:tc>
            </w:tr>
          </w:tbl>
          <w:p w14:paraId="4DA64847" w14:textId="0F693310" w:rsidR="008E43C8" w:rsidRDefault="008E43C8" w:rsidP="007E463F">
            <w:pPr>
              <w:rPr>
                <w:lang w:eastAsia="zh-CN"/>
              </w:rPr>
            </w:pPr>
          </w:p>
        </w:tc>
      </w:tr>
      <w:tr w:rsidR="00D343D4" w14:paraId="71C0337F" w14:textId="77777777" w:rsidTr="00D2465A">
        <w:tc>
          <w:tcPr>
            <w:tcW w:w="823" w:type="pct"/>
          </w:tcPr>
          <w:p w14:paraId="5A2F3BAE" w14:textId="24A26824" w:rsidR="00D343D4" w:rsidRDefault="00D343D4" w:rsidP="007E463F">
            <w:pPr>
              <w:rPr>
                <w:lang w:eastAsia="zh-CN"/>
              </w:rPr>
            </w:pPr>
            <w:r>
              <w:rPr>
                <w:lang w:eastAsia="zh-CN"/>
              </w:rPr>
              <w:t>Qualcomm</w:t>
            </w:r>
          </w:p>
        </w:tc>
        <w:tc>
          <w:tcPr>
            <w:tcW w:w="4177" w:type="pct"/>
          </w:tcPr>
          <w:p w14:paraId="61115A40" w14:textId="7DD6F870" w:rsidR="00D343D4" w:rsidRDefault="00D343D4" w:rsidP="007E463F">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proofErr w:type="spellStart"/>
            <w:r>
              <w:rPr>
                <w:rFonts w:hint="eastAsia"/>
                <w:lang w:eastAsia="zh-CN"/>
              </w:rPr>
              <w:lastRenderedPageBreak/>
              <w:t>S</w:t>
            </w:r>
            <w:r>
              <w:rPr>
                <w:lang w:eastAsia="zh-CN"/>
              </w:rPr>
              <w:t>preadtrum</w:t>
            </w:r>
            <w:proofErr w:type="spellEnd"/>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9D3E30">
            <w:pPr>
              <w:rPr>
                <w:lang w:eastAsia="zh-CN"/>
              </w:rPr>
            </w:pPr>
            <w:r>
              <w:rPr>
                <w:lang w:eastAsia="zh-CN"/>
              </w:rPr>
              <w:t>vivo</w:t>
            </w:r>
          </w:p>
        </w:tc>
        <w:tc>
          <w:tcPr>
            <w:tcW w:w="4177" w:type="pct"/>
          </w:tcPr>
          <w:p w14:paraId="09CA469C" w14:textId="77777777" w:rsidR="002D59A8" w:rsidRDefault="002D59A8" w:rsidP="009D3E30">
            <w:pPr>
              <w:rPr>
                <w:lang w:eastAsia="zh-CN"/>
              </w:rPr>
            </w:pPr>
            <w:r>
              <w:rPr>
                <w:lang w:eastAsia="zh-CN"/>
              </w:rPr>
              <w:t xml:space="preserve">We agree with the intention for this TP. </w:t>
            </w:r>
          </w:p>
          <w:p w14:paraId="67021A83" w14:textId="706F7CEB" w:rsidR="002D59A8" w:rsidRDefault="002D59A8" w:rsidP="009D3E30">
            <w:pPr>
              <w:rPr>
                <w:lang w:eastAsia="zh-CN"/>
              </w:rPr>
            </w:pPr>
            <w:r>
              <w:rPr>
                <w:lang w:eastAsia="zh-CN"/>
              </w:rPr>
              <w:t>We are f</w:t>
            </w:r>
            <w:r>
              <w:rPr>
                <w:lang w:eastAsia="zh-CN"/>
              </w:rPr>
              <w:t>ine with FL proposal or CATT’s modification.</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1"/>
      </w:pPr>
      <w:r>
        <w:rPr>
          <w:lang w:eastAsia="zh-CN"/>
        </w:rPr>
        <w:t xml:space="preserve">Multiplexing between </w:t>
      </w:r>
      <w:proofErr w:type="spellStart"/>
      <w:r>
        <w:rPr>
          <w:lang w:eastAsia="zh-CN"/>
        </w:rPr>
        <w:t>MsgB</w:t>
      </w:r>
      <w:proofErr w:type="spellEnd"/>
      <w:r>
        <w:rPr>
          <w:lang w:eastAsia="zh-CN"/>
        </w:rPr>
        <w:t xml:space="preserve">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 xml:space="preserve">add some restriction on the multiplexing between </w:t>
      </w:r>
      <w:proofErr w:type="spellStart"/>
      <w:r w:rsidR="00EB38A5">
        <w:rPr>
          <w:lang w:eastAsia="zh-CN"/>
        </w:rPr>
        <w:t>MsgB</w:t>
      </w:r>
      <w:proofErr w:type="spellEnd"/>
      <w:r w:rsidR="00EB38A5">
        <w:rPr>
          <w:lang w:eastAsia="zh-CN"/>
        </w:rPr>
        <w:t xml:space="preserve">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ja-JP"/>
        </w:rPr>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4B6D5C" w:rsidRDefault="004B6D5C"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4B6D5C" w:rsidRDefault="004B6D5C"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4B6D5C" w:rsidRDefault="004B6D5C" w:rsidP="00E50A9A">
                            <w:pPr>
                              <w:pStyle w:val="aff"/>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4B6D5C" w:rsidRDefault="004B6D5C" w:rsidP="00E50A9A">
                            <w:pPr>
                              <w:pStyle w:val="aff"/>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aff"/>
                              <w:ind w:left="360"/>
                            </w:pPr>
                            <w:r>
                              <w:rPr>
                                <w:noProof/>
                                <w:lang w:eastAsia="ja-JP"/>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aff"/>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aff7"/>
                                <w:rFonts w:hint="eastAsia"/>
                              </w:rPr>
                              <w:t>The UE is not expected to be scheduled a PDSCH scheduled with C-RNTI, MCS-C-RNTI, or CS-RNTI, and another PDSCH in the same cell scheduled with MSGB-RNTI in a slot</w:t>
                            </w:r>
                            <w:r>
                              <w:rPr>
                                <w:rStyle w:val="aff7"/>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aff"/>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aff"/>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aff"/>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aff"/>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aff7"/>
                          <w:rFonts w:hint="eastAsia"/>
                        </w:rPr>
                        <w:t>The UE is not expected to be scheduled a PDSCH scheduled with C-RNTI, MCS-C-RNTI, or CS-RNTI, and another PDSCH in the same cell scheduled with MSGB-RNTI in a slot</w:t>
                      </w:r>
                      <w:r>
                        <w:rPr>
                          <w:rStyle w:val="aff7"/>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aff"/>
        <w:numPr>
          <w:ilvl w:val="0"/>
          <w:numId w:val="9"/>
        </w:numPr>
        <w:spacing w:after="0"/>
      </w:pPr>
      <w:r>
        <w:t>Adopt the following TP#3 in 38.214</w:t>
      </w:r>
      <w:r w:rsidR="003A5464">
        <w:t xml:space="preserve">, to </w:t>
      </w:r>
      <w:r>
        <w:t xml:space="preserve">restrict that </w:t>
      </w:r>
      <w:proofErr w:type="spellStart"/>
      <w:r>
        <w:t>MsgB</w:t>
      </w:r>
      <w:proofErr w:type="spellEnd"/>
      <w:r>
        <w:t xml:space="preserve"> and unicast PDSCH </w:t>
      </w:r>
      <w:proofErr w:type="spellStart"/>
      <w:r>
        <w:t>TDMed</w:t>
      </w:r>
      <w:proofErr w:type="spellEnd"/>
      <w:r>
        <w:t xml:space="preserve"> in a slot should not be supported</w:t>
      </w:r>
      <w:r w:rsidR="003A5464">
        <w:t>.</w:t>
      </w:r>
    </w:p>
    <w:p w14:paraId="03850AF9" w14:textId="77777777" w:rsidR="003A5464" w:rsidRPr="003A5464" w:rsidRDefault="003A5464" w:rsidP="003F65FA">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 xml:space="preserve">The payload size of </w:t>
            </w:r>
            <w:proofErr w:type="spellStart"/>
            <w:r>
              <w:rPr>
                <w:lang w:eastAsia="zh-CN"/>
              </w:rPr>
              <w:t>MsgB</w:t>
            </w:r>
            <w:proofErr w:type="spellEnd"/>
            <w:r>
              <w:rPr>
                <w:lang w:eastAsia="zh-CN"/>
              </w:rPr>
              <w:t xml:space="preserve"> is much larger than Msg2 and/or Msg4. T</w:t>
            </w:r>
            <w:r w:rsidRPr="00AD093D">
              <w:rPr>
                <w:lang w:eastAsia="zh-CN"/>
              </w:rPr>
              <w:t>he processing</w:t>
            </w:r>
            <w:r>
              <w:rPr>
                <w:lang w:eastAsia="zh-CN"/>
              </w:rPr>
              <w:t xml:space="preserve"> capability</w:t>
            </w:r>
            <w:r w:rsidRPr="00AD093D">
              <w:rPr>
                <w:lang w:eastAsia="zh-CN"/>
              </w:rPr>
              <w:t xml:space="preserve"> requirement </w:t>
            </w:r>
            <w:r w:rsidRPr="00AD093D">
              <w:rPr>
                <w:lang w:eastAsia="zh-CN"/>
              </w:rPr>
              <w:lastRenderedPageBreak/>
              <w:t xml:space="preserve">for </w:t>
            </w:r>
            <w:proofErr w:type="spellStart"/>
            <w:r w:rsidRPr="00AD093D">
              <w:rPr>
                <w:lang w:eastAsia="zh-CN"/>
              </w:rPr>
              <w:t>MsgB</w:t>
            </w:r>
            <w:proofErr w:type="spellEnd"/>
            <w:r w:rsidRPr="00AD093D">
              <w:rPr>
                <w:lang w:eastAsia="zh-CN"/>
              </w:rPr>
              <w:t xml:space="preserve"> could be equivalent</w:t>
            </w:r>
            <w:r>
              <w:rPr>
                <w:lang w:eastAsia="zh-CN"/>
              </w:rPr>
              <w:t xml:space="preserve"> to unicast PDSCH. For UEs not supporting two unicast PDSCHs </w:t>
            </w:r>
            <w:proofErr w:type="spellStart"/>
            <w:r>
              <w:rPr>
                <w:lang w:eastAsia="zh-CN"/>
              </w:rPr>
              <w:t>TDMed</w:t>
            </w:r>
            <w:proofErr w:type="spellEnd"/>
            <w:r>
              <w:rPr>
                <w:lang w:eastAsia="zh-CN"/>
              </w:rPr>
              <w:t xml:space="preserve"> in a slot per CC, </w:t>
            </w:r>
            <w:proofErr w:type="spellStart"/>
            <w:r>
              <w:rPr>
                <w:lang w:eastAsia="zh-CN"/>
              </w:rPr>
              <w:t>MsgB</w:t>
            </w:r>
            <w:proofErr w:type="spellEnd"/>
            <w:r>
              <w:rPr>
                <w:lang w:eastAsia="zh-CN"/>
              </w:rPr>
              <w:t xml:space="preserve">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 xml:space="preserve">Not support </w:t>
            </w:r>
            <w:proofErr w:type="spellStart"/>
            <w:r>
              <w:rPr>
                <w:lang w:val="en-GB" w:eastAsia="zh-CN"/>
              </w:rPr>
              <w:t>MsgB</w:t>
            </w:r>
            <w:proofErr w:type="spellEnd"/>
            <w:r>
              <w:rPr>
                <w:lang w:val="en-GB" w:eastAsia="zh-CN"/>
              </w:rPr>
              <w:t xml:space="preserve"> and unicast PDSCH </w:t>
            </w:r>
            <w:proofErr w:type="spellStart"/>
            <w:r>
              <w:rPr>
                <w:lang w:val="en-GB" w:eastAsia="zh-CN"/>
              </w:rPr>
              <w:t>TDMed</w:t>
            </w:r>
            <w:proofErr w:type="spellEnd"/>
            <w:r>
              <w:rPr>
                <w:lang w:val="en-GB" w:eastAsia="zh-CN"/>
              </w:rPr>
              <w:t xml:space="preserve">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w:t>
            </w:r>
            <w:proofErr w:type="spellStart"/>
            <w:r>
              <w:rPr>
                <w:lang w:eastAsia="zh-CN"/>
              </w:rPr>
              <w:t>TDMed</w:t>
            </w:r>
            <w:proofErr w:type="spellEnd"/>
            <w:r>
              <w:rPr>
                <w:lang w:eastAsia="zh-CN"/>
              </w:rPr>
              <w:t xml:space="preserve">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21" w:author="ZTE" w:date="2021-01-24T22:45:00Z">
              <w:r w:rsidRPr="00465226">
                <w:rPr>
                  <w:color w:val="000000"/>
                  <w:kern w:val="2"/>
                  <w:lang w:eastAsia="zh-CN"/>
                </w:rPr>
                <w:t xml:space="preserve">The UE is not expected to be scheduled a PDSCH scheduled with C-RNTI, MCS-C-RNTI, or CS-RNTI, and another PDSCH in the same cell scheduled with </w:t>
              </w:r>
              <w:bookmarkStart w:id="22" w:name="_GoBack"/>
              <w:r w:rsidRPr="00465226">
                <w:rPr>
                  <w:color w:val="000000"/>
                  <w:kern w:val="2"/>
                  <w:lang w:eastAsia="zh-CN"/>
                </w:rPr>
                <w:t>MSGB-RNTI</w:t>
              </w:r>
              <w:bookmarkEnd w:id="22"/>
              <w:r w:rsidRPr="00465226">
                <w:rPr>
                  <w:color w:val="000000"/>
                  <w:kern w:val="2"/>
                  <w:lang w:eastAsia="zh-CN"/>
                </w:rPr>
                <w:t xml:space="preserve">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0460D6" w14:paraId="30E5843C" w14:textId="77777777" w:rsidTr="00D2465A">
        <w:tc>
          <w:tcPr>
            <w:tcW w:w="823" w:type="pct"/>
          </w:tcPr>
          <w:p w14:paraId="0C8DFD51" w14:textId="77777777" w:rsidR="000460D6" w:rsidRDefault="000460D6" w:rsidP="00347053">
            <w:r>
              <w:rPr>
                <w:rFonts w:hint="eastAsia"/>
              </w:rPr>
              <w:t>Company</w:t>
            </w:r>
          </w:p>
        </w:tc>
        <w:tc>
          <w:tcPr>
            <w:tcW w:w="4177" w:type="pct"/>
          </w:tcPr>
          <w:p w14:paraId="15DBEB7B" w14:textId="77777777" w:rsidR="000460D6" w:rsidRDefault="000460D6" w:rsidP="00347053">
            <w:r>
              <w:rPr>
                <w:rFonts w:hint="eastAsia"/>
              </w:rPr>
              <w:t>Comment</w:t>
            </w:r>
          </w:p>
        </w:tc>
      </w:tr>
      <w:tr w:rsidR="008B2C7D" w14:paraId="04127E1F" w14:textId="77777777" w:rsidTr="00D2465A">
        <w:tc>
          <w:tcPr>
            <w:tcW w:w="823" w:type="pct"/>
          </w:tcPr>
          <w:p w14:paraId="700EAE43" w14:textId="4214CFCC" w:rsidR="008B2C7D" w:rsidRDefault="008B2C7D" w:rsidP="0034705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w:t>
            </w:r>
            <w:proofErr w:type="spellStart"/>
            <w:r w:rsidRPr="008B2C7D">
              <w:rPr>
                <w:lang w:eastAsia="zh-CN"/>
              </w:rPr>
              <w:t>msgB</w:t>
            </w:r>
            <w:proofErr w:type="spellEnd"/>
            <w:r w:rsidRPr="008B2C7D">
              <w:rPr>
                <w:lang w:eastAsia="zh-CN"/>
              </w:rPr>
              <w:t xml:space="preserve">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 xml:space="preserve">PDSCH capability, then </w:t>
            </w:r>
            <w:proofErr w:type="spellStart"/>
            <w:r w:rsidRPr="008B2C7D">
              <w:rPr>
                <w:lang w:eastAsia="zh-CN"/>
              </w:rPr>
              <w:t>gNB</w:t>
            </w:r>
            <w:proofErr w:type="spellEnd"/>
            <w:r w:rsidRPr="008B2C7D">
              <w:rPr>
                <w:lang w:eastAsia="zh-CN"/>
              </w:rPr>
              <w:t xml:space="preserve"> can schedule one</w:t>
            </w:r>
            <w:r>
              <w:rPr>
                <w:rFonts w:hint="eastAsia"/>
                <w:lang w:eastAsia="zh-CN"/>
              </w:rPr>
              <w:t xml:space="preserve"> unicast</w:t>
            </w:r>
            <w:r w:rsidRPr="008B2C7D">
              <w:rPr>
                <w:lang w:eastAsia="zh-CN"/>
              </w:rPr>
              <w:t xml:space="preserve"> PDSCH in the same slot which contains the MSGB. It only may </w:t>
            </w:r>
            <w:proofErr w:type="gramStart"/>
            <w:r w:rsidRPr="008B2C7D">
              <w:rPr>
                <w:lang w:eastAsia="zh-CN"/>
              </w:rPr>
              <w:t>matters</w:t>
            </w:r>
            <w:proofErr w:type="gramEnd"/>
            <w:r w:rsidRPr="008B2C7D">
              <w:rPr>
                <w:lang w:eastAsia="zh-CN"/>
              </w:rPr>
              <w:t xml:space="preserve"> to these UE who only holds single PDSCH capability. Even </w:t>
            </w:r>
            <w:r>
              <w:rPr>
                <w:rFonts w:hint="eastAsia"/>
                <w:lang w:eastAsia="zh-CN"/>
              </w:rPr>
              <w:t>in</w:t>
            </w:r>
            <w:r w:rsidRPr="008B2C7D">
              <w:rPr>
                <w:lang w:eastAsia="zh-CN"/>
              </w:rPr>
              <w:t xml:space="preserve"> this case, it can be up to </w:t>
            </w:r>
            <w:proofErr w:type="spellStart"/>
            <w:r w:rsidRPr="008B2C7D">
              <w:rPr>
                <w:lang w:eastAsia="zh-CN"/>
              </w:rPr>
              <w:t>gNB</w:t>
            </w:r>
            <w:proofErr w:type="spellEnd"/>
            <w:r w:rsidRPr="008B2C7D">
              <w:rPr>
                <w:lang w:eastAsia="zh-CN"/>
              </w:rPr>
              <w:t xml:space="preserve"> scheduling to avoid this, because when </w:t>
            </w:r>
            <w:proofErr w:type="spellStart"/>
            <w:r w:rsidRPr="008B2C7D">
              <w:rPr>
                <w:lang w:eastAsia="zh-CN"/>
              </w:rPr>
              <w:t>gNB</w:t>
            </w:r>
            <w:proofErr w:type="spellEnd"/>
            <w:r w:rsidRPr="008B2C7D">
              <w:rPr>
                <w:lang w:eastAsia="zh-CN"/>
              </w:rPr>
              <w:t xml:space="preserve">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 xml:space="preserve">unicast PDSCH, </w:t>
            </w:r>
            <w:proofErr w:type="spellStart"/>
            <w:r w:rsidRPr="008B2C7D">
              <w:rPr>
                <w:lang w:eastAsia="zh-CN"/>
              </w:rPr>
              <w:t>gNB</w:t>
            </w:r>
            <w:proofErr w:type="spellEnd"/>
            <w:r w:rsidRPr="008B2C7D">
              <w:rPr>
                <w:lang w:eastAsia="zh-CN"/>
              </w:rPr>
              <w:t xml:space="preserve">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w:t>
            </w:r>
            <w:proofErr w:type="spellStart"/>
            <w:r w:rsidRPr="008B2C7D">
              <w:rPr>
                <w:rFonts w:hint="eastAsia"/>
                <w:i/>
                <w:lang w:eastAsia="zh-CN"/>
              </w:rPr>
              <w:t>gNB</w:t>
            </w:r>
            <w:proofErr w:type="spellEnd"/>
            <w:r w:rsidRPr="008B2C7D">
              <w:rPr>
                <w:rFonts w:hint="eastAsia"/>
                <w:i/>
                <w:lang w:eastAsia="zh-CN"/>
              </w:rPr>
              <w:t xml:space="preserve">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w:t>
            </w:r>
            <w:proofErr w:type="spellStart"/>
            <w:r w:rsidRPr="008B2C7D">
              <w:rPr>
                <w:i/>
                <w:lang w:eastAsia="zh-CN"/>
              </w:rPr>
              <w:t>TDMed</w:t>
            </w:r>
            <w:proofErr w:type="spellEnd"/>
            <w:r w:rsidRPr="008B2C7D">
              <w:rPr>
                <w:rFonts w:hint="eastAsia"/>
                <w:i/>
                <w:lang w:eastAsia="zh-CN"/>
              </w:rPr>
              <w:t xml:space="preserve"> with </w:t>
            </w:r>
            <w:proofErr w:type="spellStart"/>
            <w:r w:rsidRPr="008B2C7D">
              <w:rPr>
                <w:rFonts w:hint="eastAsia"/>
                <w:i/>
                <w:lang w:eastAsia="zh-CN"/>
              </w:rPr>
              <w:t>msgB</w:t>
            </w:r>
            <w:proofErr w:type="spellEnd"/>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4705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w:t>
            </w:r>
            <w:proofErr w:type="spellStart"/>
            <w:r w:rsidR="00D13286">
              <w:rPr>
                <w:rFonts w:hint="eastAsia"/>
                <w:lang w:eastAsia="zh-CN"/>
              </w:rPr>
              <w:t>gNB</w:t>
            </w:r>
            <w:proofErr w:type="spellEnd"/>
            <w:r w:rsidR="00D13286">
              <w:rPr>
                <w:rFonts w:hint="eastAsia"/>
                <w:lang w:eastAsia="zh-CN"/>
              </w:rPr>
              <w:t xml:space="preserve"> </w:t>
            </w:r>
            <w:r w:rsidR="002E6242">
              <w:rPr>
                <w:lang w:eastAsia="zh-CN"/>
              </w:rPr>
              <w:t xml:space="preserve">implementation. </w:t>
            </w:r>
            <w:proofErr w:type="gramStart"/>
            <w:r w:rsidR="002E6242">
              <w:rPr>
                <w:lang w:eastAsia="zh-CN"/>
              </w:rPr>
              <w:t>Certainly</w:t>
            </w:r>
            <w:proofErr w:type="gramEnd"/>
            <w:r w:rsidR="002E6242">
              <w:rPr>
                <w:lang w:eastAsia="zh-CN"/>
              </w:rPr>
              <w:t xml:space="preserve"> </w:t>
            </w:r>
            <w:r w:rsidR="002E6242">
              <w:rPr>
                <w:rFonts w:hint="eastAsia"/>
                <w:lang w:eastAsia="zh-CN"/>
              </w:rPr>
              <w:t xml:space="preserve">when </w:t>
            </w:r>
            <w:proofErr w:type="spellStart"/>
            <w:r w:rsidR="002E6242">
              <w:rPr>
                <w:rFonts w:hint="eastAsia"/>
                <w:lang w:eastAsia="zh-CN"/>
              </w:rPr>
              <w:t>g</w:t>
            </w:r>
            <w:r w:rsidR="00D13286">
              <w:rPr>
                <w:rFonts w:hint="eastAsia"/>
                <w:lang w:eastAsia="zh-CN"/>
              </w:rPr>
              <w:t>NB</w:t>
            </w:r>
            <w:proofErr w:type="spellEnd"/>
            <w:r w:rsidR="00D13286">
              <w:rPr>
                <w:rFonts w:hint="eastAsia"/>
                <w:lang w:eastAsia="zh-CN"/>
              </w:rPr>
              <w:t xml:space="preserve"> </w:t>
            </w:r>
            <w:r w:rsidR="002E6242">
              <w:rPr>
                <w:rFonts w:hint="eastAsia"/>
                <w:lang w:eastAsia="zh-CN"/>
              </w:rPr>
              <w:t xml:space="preserve">schedules MSGB and PDSCH for UE, </w:t>
            </w:r>
            <w:proofErr w:type="spellStart"/>
            <w:r w:rsidR="002E6242">
              <w:rPr>
                <w:rFonts w:hint="eastAsia"/>
                <w:lang w:eastAsia="zh-CN"/>
              </w:rPr>
              <w:t>gNB</w:t>
            </w:r>
            <w:proofErr w:type="spellEnd"/>
            <w:r w:rsidR="002E6242">
              <w:rPr>
                <w:rFonts w:hint="eastAsia"/>
                <w:lang w:eastAsia="zh-CN"/>
              </w:rPr>
              <w:t xml:space="preserve">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47053">
            <w:r>
              <w:t>Apple</w:t>
            </w:r>
          </w:p>
        </w:tc>
        <w:tc>
          <w:tcPr>
            <w:tcW w:w="4177" w:type="pct"/>
          </w:tcPr>
          <w:p w14:paraId="3C0677F5" w14:textId="6EBEC1BB" w:rsidR="008B2C7D" w:rsidRDefault="000D286E" w:rsidP="00347053">
            <w:r>
              <w:t xml:space="preserve">As no UE capability indicating multiplexing between </w:t>
            </w:r>
            <w:proofErr w:type="spellStart"/>
            <w:r>
              <w:t>MsgB</w:t>
            </w:r>
            <w:proofErr w:type="spellEnd"/>
            <w:r>
              <w:t xml:space="preserve"> and unicast PDSCH, scheduling</w:t>
            </w:r>
            <w:r w:rsidR="00C64347">
              <w:t xml:space="preserve"> </w:t>
            </w:r>
            <w:r>
              <w:t xml:space="preserve">restriction seems reasonable. We are </w:t>
            </w:r>
            <w:r>
              <w:lastRenderedPageBreak/>
              <w:t xml:space="preserve">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7E463F">
            <w:pPr>
              <w:rPr>
                <w:lang w:eastAsia="zh-CN"/>
              </w:rPr>
            </w:pPr>
            <w:r>
              <w:rPr>
                <w:rFonts w:hint="eastAsia"/>
                <w:lang w:eastAsia="zh-CN"/>
              </w:rPr>
              <w:lastRenderedPageBreak/>
              <w:t>H</w:t>
            </w:r>
            <w:r>
              <w:rPr>
                <w:lang w:eastAsia="zh-CN"/>
              </w:rPr>
              <w:t>uawei</w:t>
            </w:r>
          </w:p>
        </w:tc>
        <w:tc>
          <w:tcPr>
            <w:tcW w:w="4177" w:type="pct"/>
          </w:tcPr>
          <w:p w14:paraId="01DC1455" w14:textId="76681D2E" w:rsidR="00875C84" w:rsidRDefault="00875C84" w:rsidP="007E463F">
            <w:pPr>
              <w:rPr>
                <w:lang w:eastAsia="zh-CN"/>
              </w:rPr>
            </w:pPr>
            <w:r>
              <w:rPr>
                <w:lang w:eastAsia="zh-CN"/>
              </w:rPr>
              <w:t xml:space="preserve">One critical issue mentioned in previous discussion in RAN2 related to UE capability, is that </w:t>
            </w:r>
            <w:proofErr w:type="spellStart"/>
            <w:r>
              <w:rPr>
                <w:lang w:eastAsia="zh-CN"/>
              </w:rPr>
              <w:t>gNB</w:t>
            </w:r>
            <w:proofErr w:type="spellEnd"/>
            <w:r>
              <w:rPr>
                <w:lang w:eastAsia="zh-CN"/>
              </w:rPr>
              <w:t xml:space="preserve"> does not know the UE capability before RRC setup complete. </w:t>
            </w:r>
            <w:proofErr w:type="gramStart"/>
            <w:r>
              <w:rPr>
                <w:lang w:eastAsia="zh-CN"/>
              </w:rPr>
              <w:t>So</w:t>
            </w:r>
            <w:proofErr w:type="gramEnd"/>
            <w:r>
              <w:rPr>
                <w:lang w:eastAsia="zh-CN"/>
              </w:rPr>
              <w:t xml:space="preserve"> the UE capability may not be useful and will anyway be up to </w:t>
            </w:r>
            <w:proofErr w:type="spellStart"/>
            <w:r>
              <w:rPr>
                <w:lang w:eastAsia="zh-CN"/>
              </w:rPr>
              <w:t>gNB</w:t>
            </w:r>
            <w:proofErr w:type="spellEnd"/>
            <w:r>
              <w:rPr>
                <w:lang w:eastAsia="zh-CN"/>
              </w:rPr>
              <w:t xml:space="preserve"> scheduling.</w:t>
            </w:r>
          </w:p>
        </w:tc>
      </w:tr>
      <w:tr w:rsidR="006B38DC" w14:paraId="3D64CB2E" w14:textId="77777777" w:rsidTr="00D2465A">
        <w:tc>
          <w:tcPr>
            <w:tcW w:w="823" w:type="pct"/>
          </w:tcPr>
          <w:p w14:paraId="405DC9CF" w14:textId="27A0EC4C" w:rsidR="006B38DC" w:rsidRDefault="006B38DC" w:rsidP="007E463F">
            <w:pPr>
              <w:rPr>
                <w:lang w:eastAsia="zh-CN"/>
              </w:rPr>
            </w:pPr>
            <w:r>
              <w:rPr>
                <w:lang w:eastAsia="zh-CN"/>
              </w:rPr>
              <w:t>Nokia</w:t>
            </w:r>
          </w:p>
        </w:tc>
        <w:tc>
          <w:tcPr>
            <w:tcW w:w="4177" w:type="pct"/>
          </w:tcPr>
          <w:p w14:paraId="6913F32C" w14:textId="2AE0CC54" w:rsidR="006B38DC" w:rsidRDefault="006B38DC" w:rsidP="007E463F">
            <w:pPr>
              <w:rPr>
                <w:lang w:eastAsia="zh-CN"/>
              </w:rPr>
            </w:pPr>
            <w:r>
              <w:rPr>
                <w:lang w:eastAsia="zh-CN"/>
              </w:rPr>
              <w:t xml:space="preserve">We are not supportive of the proposal, as it puts restrictions on the </w:t>
            </w:r>
            <w:proofErr w:type="spellStart"/>
            <w:r>
              <w:rPr>
                <w:lang w:eastAsia="zh-CN"/>
              </w:rPr>
              <w:t>gNB</w:t>
            </w:r>
            <w:proofErr w:type="spellEnd"/>
            <w:r>
              <w:rPr>
                <w:lang w:eastAsia="zh-CN"/>
              </w:rPr>
              <w:t xml:space="preserve"> operation (dictates what can be transmitted from the </w:t>
            </w:r>
            <w:proofErr w:type="spellStart"/>
            <w:r>
              <w:rPr>
                <w:lang w:eastAsia="zh-CN"/>
              </w:rPr>
              <w:t>gNB</w:t>
            </w:r>
            <w:proofErr w:type="spellEnd"/>
            <w:r>
              <w:rPr>
                <w:lang w:eastAsia="zh-CN"/>
              </w:rPr>
              <w:t xml:space="preserve">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 xml:space="preserve">Share similar view as other companies, there’s no need to introduce this limitation for </w:t>
            </w:r>
            <w:proofErr w:type="spellStart"/>
            <w:r>
              <w:rPr>
                <w:lang w:eastAsia="zh-CN"/>
              </w:rPr>
              <w:t>MsgB</w:t>
            </w:r>
            <w:proofErr w:type="spellEnd"/>
            <w:r>
              <w:rPr>
                <w:lang w:eastAsia="zh-CN"/>
              </w:rPr>
              <w:t xml:space="preserve">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w:t>
            </w:r>
            <w:proofErr w:type="spellStart"/>
            <w:r>
              <w:rPr>
                <w:lang w:eastAsia="zh-CN"/>
              </w:rPr>
              <w:t>MsgB</w:t>
            </w:r>
            <w:proofErr w:type="spellEnd"/>
            <w:r>
              <w:rPr>
                <w:lang w:eastAsia="zh-CN"/>
              </w:rPr>
              <w:t xml:space="preserve"> may only include Msg2, but not Msg4. In this case, </w:t>
            </w:r>
            <w:r w:rsidR="00BF2AC0">
              <w:rPr>
                <w:lang w:eastAsia="zh-CN"/>
              </w:rPr>
              <w:t>we may not need</w:t>
            </w:r>
            <w:r>
              <w:rPr>
                <w:lang w:eastAsia="zh-CN"/>
              </w:rPr>
              <w:t xml:space="preserve"> such limitation on the </w:t>
            </w:r>
            <w:proofErr w:type="spellStart"/>
            <w:r>
              <w:rPr>
                <w:lang w:eastAsia="zh-CN"/>
              </w:rPr>
              <w:t>TDM’ed</w:t>
            </w:r>
            <w:proofErr w:type="spellEnd"/>
            <w:r>
              <w:rPr>
                <w:lang w:eastAsia="zh-CN"/>
              </w:rPr>
              <w:t xml:space="preserve"> multiplexing of unicast and </w:t>
            </w:r>
            <w:proofErr w:type="spellStart"/>
            <w:r>
              <w:rPr>
                <w:lang w:eastAsia="zh-CN"/>
              </w:rPr>
              <w:t>MsgB</w:t>
            </w:r>
            <w:proofErr w:type="spellEnd"/>
            <w:r>
              <w:rPr>
                <w:lang w:eastAsia="zh-CN"/>
              </w:rPr>
              <w:t xml:space="preserve">.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proofErr w:type="spellStart"/>
            <w:r>
              <w:rPr>
                <w:rFonts w:hint="eastAsia"/>
                <w:lang w:eastAsia="zh-CN"/>
              </w:rPr>
              <w:t>S</w:t>
            </w:r>
            <w:r>
              <w:rPr>
                <w:lang w:eastAsia="zh-CN"/>
              </w:rPr>
              <w:t>preadtrum</w:t>
            </w:r>
            <w:proofErr w:type="spellEnd"/>
          </w:p>
        </w:tc>
        <w:tc>
          <w:tcPr>
            <w:tcW w:w="4177" w:type="pct"/>
          </w:tcPr>
          <w:p w14:paraId="0CB318D0" w14:textId="77777777" w:rsidR="005F49BC" w:rsidRDefault="005F49BC" w:rsidP="005F49BC">
            <w:pPr>
              <w:rPr>
                <w:lang w:eastAsia="zh-CN"/>
              </w:rPr>
            </w:pPr>
            <w:r>
              <w:rPr>
                <w:rFonts w:hint="eastAsia"/>
                <w:lang w:eastAsia="zh-CN"/>
              </w:rPr>
              <w:t>I</w:t>
            </w:r>
            <w:r>
              <w:rPr>
                <w:lang w:eastAsia="zh-CN"/>
              </w:rPr>
              <w:t xml:space="preserve">n Rel-15, from the perspective of UE processing, Msg4 would be not allowed </w:t>
            </w:r>
            <w:proofErr w:type="spellStart"/>
            <w:r>
              <w:rPr>
                <w:lang w:eastAsia="zh-CN"/>
              </w:rPr>
              <w:t>TDMed</w:t>
            </w:r>
            <w:proofErr w:type="spellEnd"/>
            <w:r>
              <w:rPr>
                <w:lang w:eastAsia="zh-CN"/>
              </w:rPr>
              <w:t xml:space="preserve"> multiplexing with unicast PDSCH when UE not capable of supporting FG5-11/11a/11b.</w:t>
            </w:r>
          </w:p>
          <w:p w14:paraId="4DCBA26D" w14:textId="77777777" w:rsidR="005F49BC" w:rsidRDefault="005F49BC" w:rsidP="005F49BC">
            <w:pPr>
              <w:rPr>
                <w:lang w:eastAsia="zh-CN"/>
              </w:rPr>
            </w:pPr>
            <w:r>
              <w:rPr>
                <w:lang w:eastAsia="zh-CN"/>
              </w:rPr>
              <w:t xml:space="preserve">In light of previous discussions in RAN2, size of </w:t>
            </w:r>
            <w:proofErr w:type="spellStart"/>
            <w:r>
              <w:rPr>
                <w:lang w:eastAsia="zh-CN"/>
              </w:rPr>
              <w:t>MsgB</w:t>
            </w:r>
            <w:proofErr w:type="spellEnd"/>
            <w:r>
              <w:rPr>
                <w:lang w:eastAsia="zh-CN"/>
              </w:rPr>
              <w:t xml:space="preserve"> with RRC payload could be comparable to Msg4. At least for this case, from the perspective of UE processing, as UE vendor, we expect the same restriction on Msg4 should be applied for </w:t>
            </w:r>
            <w:proofErr w:type="spellStart"/>
            <w:r>
              <w:rPr>
                <w:lang w:eastAsia="zh-CN"/>
              </w:rPr>
              <w:t>MsgB</w:t>
            </w:r>
            <w:proofErr w:type="spellEnd"/>
            <w:r>
              <w:rPr>
                <w:lang w:eastAsia="zh-CN"/>
              </w:rPr>
              <w:t xml:space="preserve">. Considering whether </w:t>
            </w:r>
            <w:proofErr w:type="spellStart"/>
            <w:r>
              <w:rPr>
                <w:lang w:eastAsia="zh-CN"/>
              </w:rPr>
              <w:t>MsgB</w:t>
            </w:r>
            <w:proofErr w:type="spellEnd"/>
            <w:r>
              <w:rPr>
                <w:lang w:eastAsia="zh-CN"/>
              </w:rPr>
              <w:t xml:space="preserve"> carrying RRC payload is transparent to RAN1 spec, one unified solution is preferred, i.e., the scheduling restriction on Msg4 should be applied for </w:t>
            </w:r>
            <w:proofErr w:type="spellStart"/>
            <w:r>
              <w:rPr>
                <w:lang w:eastAsia="zh-CN"/>
              </w:rPr>
              <w:t>MsgB</w:t>
            </w:r>
            <w:proofErr w:type="spellEnd"/>
            <w:r>
              <w:rPr>
                <w:lang w:eastAsia="zh-CN"/>
              </w:rPr>
              <w:t>, no matter whether carrying RRC payload.</w:t>
            </w:r>
          </w:p>
          <w:p w14:paraId="182318A6" w14:textId="77777777" w:rsidR="005F49BC" w:rsidRDefault="005F49BC" w:rsidP="005F49BC">
            <w:pPr>
              <w:rPr>
                <w:lang w:eastAsia="zh-CN"/>
              </w:rPr>
            </w:pPr>
            <w:r>
              <w:rPr>
                <w:lang w:eastAsia="zh-CN"/>
              </w:rPr>
              <w:t xml:space="preserve">For </w:t>
            </w:r>
            <w:proofErr w:type="spellStart"/>
            <w:r>
              <w:rPr>
                <w:lang w:eastAsia="zh-CN"/>
              </w:rPr>
              <w:t>MsgB</w:t>
            </w:r>
            <w:proofErr w:type="spellEnd"/>
            <w:r>
              <w:rPr>
                <w:lang w:eastAsia="zh-CN"/>
              </w:rPr>
              <w:t xml:space="preserve"> scheduled with C-RNTI, it belongs to unicast PDSCH, and following FG5-11/11a/11b is enough for </w:t>
            </w:r>
            <w:proofErr w:type="spellStart"/>
            <w:r>
              <w:rPr>
                <w:lang w:eastAsia="zh-CN"/>
              </w:rPr>
              <w:t>gNB</w:t>
            </w:r>
            <w:proofErr w:type="spellEnd"/>
            <w:r>
              <w:rPr>
                <w:lang w:eastAsia="zh-CN"/>
              </w:rPr>
              <w:t xml:space="preserve"> scheduling within UE’s capability. But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 xml:space="preserve">-RNTI, there is no any UE capability or spec restriction in current spec. </w:t>
            </w:r>
          </w:p>
          <w:p w14:paraId="1575651C" w14:textId="77777777" w:rsidR="005F49BC" w:rsidRDefault="005F49BC" w:rsidP="005F49BC">
            <w:pPr>
              <w:rPr>
                <w:lang w:eastAsia="zh-CN"/>
              </w:rPr>
            </w:pPr>
            <w:r>
              <w:rPr>
                <w:lang w:eastAsia="zh-CN"/>
              </w:rPr>
              <w:t xml:space="preserve">Thus, at least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-RNTI, we think scheduling restriction could be considered.</w:t>
            </w:r>
          </w:p>
          <w:p w14:paraId="53B49D9D" w14:textId="77777777" w:rsidR="005F49BC" w:rsidRDefault="005F49BC" w:rsidP="005F49BC">
            <w:pPr>
              <w:pStyle w:val="aff"/>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aff"/>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w:t>
            </w:r>
            <w:proofErr w:type="spellStart"/>
            <w:r w:rsidRPr="00BA15D3">
              <w:rPr>
                <w:rFonts w:hint="eastAsia"/>
                <w:i/>
                <w:color w:val="000000"/>
                <w:kern w:val="2"/>
                <w:lang w:eastAsia="zh-CN"/>
              </w:rPr>
              <w:t>gNB</w:t>
            </w:r>
            <w:proofErr w:type="spellEnd"/>
            <w:r w:rsidRPr="00BA15D3">
              <w:rPr>
                <w:rFonts w:hint="eastAsia"/>
                <w:i/>
                <w:color w:val="000000"/>
                <w:kern w:val="2"/>
                <w:lang w:eastAsia="zh-CN"/>
              </w:rPr>
              <w:t xml:space="preserve">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w:t>
            </w:r>
            <w:proofErr w:type="spellStart"/>
            <w:r w:rsidRPr="00BA15D3">
              <w:rPr>
                <w:i/>
                <w:color w:val="000000"/>
                <w:kern w:val="2"/>
                <w:lang w:eastAsia="zh-CN"/>
              </w:rPr>
              <w:t>TDMed</w:t>
            </w:r>
            <w:proofErr w:type="spellEnd"/>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proofErr w:type="spellStart"/>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proofErr w:type="spellEnd"/>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xml:space="preserve">), where </w:t>
            </w:r>
            <w:proofErr w:type="spellStart"/>
            <w:r>
              <w:rPr>
                <w:i/>
                <w:color w:val="FF0000"/>
                <w:kern w:val="2"/>
                <w:lang w:eastAsia="zh-CN"/>
              </w:rPr>
              <w:t>MsgB</w:t>
            </w:r>
            <w:proofErr w:type="spellEnd"/>
            <w:r>
              <w:rPr>
                <w:i/>
                <w:color w:val="FF0000"/>
                <w:kern w:val="2"/>
                <w:lang w:eastAsia="zh-CN"/>
              </w:rPr>
              <w:t xml:space="preserve">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 xml:space="preserve">Note: </w:t>
            </w:r>
            <w:proofErr w:type="spellStart"/>
            <w:r w:rsidRPr="005F49BC">
              <w:rPr>
                <w:i/>
                <w:color w:val="FF0000"/>
                <w:kern w:val="2"/>
                <w:lang w:eastAsia="zh-CN"/>
              </w:rPr>
              <w:t>MsgB</w:t>
            </w:r>
            <w:proofErr w:type="spellEnd"/>
            <w:r w:rsidRPr="005F49BC">
              <w:rPr>
                <w:i/>
                <w:color w:val="FF0000"/>
                <w:kern w:val="2"/>
                <w:lang w:eastAsia="zh-CN"/>
              </w:rPr>
              <w:t xml:space="preserve"> could be scheduled with </w:t>
            </w:r>
            <w:proofErr w:type="spellStart"/>
            <w:r w:rsidRPr="005F49BC">
              <w:rPr>
                <w:i/>
                <w:color w:val="FF0000"/>
                <w:kern w:val="2"/>
                <w:lang w:eastAsia="zh-CN"/>
              </w:rPr>
              <w:t>MsgB</w:t>
            </w:r>
            <w:proofErr w:type="spellEnd"/>
            <w:r w:rsidRPr="005F49BC">
              <w:rPr>
                <w:i/>
                <w:color w:val="FF0000"/>
                <w:kern w:val="2"/>
                <w:lang w:eastAsia="zh-CN"/>
              </w:rPr>
              <w:t>-RNTI,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w:t>
            </w:r>
            <w:proofErr w:type="spellStart"/>
            <w:r w:rsidR="005F49BC">
              <w:rPr>
                <w:lang w:eastAsia="zh-CN"/>
              </w:rPr>
              <w:t>gNB</w:t>
            </w:r>
            <w:proofErr w:type="spellEnd"/>
            <w:r w:rsidR="005F49BC">
              <w:rPr>
                <w:lang w:eastAsia="zh-CN"/>
              </w:rPr>
              <w:t xml:space="preserve"> does not know the UE capability. Even if </w:t>
            </w:r>
            <w:proofErr w:type="spellStart"/>
            <w:r w:rsidR="005F49BC">
              <w:rPr>
                <w:lang w:eastAsia="zh-CN"/>
              </w:rPr>
              <w:t>gNB</w:t>
            </w:r>
            <w:proofErr w:type="spellEnd"/>
            <w:r w:rsidR="005F49BC">
              <w:rPr>
                <w:lang w:eastAsia="zh-CN"/>
              </w:rPr>
              <w:t xml:space="preserve"> knows UE capability, the restriction could be accepted for the sake that RACH procedure with </w:t>
            </w:r>
            <w:proofErr w:type="spellStart"/>
            <w:r w:rsidR="005F49BC">
              <w:rPr>
                <w:lang w:eastAsia="zh-CN"/>
              </w:rPr>
              <w:t>MsgB</w:t>
            </w:r>
            <w:proofErr w:type="spellEnd"/>
            <w:r w:rsidR="005F49BC">
              <w:rPr>
                <w:lang w:eastAsia="zh-CN"/>
              </w:rPr>
              <w:t xml:space="preserve"> scheduled </w:t>
            </w:r>
            <w:r w:rsidR="005F49BC">
              <w:rPr>
                <w:lang w:eastAsia="zh-CN"/>
              </w:rPr>
              <w:lastRenderedPageBreak/>
              <w:t xml:space="preserve">with </w:t>
            </w:r>
            <w:proofErr w:type="spellStart"/>
            <w:r w:rsidR="005F49BC">
              <w:rPr>
                <w:lang w:eastAsia="zh-CN"/>
              </w:rPr>
              <w:t>MsgB</w:t>
            </w:r>
            <w:proofErr w:type="spellEnd"/>
            <w:r w:rsidR="005F49BC">
              <w:rPr>
                <w:lang w:eastAsia="zh-CN"/>
              </w:rPr>
              <w:t>-RNTI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lastRenderedPageBreak/>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 xml:space="preserve">see the need of such restriction, and it is up to </w:t>
            </w:r>
            <w:proofErr w:type="spellStart"/>
            <w:r>
              <w:rPr>
                <w:rFonts w:eastAsia="MS Mincho" w:hint="eastAsia"/>
                <w:lang w:eastAsia="ja-JP"/>
              </w:rPr>
              <w:t>gNB</w:t>
            </w:r>
            <w:proofErr w:type="spellEnd"/>
            <w:r>
              <w:rPr>
                <w:rFonts w:eastAsia="MS Mincho" w:hint="eastAsia"/>
                <w:lang w:eastAsia="ja-JP"/>
              </w:rPr>
              <w:t>.</w:t>
            </w:r>
          </w:p>
        </w:tc>
      </w:tr>
      <w:tr w:rsidR="002D59A8" w14:paraId="57ADE7E8" w14:textId="77777777" w:rsidTr="002D59A8">
        <w:tc>
          <w:tcPr>
            <w:tcW w:w="823" w:type="pct"/>
          </w:tcPr>
          <w:p w14:paraId="6B3D027B" w14:textId="77777777" w:rsidR="002D59A8" w:rsidRDefault="002D59A8" w:rsidP="009D3E30">
            <w:pPr>
              <w:rPr>
                <w:lang w:eastAsia="zh-CN"/>
              </w:rPr>
            </w:pPr>
            <w:r>
              <w:rPr>
                <w:lang w:eastAsia="zh-CN"/>
              </w:rPr>
              <w:t>vivo</w:t>
            </w:r>
          </w:p>
        </w:tc>
        <w:tc>
          <w:tcPr>
            <w:tcW w:w="4177" w:type="pct"/>
          </w:tcPr>
          <w:p w14:paraId="24D82E8B" w14:textId="77777777" w:rsidR="002D59A8" w:rsidRDefault="002D59A8" w:rsidP="009D3E30">
            <w:pPr>
              <w:rPr>
                <w:lang w:eastAsia="zh-CN"/>
              </w:rPr>
            </w:pPr>
            <w:r>
              <w:rPr>
                <w:lang w:eastAsia="zh-CN"/>
              </w:rPr>
              <w:t xml:space="preserve">It may be too restricted to introduce such scheduling restriction for </w:t>
            </w:r>
            <w:proofErr w:type="spellStart"/>
            <w:r>
              <w:rPr>
                <w:lang w:eastAsia="zh-CN"/>
              </w:rPr>
              <w:t>gNB</w:t>
            </w:r>
            <w:proofErr w:type="spellEnd"/>
            <w:r>
              <w:rPr>
                <w:lang w:eastAsia="zh-CN"/>
              </w:rPr>
              <w:t xml:space="preserve"> on </w:t>
            </w:r>
            <w:r>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 </w:t>
            </w:r>
          </w:p>
          <w:p w14:paraId="1E9510B0" w14:textId="45A6A36C" w:rsidR="002D59A8" w:rsidRDefault="002D59A8" w:rsidP="009D3E30">
            <w:pPr>
              <w:rPr>
                <w:lang w:eastAsia="zh-CN"/>
              </w:rPr>
            </w:pPr>
            <w:r>
              <w:rPr>
                <w:lang w:eastAsia="zh-CN"/>
              </w:rPr>
              <w:t xml:space="preserve">It can be up to </w:t>
            </w:r>
            <w:proofErr w:type="spellStart"/>
            <w:r>
              <w:rPr>
                <w:lang w:eastAsia="zh-CN"/>
              </w:rPr>
              <w:t>gNB</w:t>
            </w:r>
            <w:proofErr w:type="spellEnd"/>
            <w:r>
              <w:rPr>
                <w:lang w:eastAsia="zh-CN"/>
              </w:rPr>
              <w:t xml:space="preserve"> implementation for the </w:t>
            </w:r>
            <w:proofErr w:type="spellStart"/>
            <w:r>
              <w:rPr>
                <w:lang w:eastAsia="zh-CN"/>
              </w:rPr>
              <w:t>MsgB</w:t>
            </w:r>
            <w:proofErr w:type="spellEnd"/>
            <w:r>
              <w:rPr>
                <w:lang w:eastAsia="zh-CN"/>
              </w:rPr>
              <w:t xml:space="preserve"> scheduling.</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 xml:space="preserve">orrection on DMRS configuration for </w:t>
      </w:r>
      <w:proofErr w:type="spellStart"/>
      <w:r w:rsidRPr="00852601">
        <w:t>MsgA</w:t>
      </w:r>
      <w:proofErr w:type="spellEnd"/>
      <w:r w:rsidRPr="00852601">
        <w:t xml:space="preserve">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proofErr w:type="spellStart"/>
      <w:r w:rsidRPr="005C4B76">
        <w:t>Spreadtrum</w:t>
      </w:r>
      <w:proofErr w:type="spellEnd"/>
      <w:r w:rsidRPr="005C4B76">
        <w:t xml:space="preserve">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C523A" w14:textId="77777777" w:rsidR="000D65E7" w:rsidRDefault="000D65E7" w:rsidP="000878A1">
      <w:pPr>
        <w:spacing w:after="0"/>
      </w:pPr>
      <w:r>
        <w:separator/>
      </w:r>
    </w:p>
  </w:endnote>
  <w:endnote w:type="continuationSeparator" w:id="0">
    <w:p w14:paraId="571C7B58" w14:textId="77777777" w:rsidR="000D65E7" w:rsidRDefault="000D65E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3C09" w14:textId="77777777" w:rsidR="000D65E7" w:rsidRDefault="000D65E7" w:rsidP="000878A1">
      <w:pPr>
        <w:spacing w:after="0"/>
      </w:pPr>
      <w:r>
        <w:separator/>
      </w:r>
    </w:p>
  </w:footnote>
  <w:footnote w:type="continuationSeparator" w:id="0">
    <w:p w14:paraId="432F6899" w14:textId="77777777" w:rsidR="000D65E7" w:rsidRDefault="000D65E7"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FA927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3"/>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2"/>
  </w:num>
  <w:num w:numId="10">
    <w:abstractNumId w:val="4"/>
  </w:num>
  <w:num w:numId="11">
    <w:abstractNumId w:val="12"/>
  </w:num>
  <w:num w:numId="12">
    <w:abstractNumId w:val="11"/>
  </w:num>
  <w:num w:numId="13">
    <w:abstractNumId w:val="1"/>
  </w:num>
  <w:num w:numId="14">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TOC1">
    <w:name w:val="toc 1"/>
    <w:basedOn w:val="a"/>
    <w:next w:val="a"/>
    <w:unhideWhenUsed/>
    <w:qFormat/>
    <w:pPr>
      <w:spacing w:after="100"/>
    </w:p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9">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f7">
    <w:name w:val="Strong"/>
    <w:basedOn w:val="a0"/>
    <w:uiPriority w:val="22"/>
    <w:qFormat/>
    <w:rsid w:val="004B6D5C"/>
    <w:rPr>
      <w:b/>
      <w:bCs/>
    </w:rPr>
  </w:style>
  <w:style w:type="paragraph" w:customStyle="1" w:styleId="B4">
    <w:name w:val="B4"/>
    <w:basedOn w:val="41"/>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1"/>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1">
    <w:name w:val="List 4"/>
    <w:basedOn w:val="a"/>
    <w:semiHidden/>
    <w:unhideWhenUsed/>
    <w:rsid w:val="008E43C8"/>
    <w:pPr>
      <w:ind w:left="1440" w:hanging="360"/>
      <w:contextualSpacing/>
    </w:pPr>
  </w:style>
  <w:style w:type="paragraph" w:styleId="51">
    <w:name w:val="List 5"/>
    <w:basedOn w:val="a"/>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9" Type="http://schemas.openxmlformats.org/officeDocument/2006/relationships/theme" Target="theme/theme1.xml"/><Relationship Id="rId21" Type="http://schemas.openxmlformats.org/officeDocument/2006/relationships/image" Target="media/image40.wmf"/><Relationship Id="rId34" Type="http://schemas.openxmlformats.org/officeDocument/2006/relationships/image" Target="cid:image021.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32" Type="http://schemas.openxmlformats.org/officeDocument/2006/relationships/image" Target="cid:image019.png@01D6F0D9.F64589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cid:image002.png@01D6F0D9.F6458910" TargetMode="External"/><Relationship Id="rId36" Type="http://schemas.openxmlformats.org/officeDocument/2006/relationships/image" Target="media/image14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cid:image015.png@01D6F0D9.F6458910" TargetMode="External"/><Relationship Id="rId35" Type="http://schemas.openxmlformats.org/officeDocument/2006/relationships/image" Target="media/image14.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65705-45FA-4BDB-A8B6-A0C8ED03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CHEN Xiaohang</cp:lastModifiedBy>
  <cp:revision>4</cp:revision>
  <cp:lastPrinted>2007-06-18T05:08:00Z</cp:lastPrinted>
  <dcterms:created xsi:type="dcterms:W3CDTF">2021-01-26T07:23:00Z</dcterms:created>
  <dcterms:modified xsi:type="dcterms:W3CDTF">2021-01-26T07:32:00Z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