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31DF" w14:textId="65433A7C" w:rsidR="00272C72" w:rsidRDefault="00EF6BA1">
      <w:pPr>
        <w:pStyle w:val="Header"/>
        <w:tabs>
          <w:tab w:val="right" w:pos="9639"/>
        </w:tabs>
        <w:rPr>
          <w:bCs/>
          <w:sz w:val="24"/>
          <w:szCs w:val="24"/>
        </w:rPr>
      </w:pPr>
      <w:r>
        <w:rPr>
          <w:bCs/>
          <w:sz w:val="24"/>
          <w:szCs w:val="24"/>
        </w:rPr>
        <w:t>3GPP TSG RAN WG1 #104-e</w:t>
      </w:r>
      <w:r>
        <w:rPr>
          <w:bCs/>
          <w:sz w:val="24"/>
          <w:szCs w:val="24"/>
        </w:rPr>
        <w:tab/>
        <w:t>R1-21</w:t>
      </w:r>
      <w:r w:rsidR="00BF3BD8">
        <w:rPr>
          <w:bCs/>
          <w:sz w:val="24"/>
          <w:szCs w:val="24"/>
        </w:rPr>
        <w:t>02169</w:t>
      </w:r>
    </w:p>
    <w:p w14:paraId="16F42124" w14:textId="77777777" w:rsidR="00272C72" w:rsidRDefault="00EF6BA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14:paraId="2EA80F7C" w14:textId="77777777" w:rsidR="00272C72" w:rsidRDefault="00272C72">
      <w:pPr>
        <w:pStyle w:val="Header"/>
        <w:rPr>
          <w:bCs/>
          <w:sz w:val="24"/>
        </w:rPr>
      </w:pPr>
    </w:p>
    <w:p w14:paraId="0066E4BD" w14:textId="77777777" w:rsidR="00272C72" w:rsidRDefault="00EF6BA1">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14:paraId="0661CE3A" w14:textId="77777777" w:rsidR="00272C72" w:rsidRDefault="00EF6BA1">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713136F3" w14:textId="77777777" w:rsidR="00272C72" w:rsidRDefault="00EF6BA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14:paraId="0815F31D" w14:textId="77777777" w:rsidR="00272C72" w:rsidRDefault="00EF6BA1">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D1C6358" w14:textId="77777777" w:rsidR="00272C72" w:rsidRDefault="00272C72">
      <w:bookmarkStart w:id="1" w:name="_Ref178064866"/>
    </w:p>
    <w:p w14:paraId="551C0F91" w14:textId="77777777" w:rsidR="00272C72" w:rsidRDefault="00EF6BA1">
      <w:pPr>
        <w:pStyle w:val="Heading1"/>
      </w:pPr>
      <w:bookmarkStart w:id="2" w:name="_Toc62031198"/>
      <w:r>
        <w:t>1</w:t>
      </w:r>
      <w:r>
        <w:tab/>
      </w:r>
      <w:bookmarkEnd w:id="1"/>
      <w:r>
        <w:t>Introduction</w:t>
      </w:r>
      <w:bookmarkEnd w:id="2"/>
    </w:p>
    <w:p w14:paraId="308E1D65" w14:textId="77777777" w:rsidR="00272C72" w:rsidRDefault="00EF6BA1">
      <w:pPr>
        <w:pStyle w:val="Doc-text2"/>
        <w:tabs>
          <w:tab w:val="clear" w:pos="1622"/>
          <w:tab w:val="left" w:pos="1276"/>
        </w:tabs>
        <w:ind w:left="0" w:firstLine="0"/>
        <w:rPr>
          <w:lang w:val="en-GB"/>
        </w:rPr>
      </w:pPr>
      <w:r>
        <w:rPr>
          <w:lang w:val="en-GB"/>
        </w:rPr>
        <w:t xml:space="preserve">Draft CR </w:t>
      </w:r>
      <w:hyperlink r:id="rId12" w:history="1">
        <w:r>
          <w:rPr>
            <w:rStyle w:val="Hyperlink"/>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14:paraId="570A7EDC" w14:textId="77777777" w:rsidR="00272C72" w:rsidRDefault="00272C72">
      <w:pPr>
        <w:pStyle w:val="Doc-text2"/>
        <w:tabs>
          <w:tab w:val="clear" w:pos="1622"/>
          <w:tab w:val="left" w:pos="1276"/>
        </w:tabs>
        <w:ind w:left="0" w:firstLine="0"/>
        <w:rPr>
          <w:lang w:val="en-GB"/>
        </w:rPr>
      </w:pPr>
    </w:p>
    <w:p w14:paraId="48B1AF96" w14:textId="77777777" w:rsidR="00272C72" w:rsidRDefault="00EF6BA1">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63A9FC62" w14:textId="77777777" w:rsidR="00272C72" w:rsidRDefault="00272C72">
      <w:pPr>
        <w:pStyle w:val="CRCoverPage"/>
        <w:spacing w:after="0"/>
        <w:ind w:left="100"/>
      </w:pPr>
    </w:p>
    <w:p w14:paraId="0B443537" w14:textId="77777777" w:rsidR="00272C72" w:rsidRDefault="00EF6BA1">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14:paraId="52BA2AE3" w14:textId="77777777" w:rsidR="00272C72" w:rsidRDefault="00272C72">
      <w:pPr>
        <w:pStyle w:val="Doc-text2"/>
        <w:tabs>
          <w:tab w:val="clear" w:pos="1622"/>
          <w:tab w:val="left" w:pos="1276"/>
        </w:tabs>
        <w:ind w:left="0" w:firstLine="0"/>
        <w:rPr>
          <w:lang w:val="en-GB"/>
        </w:rPr>
      </w:pPr>
    </w:p>
    <w:p w14:paraId="4B0C313D" w14:textId="77777777" w:rsidR="00272C72" w:rsidRDefault="00272C72">
      <w:pPr>
        <w:pStyle w:val="Doc-text2"/>
        <w:tabs>
          <w:tab w:val="clear" w:pos="1622"/>
          <w:tab w:val="left" w:pos="1276"/>
        </w:tabs>
        <w:ind w:left="0" w:firstLine="0"/>
        <w:rPr>
          <w:lang w:val="en-GB"/>
        </w:rPr>
      </w:pPr>
    </w:p>
    <w:p w14:paraId="2DC9C4C8" w14:textId="77777777" w:rsidR="00272C72" w:rsidRDefault="00EF6BA1">
      <w:pPr>
        <w:pStyle w:val="CRCoverPage"/>
        <w:numPr>
          <w:ilvl w:val="0"/>
          <w:numId w:val="15"/>
        </w:numPr>
        <w:spacing w:after="0"/>
        <w:rPr>
          <w:lang w:eastAsia="en-US"/>
        </w:rPr>
      </w:pPr>
      <w:r>
        <w:t xml:space="preserve">When a UE configured with two CCs, it is not clear how the </w:t>
      </w:r>
      <w:proofErr w:type="spellStart"/>
      <w:r>
        <w:t>cDAI</w:t>
      </w:r>
      <w:proofErr w:type="spellEnd"/>
      <w:r>
        <w:t>/</w:t>
      </w:r>
      <w:proofErr w:type="spellStart"/>
      <w:r>
        <w:t>tDAI</w:t>
      </w:r>
      <w:proofErr w:type="spellEnd"/>
      <w:r>
        <w:t xml:space="preserve">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308EFB68" w14:textId="77777777" w:rsidR="00272C72" w:rsidRDefault="00272C72">
      <w:pPr>
        <w:pStyle w:val="CRCoverPage"/>
        <w:spacing w:after="0"/>
        <w:ind w:left="100"/>
      </w:pPr>
    </w:p>
    <w:p w14:paraId="784F9AF2" w14:textId="77777777" w:rsidR="00272C72" w:rsidRDefault="00EF6BA1">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SimSun" w:cs="Arial"/>
          <w:position w:val="-4"/>
          <w:lang w:eastAsia="zh-CN"/>
        </w:rPr>
        <w:object w:dxaOrig="280" w:dyaOrig="240" w14:anchorId="53661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o:ole="">
            <v:imagedata r:id="rId13" o:title=""/>
          </v:shape>
          <o:OLEObject Type="Embed" ProgID="Equation.3" ShapeID="_x0000_i1025" DrawAspect="Content" ObjectID="_1673988713" r:id="rId14"/>
        </w:object>
      </w:r>
      <w:r>
        <w:rPr>
          <w:lang w:eastAsia="zh-CN"/>
        </w:rPr>
        <w:t xml:space="preserve"> of PDCCH monitoring occasions.</w:t>
      </w:r>
    </w:p>
    <w:p w14:paraId="20F831C6" w14:textId="77777777" w:rsidR="00272C72" w:rsidRDefault="00272C72">
      <w:pPr>
        <w:pStyle w:val="CRCoverPage"/>
        <w:spacing w:after="0"/>
        <w:ind w:left="100"/>
        <w:rPr>
          <w:lang w:eastAsia="en-US"/>
        </w:rPr>
      </w:pPr>
    </w:p>
    <w:p w14:paraId="6C9A3625" w14:textId="77777777" w:rsidR="00272C72" w:rsidRDefault="00272C72">
      <w:pPr>
        <w:pStyle w:val="CRCoverPage"/>
        <w:spacing w:after="0"/>
        <w:ind w:left="100"/>
      </w:pPr>
    </w:p>
    <w:p w14:paraId="731C12A3" w14:textId="77777777" w:rsidR="00272C72" w:rsidRDefault="00EF6BA1">
      <w:pPr>
        <w:pStyle w:val="CRCoverPage"/>
        <w:spacing w:after="0"/>
        <w:ind w:left="100"/>
        <w:rPr>
          <w:b/>
          <w:bCs/>
        </w:rPr>
      </w:pPr>
      <w:r>
        <w:rPr>
          <w:b/>
          <w:bCs/>
        </w:rPr>
        <w:t>Interpretation 1: Even tough there are 3 symbols where PDCCH could be transmitted, they are all part of just one search space set, so the “start time of the search space set” is symbol 0 regardless of where DCI is actually transmitted</w:t>
      </w:r>
    </w:p>
    <w:p w14:paraId="1703F852" w14:textId="77777777" w:rsidR="00272C72" w:rsidRDefault="00EF6BA1">
      <w:pPr>
        <w:pStyle w:val="CRCoverPage"/>
        <w:spacing w:after="0"/>
        <w:ind w:left="100"/>
      </w:pPr>
      <w:r>
        <w:rPr>
          <w:noProof/>
          <w:lang w:val="en-US" w:eastAsia="zh-CN"/>
        </w:rPr>
        <w:lastRenderedPageBreak/>
        <w:drawing>
          <wp:inline distT="0" distB="0" distL="0" distR="0" wp14:anchorId="0E384D45" wp14:editId="20F91946">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14:paraId="0E5A1412" w14:textId="77777777" w:rsidR="00272C72" w:rsidRDefault="00272C72">
      <w:pPr>
        <w:pStyle w:val="CRCoverPage"/>
        <w:spacing w:after="0"/>
        <w:ind w:left="100"/>
      </w:pPr>
    </w:p>
    <w:p w14:paraId="30C0A572" w14:textId="77777777" w:rsidR="00272C72" w:rsidRDefault="00EF6BA1">
      <w:pPr>
        <w:pStyle w:val="CRCoverPage"/>
        <w:spacing w:after="0"/>
        <w:ind w:left="100"/>
        <w:rPr>
          <w:b/>
          <w:bCs/>
        </w:rPr>
      </w:pPr>
      <w:r>
        <w:rPr>
          <w:b/>
          <w:bCs/>
        </w:rPr>
        <w:t>Interpretation 2: The start time of the search space set is the symbol of the search space in which DCI is transmitted</w:t>
      </w:r>
    </w:p>
    <w:p w14:paraId="6997D503" w14:textId="77777777" w:rsidR="00272C72" w:rsidRDefault="00EF6BA1">
      <w:pPr>
        <w:pStyle w:val="CRCoverPage"/>
        <w:spacing w:after="0"/>
        <w:ind w:left="100"/>
        <w:rPr>
          <w:b/>
          <w:bCs/>
        </w:rPr>
      </w:pPr>
      <w:r>
        <w:rPr>
          <w:noProof/>
          <w:lang w:val="en-US" w:eastAsia="zh-CN"/>
        </w:rPr>
        <w:drawing>
          <wp:inline distT="0" distB="0" distL="0" distR="0" wp14:anchorId="0F4B57AB" wp14:editId="586EE84D">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14:paraId="00D3C2B0" w14:textId="77777777" w:rsidR="00272C72" w:rsidRDefault="00272C72">
      <w:pPr>
        <w:pStyle w:val="Doc-text2"/>
        <w:tabs>
          <w:tab w:val="clear" w:pos="1622"/>
          <w:tab w:val="left" w:pos="1276"/>
        </w:tabs>
        <w:ind w:left="0" w:firstLine="0"/>
        <w:rPr>
          <w:lang w:val="en-GB"/>
        </w:rPr>
      </w:pPr>
    </w:p>
    <w:p w14:paraId="56E0914F" w14:textId="77777777" w:rsidR="00272C72" w:rsidRDefault="00EF6BA1">
      <w:pPr>
        <w:pStyle w:val="Heading1"/>
      </w:pPr>
      <w:bookmarkStart w:id="3" w:name="_Toc62031199"/>
      <w:r>
        <w:rPr>
          <w:rStyle w:val="Heading1Char"/>
        </w:rPr>
        <w:t>2</w:t>
      </w:r>
      <w:r>
        <w:rPr>
          <w:rStyle w:val="Heading1Char"/>
        </w:rPr>
        <w:tab/>
      </w:r>
      <w:bookmarkEnd w:id="3"/>
      <w:r>
        <w:rPr>
          <w:rStyle w:val="Heading1Char"/>
        </w:rPr>
        <w:t>Discussion</w:t>
      </w:r>
    </w:p>
    <w:p w14:paraId="00336676" w14:textId="77777777" w:rsidR="00272C72" w:rsidRDefault="00EF6BA1">
      <w:pPr>
        <w:pStyle w:val="Heading1"/>
        <w:rPr>
          <w:rStyle w:val="Heading2Char"/>
        </w:rPr>
      </w:pPr>
      <w:bookmarkStart w:id="4" w:name="_Toc62031202"/>
      <w:r>
        <w:rPr>
          <w:rStyle w:val="Heading2Char"/>
        </w:rPr>
        <w:t>2.1</w:t>
      </w:r>
      <w:r>
        <w:rPr>
          <w:rStyle w:val="Heading2Char"/>
        </w:rPr>
        <w:tab/>
      </w:r>
      <w:bookmarkEnd w:id="4"/>
      <w:r>
        <w:rPr>
          <w:rStyle w:val="Heading2Char"/>
        </w:rPr>
        <w:t>Issue #1</w:t>
      </w:r>
    </w:p>
    <w:p w14:paraId="4EEE64E1" w14:textId="77777777" w:rsidR="00272C72" w:rsidRDefault="00EF6BA1">
      <w:r>
        <w:t>Possible interpretation 1: The word ‘previously’ refers to a previous set of search spaces (not counting symbol-wise), and the UE is expected to process both DCIs regardless of their order in time if they are in the same group of search spaces.</w:t>
      </w:r>
    </w:p>
    <w:p w14:paraId="2AA0E56E" w14:textId="77777777" w:rsidR="00272C72" w:rsidRDefault="00EF6BA1">
      <w:r>
        <w:t>Possible interpretation 2: The word ‘previously’ refers to any previous symbol, and the UE may drop the DCI scheduling the PDSCH unless gNB ensures that the PUSCH-scheduling DCI is in an overlapping or in a later symbol than the PDSCH-scheduling DCI.</w:t>
      </w:r>
    </w:p>
    <w:p w14:paraId="798E7F14" w14:textId="77777777" w:rsidR="00272C72" w:rsidRDefault="00EF6BA1">
      <w:r>
        <w:t>Possible actions:</w:t>
      </w:r>
    </w:p>
    <w:p w14:paraId="6AAE2576" w14:textId="77777777" w:rsidR="00272C72" w:rsidRDefault="00EF6BA1">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Draft a CR</w:t>
      </w:r>
    </w:p>
    <w:p w14:paraId="35E0222B" w14:textId="77777777" w:rsidR="00272C72" w:rsidRDefault="00EF6BA1">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728BA096" w14:textId="77777777" w:rsidR="00272C72" w:rsidRDefault="00272C72">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272C72" w14:paraId="3E1029AC"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719C99F1"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1FCAB1B5"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272C72" w14:paraId="38805C8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D1B78D0" w14:textId="77777777" w:rsidR="00272C72" w:rsidRDefault="00EF6BA1">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F6886B"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14:paraId="19DC6E4E"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272C72" w14:paraId="7404C3F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2F69CD94"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008541"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272C72" w14:paraId="2C9E0EF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75DE9ACB"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lastRenderedPageBreak/>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E54345"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3152B311"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4CAC5689" w14:textId="77777777" w:rsidR="00272C72" w:rsidRDefault="00272C72">
            <w:pPr>
              <w:overflowPunct/>
              <w:autoSpaceDE/>
              <w:autoSpaceDN/>
              <w:adjustRightInd/>
              <w:spacing w:after="0"/>
              <w:textAlignment w:val="auto"/>
              <w:rPr>
                <w:rFonts w:ascii="Arial" w:eastAsia="Times New Roman" w:hAnsi="Arial" w:cs="Arial"/>
                <w:lang w:val="en-US" w:eastAsia="en-US"/>
              </w:rPr>
            </w:pPr>
          </w:p>
          <w:p w14:paraId="0A80AAED"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alogirthm design.  </w:t>
            </w:r>
          </w:p>
          <w:tbl>
            <w:tblPr>
              <w:tblStyle w:val="TableGrid"/>
              <w:tblW w:w="0" w:type="auto"/>
              <w:tblLook w:val="04A0" w:firstRow="1" w:lastRow="0" w:firstColumn="1" w:lastColumn="0" w:noHBand="0" w:noVBand="1"/>
            </w:tblPr>
            <w:tblGrid>
              <w:gridCol w:w="7707"/>
            </w:tblGrid>
            <w:tr w:rsidR="00272C72" w14:paraId="2AD5157E" w14:textId="77777777">
              <w:tc>
                <w:tcPr>
                  <w:tcW w:w="7707" w:type="dxa"/>
                </w:tcPr>
                <w:p w14:paraId="052A01D2" w14:textId="77777777" w:rsidR="00272C72" w:rsidRDefault="00EF6BA1">
                  <w:pPr>
                    <w:rPr>
                      <w:szCs w:val="20"/>
                      <w:lang w:val="de-DE"/>
                    </w:rPr>
                  </w:pPr>
                  <w:r>
                    <w:rPr>
                      <w:szCs w:val="20"/>
                      <w:highlight w:val="green"/>
                      <w:lang w:val="de-DE"/>
                    </w:rPr>
                    <w:t>Agreements</w:t>
                  </w:r>
                  <w:r>
                    <w:rPr>
                      <w:szCs w:val="20"/>
                      <w:lang w:val="de-DE"/>
                    </w:rPr>
                    <w:t>:</w:t>
                  </w:r>
                </w:p>
                <w:p w14:paraId="37947FD9" w14:textId="77777777" w:rsidR="00272C72" w:rsidRDefault="00EF6BA1">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14:paraId="56F98843" w14:textId="77777777" w:rsidR="00272C72" w:rsidRDefault="00EF6BA1">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14:paraId="3DED69C7" w14:textId="77777777" w:rsidR="00272C72" w:rsidRDefault="00EF6BA1">
                  <w:pPr>
                    <w:numPr>
                      <w:ilvl w:val="2"/>
                      <w:numId w:val="17"/>
                    </w:numPr>
                    <w:overflowPunct/>
                    <w:autoSpaceDE/>
                    <w:autoSpaceDN/>
                    <w:adjustRightInd/>
                    <w:spacing w:after="0"/>
                    <w:textAlignment w:val="auto"/>
                    <w:rPr>
                      <w:szCs w:val="20"/>
                      <w:lang w:val="de-DE"/>
                    </w:rPr>
                  </w:pPr>
                  <w:r>
                    <w:rPr>
                      <w:szCs w:val="20"/>
                      <w:lang w:val="de-DE"/>
                    </w:rPr>
                    <w:t>X=2 for slot-based scheduling</w:t>
                  </w:r>
                </w:p>
                <w:p w14:paraId="57FFBF4C" w14:textId="77777777" w:rsidR="00272C72" w:rsidRDefault="00EF6BA1">
                  <w:pPr>
                    <w:numPr>
                      <w:ilvl w:val="2"/>
                      <w:numId w:val="17"/>
                    </w:numPr>
                    <w:overflowPunct/>
                    <w:autoSpaceDE/>
                    <w:autoSpaceDN/>
                    <w:adjustRightInd/>
                    <w:spacing w:after="0"/>
                    <w:textAlignment w:val="auto"/>
                    <w:rPr>
                      <w:szCs w:val="20"/>
                      <w:lang w:val="de-DE"/>
                    </w:rPr>
                  </w:pPr>
                  <w:r>
                    <w:rPr>
                      <w:szCs w:val="20"/>
                      <w:lang w:val="de-DE"/>
                    </w:rPr>
                    <w:t>FFS X for non-slot based scheduling</w:t>
                  </w:r>
                </w:p>
                <w:p w14:paraId="095AB5CE" w14:textId="77777777" w:rsidR="00272C72" w:rsidRDefault="00EF6BA1">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14:paraId="77FD6897" w14:textId="77777777" w:rsidR="00272C72" w:rsidRDefault="00EF6BA1">
                  <w:pPr>
                    <w:numPr>
                      <w:ilvl w:val="2"/>
                      <w:numId w:val="17"/>
                    </w:numPr>
                    <w:overflowPunct/>
                    <w:autoSpaceDE/>
                    <w:autoSpaceDN/>
                    <w:adjustRightInd/>
                    <w:spacing w:after="0"/>
                    <w:textAlignment w:val="auto"/>
                    <w:rPr>
                      <w:szCs w:val="20"/>
                      <w:lang w:val="de-DE"/>
                    </w:rPr>
                  </w:pPr>
                  <w:r>
                    <w:rPr>
                      <w:szCs w:val="20"/>
                      <w:lang w:val="de-DE"/>
                    </w:rPr>
                    <w:t>FFS other details</w:t>
                  </w:r>
                </w:p>
                <w:p w14:paraId="4FA25101" w14:textId="77777777" w:rsidR="00272C72" w:rsidRDefault="00EF6BA1">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14:paraId="210A7FC9" w14:textId="77777777" w:rsidR="00272C72" w:rsidRDefault="00EF6BA1">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14:paraId="4BA64396" w14:textId="77777777" w:rsidR="00272C72" w:rsidRDefault="00272C72">
            <w:pPr>
              <w:overflowPunct/>
              <w:autoSpaceDE/>
              <w:autoSpaceDN/>
              <w:adjustRightInd/>
              <w:spacing w:after="0"/>
              <w:textAlignment w:val="auto"/>
              <w:rPr>
                <w:rFonts w:ascii="Arial" w:eastAsia="Times New Roman" w:hAnsi="Arial" w:cs="Arial"/>
                <w:lang w:val="en-US" w:eastAsia="en-US"/>
              </w:rPr>
            </w:pPr>
          </w:p>
          <w:p w14:paraId="447BAFE7"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14:paraId="581805A9" w14:textId="77777777" w:rsidR="00272C72" w:rsidRDefault="00272C72">
            <w:pPr>
              <w:overflowPunct/>
              <w:autoSpaceDE/>
              <w:autoSpaceDN/>
              <w:adjustRightInd/>
              <w:spacing w:after="0"/>
              <w:textAlignment w:val="auto"/>
              <w:rPr>
                <w:rFonts w:ascii="Arial" w:eastAsia="Times New Roman" w:hAnsi="Arial" w:cs="Arial"/>
                <w:lang w:val="en-US" w:eastAsia="en-US"/>
              </w:rPr>
            </w:pPr>
          </w:p>
        </w:tc>
      </w:tr>
      <w:tr w:rsidR="00272C72" w14:paraId="644E7E61" w14:textId="77777777">
        <w:trPr>
          <w:trHeight w:val="450"/>
        </w:trPr>
        <w:tc>
          <w:tcPr>
            <w:tcW w:w="1838" w:type="dxa"/>
            <w:tcBorders>
              <w:top w:val="single" w:sz="4" w:space="0" w:color="auto"/>
              <w:left w:val="single" w:sz="4" w:space="0" w:color="A6A6A6"/>
              <w:bottom w:val="single" w:sz="4" w:space="0" w:color="auto"/>
              <w:right w:val="single" w:sz="4" w:space="0" w:color="A6A6A6"/>
            </w:tcBorders>
          </w:tcPr>
          <w:p w14:paraId="46B018A1"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6CADB399" w14:textId="77777777" w:rsidR="00272C72" w:rsidRDefault="00EF6BA1">
            <w:pPr>
              <w:overflowPunct/>
              <w:autoSpaceDE/>
              <w:autoSpaceDN/>
              <w:adjustRightInd/>
              <w:spacing w:after="0"/>
              <w:textAlignment w:val="auto"/>
              <w:rPr>
                <w:rFonts w:ascii="Arial" w:eastAsia="SimSun" w:hAnsi="Arial" w:cs="Arial"/>
                <w:b/>
                <w:bCs/>
                <w:lang w:val="en-US" w:eastAsia="zh-CN"/>
              </w:rPr>
            </w:pPr>
            <w:r>
              <w:rPr>
                <w:rFonts w:ascii="Arial" w:eastAsia="Times New Roman" w:hAnsi="Arial" w:cs="Arial"/>
                <w:b/>
                <w:bCs/>
                <w:lang w:val="en-US" w:eastAsia="en-US"/>
              </w:rPr>
              <w:t>Interpretation 2.</w:t>
            </w:r>
            <w:r>
              <w:rPr>
                <w:rFonts w:ascii="Arial" w:eastAsia="SimSun" w:hAnsi="Arial" w:cs="Arial" w:hint="eastAsia"/>
                <w:b/>
                <w:bCs/>
                <w:lang w:val="en-US" w:eastAsia="zh-CN"/>
              </w:rPr>
              <w:t xml:space="preserve"> No CR is needed.</w:t>
            </w:r>
          </w:p>
          <w:p w14:paraId="5ECFEFFD" w14:textId="77777777" w:rsidR="00272C72" w:rsidRDefault="00272C72">
            <w:pPr>
              <w:overflowPunct/>
              <w:autoSpaceDE/>
              <w:autoSpaceDN/>
              <w:adjustRightInd/>
              <w:spacing w:after="0"/>
              <w:textAlignment w:val="auto"/>
              <w:rPr>
                <w:rFonts w:ascii="Arial" w:eastAsia="SimSun" w:hAnsi="Arial" w:cs="Arial"/>
                <w:b/>
                <w:bCs/>
                <w:lang w:val="en-US" w:eastAsia="zh-CN"/>
              </w:rPr>
            </w:pPr>
          </w:p>
          <w:p w14:paraId="6A369D0A"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Interpretation 1 would require gNB to predict the subsequent DL scheduling, and would also cause UE to count UL DAI kind of out of order in some cases. </w:t>
            </w:r>
          </w:p>
          <w:p w14:paraId="4C338A8F" w14:textId="77777777" w:rsidR="00272C72" w:rsidRDefault="00272C72">
            <w:pPr>
              <w:overflowPunct/>
              <w:autoSpaceDE/>
              <w:autoSpaceDN/>
              <w:adjustRightInd/>
              <w:spacing w:after="0"/>
              <w:textAlignment w:val="auto"/>
              <w:rPr>
                <w:rFonts w:ascii="Arial" w:eastAsia="SimSun" w:hAnsi="Arial" w:cs="Arial"/>
                <w:lang w:val="en-US" w:eastAsia="zh-CN"/>
              </w:rPr>
            </w:pPr>
          </w:p>
          <w:p w14:paraId="70576870"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Regarding the definition of search space set, our understanding is a search space set contains all the associated MOs in one slot. For the example given by CATT, our understanding is there is only one search space set which contains three MOs. It</w:t>
            </w:r>
            <w:r>
              <w:rPr>
                <w:rFonts w:ascii="Arial" w:eastAsia="SimSun" w:hAnsi="Arial" w:cs="Arial"/>
                <w:lang w:val="en-US" w:eastAsia="zh-CN"/>
              </w:rPr>
              <w:t>’</w:t>
            </w:r>
            <w:r>
              <w:rPr>
                <w:rFonts w:ascii="Arial" w:eastAsia="SimSun" w:hAnsi="Arial" w:cs="Arial" w:hint="eastAsia"/>
                <w:lang w:val="en-US" w:eastAsia="zh-CN"/>
              </w:rPr>
              <w:t>s good to hear other companies view on this.</w:t>
            </w:r>
          </w:p>
        </w:tc>
      </w:tr>
      <w:tr w:rsidR="00272C72" w14:paraId="70CCFA30" w14:textId="77777777">
        <w:trPr>
          <w:trHeight w:val="450"/>
        </w:trPr>
        <w:tc>
          <w:tcPr>
            <w:tcW w:w="1838" w:type="dxa"/>
            <w:tcBorders>
              <w:top w:val="single" w:sz="4" w:space="0" w:color="auto"/>
              <w:left w:val="single" w:sz="4" w:space="0" w:color="A6A6A6"/>
              <w:bottom w:val="single" w:sz="4" w:space="0" w:color="auto"/>
              <w:right w:val="single" w:sz="4" w:space="0" w:color="A6A6A6"/>
            </w:tcBorders>
          </w:tcPr>
          <w:p w14:paraId="32534C72"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preadtrum</w:t>
            </w:r>
          </w:p>
        </w:tc>
        <w:tc>
          <w:tcPr>
            <w:tcW w:w="7938" w:type="dxa"/>
            <w:tcBorders>
              <w:top w:val="single" w:sz="4" w:space="0" w:color="auto"/>
              <w:left w:val="nil"/>
              <w:bottom w:val="single" w:sz="4" w:space="0" w:color="auto"/>
              <w:right w:val="single" w:sz="4" w:space="0" w:color="A6A6A6"/>
            </w:tcBorders>
            <w:shd w:val="clear" w:color="auto" w:fill="auto"/>
          </w:tcPr>
          <w:p w14:paraId="40A878E5"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14:paraId="1A32CDF9"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14:paraId="2A1488B3" w14:textId="77777777" w:rsidR="00272C72" w:rsidRDefault="00272C72">
            <w:pPr>
              <w:overflowPunct/>
              <w:autoSpaceDE/>
              <w:autoSpaceDN/>
              <w:adjustRightInd/>
              <w:spacing w:after="0"/>
              <w:textAlignment w:val="auto"/>
              <w:rPr>
                <w:rFonts w:ascii="Arial" w:hAnsi="Arial" w:cs="Arial"/>
                <w:b/>
                <w:bCs/>
                <w:lang w:val="en-US" w:eastAsia="zh-CN"/>
              </w:rPr>
            </w:pPr>
          </w:p>
        </w:tc>
      </w:tr>
      <w:tr w:rsidR="00272C72" w14:paraId="4F455C89" w14:textId="77777777">
        <w:trPr>
          <w:trHeight w:val="450"/>
        </w:trPr>
        <w:tc>
          <w:tcPr>
            <w:tcW w:w="1838" w:type="dxa"/>
            <w:tcBorders>
              <w:top w:val="single" w:sz="4" w:space="0" w:color="auto"/>
              <w:left w:val="single" w:sz="4" w:space="0" w:color="A6A6A6"/>
              <w:bottom w:val="single" w:sz="4" w:space="0" w:color="auto"/>
              <w:right w:val="single" w:sz="4" w:space="0" w:color="A6A6A6"/>
            </w:tcBorders>
          </w:tcPr>
          <w:p w14:paraId="02A7085D"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5CF89440"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14:paraId="475C4B7F" w14:textId="77777777" w:rsidR="00272C72" w:rsidRDefault="00272C72">
            <w:pPr>
              <w:overflowPunct/>
              <w:autoSpaceDE/>
              <w:autoSpaceDN/>
              <w:adjustRightInd/>
              <w:spacing w:after="0"/>
              <w:textAlignment w:val="auto"/>
              <w:rPr>
                <w:rFonts w:ascii="Arial" w:hAnsi="Arial" w:cs="Arial"/>
                <w:b/>
                <w:bCs/>
                <w:lang w:val="en-US" w:eastAsia="zh-CN"/>
              </w:rPr>
            </w:pPr>
          </w:p>
          <w:p w14:paraId="3AC9155D" w14:textId="77777777" w:rsidR="00272C72" w:rsidRDefault="00EF6BA1">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No CR is required and the interpretation 1 would require the gNB to do prediction which is ruled out according to previous discussion as quoted by Apple.</w:t>
            </w:r>
          </w:p>
        </w:tc>
      </w:tr>
      <w:tr w:rsidR="00272C72" w14:paraId="0BC891F5"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32FBE61C"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B7A10F"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13AA6A9C" w14:textId="77777777" w:rsidR="00272C72" w:rsidRDefault="00EF6BA1">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1, agree with Apple that interpretation 2 was indeed the intention, and we do not think a CR is needed. </w:t>
            </w:r>
          </w:p>
        </w:tc>
      </w:tr>
      <w:tr w:rsidR="00272C72" w14:paraId="71C83B6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289408B8" w14:textId="77777777" w:rsidR="00272C72" w:rsidRDefault="00EF6BA1">
            <w:pPr>
              <w:overflowPunct/>
              <w:autoSpaceDE/>
              <w:autoSpaceDN/>
              <w:adjustRightInd/>
              <w:spacing w:after="0"/>
              <w:textAlignment w:val="auto"/>
              <w:rPr>
                <w:rFonts w:ascii="Arial" w:eastAsia="SimSun" w:hAnsi="Arial" w:cs="Arial"/>
                <w:lang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1F54D5"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17064EFD" w14:textId="77777777" w:rsidR="00272C72" w:rsidRDefault="00272C72">
            <w:pPr>
              <w:overflowPunct/>
              <w:autoSpaceDE/>
              <w:autoSpaceDN/>
              <w:adjustRightInd/>
              <w:spacing w:after="0"/>
              <w:textAlignment w:val="auto"/>
              <w:rPr>
                <w:rFonts w:ascii="Arial" w:hAnsi="Arial" w:cs="Arial"/>
                <w:b/>
                <w:bCs/>
                <w:lang w:val="en-US" w:eastAsia="zh-CN"/>
              </w:rPr>
            </w:pPr>
          </w:p>
          <w:p w14:paraId="6811110E" w14:textId="77777777" w:rsidR="00272C72" w:rsidRDefault="00EF6BA1">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Interpretation 1 just says DL grant has to arrive in earlier set of search spaces, which aligned with the agreements well. We don’t see how this would require gNB to do prediction of DL grants.   </w:t>
            </w:r>
          </w:p>
        </w:tc>
      </w:tr>
      <w:tr w:rsidR="00272C72" w14:paraId="590FCA48"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299C894F"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lastRenderedPageBreak/>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4C64E7"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0EC7DD85" w14:textId="77777777" w:rsidR="00272C72" w:rsidRDefault="00272C72">
            <w:pPr>
              <w:overflowPunct/>
              <w:autoSpaceDE/>
              <w:autoSpaceDN/>
              <w:adjustRightInd/>
              <w:spacing w:after="0"/>
              <w:textAlignment w:val="auto"/>
              <w:rPr>
                <w:rFonts w:ascii="Arial" w:hAnsi="Arial" w:cs="Arial"/>
                <w:b/>
                <w:bCs/>
                <w:lang w:val="en-US" w:eastAsia="zh-CN"/>
              </w:rPr>
            </w:pPr>
          </w:p>
          <w:p w14:paraId="2489E480" w14:textId="77777777" w:rsidR="00272C72" w:rsidRDefault="00EF6BA1">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 xml:space="preserve">No CR is required. The current spec reflect the intention of the agreement of RAN1#90b. </w:t>
            </w:r>
          </w:p>
        </w:tc>
      </w:tr>
      <w:tr w:rsidR="00272C72" w14:paraId="28B7D919"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4DD00672"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PMingLiU" w:hAnsi="Arial" w:cs="Arial"/>
                <w:lang w:val="en-US" w:eastAsia="zh-TW"/>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941888"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0C7E0070" w14:textId="77777777" w:rsidR="00272C72" w:rsidRDefault="00272C72">
            <w:pPr>
              <w:overflowPunct/>
              <w:autoSpaceDE/>
              <w:autoSpaceDN/>
              <w:adjustRightInd/>
              <w:spacing w:after="0"/>
              <w:textAlignment w:val="auto"/>
              <w:rPr>
                <w:rFonts w:ascii="Arial" w:hAnsi="Arial" w:cs="Arial"/>
                <w:b/>
                <w:bCs/>
                <w:lang w:val="en-US" w:eastAsia="zh-CN"/>
              </w:rPr>
            </w:pPr>
          </w:p>
          <w:p w14:paraId="58E372CC" w14:textId="77777777" w:rsidR="00272C72" w:rsidRDefault="00EF6BA1">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We agree with Apple that Interpretation 2 is the intention and no CR is needed.</w:t>
            </w:r>
          </w:p>
        </w:tc>
      </w:tr>
      <w:tr w:rsidR="00272C72" w14:paraId="6BC214BB"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30105785"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t>D</w:t>
            </w:r>
            <w:r>
              <w:rPr>
                <w:rFonts w:ascii="Arial" w:eastAsia="Yu Mincho" w:hAnsi="Arial" w:cs="Arial"/>
                <w:lang w:val="en-US"/>
              </w:rPr>
              <w:t>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FA4F12" w14:textId="77777777" w:rsidR="00272C72" w:rsidRDefault="00EF6BA1">
            <w:pPr>
              <w:overflowPunct/>
              <w:autoSpaceDE/>
              <w:autoSpaceDN/>
              <w:adjustRightInd/>
              <w:spacing w:after="0"/>
              <w:textAlignment w:val="auto"/>
              <w:rPr>
                <w:rFonts w:ascii="Arial" w:eastAsia="Yu Mincho" w:hAnsi="Arial" w:cs="Arial"/>
                <w:b/>
                <w:bCs/>
                <w:lang w:val="en-US"/>
              </w:rPr>
            </w:pPr>
            <w:r>
              <w:rPr>
                <w:rFonts w:ascii="Arial" w:eastAsia="Yu Mincho" w:hAnsi="Arial" w:cs="Arial" w:hint="eastAsia"/>
                <w:b/>
                <w:bCs/>
                <w:lang w:val="en-US"/>
              </w:rPr>
              <w:t>Interpretation 2.</w:t>
            </w:r>
          </w:p>
          <w:p w14:paraId="06B869DE" w14:textId="77777777" w:rsidR="00272C72" w:rsidRDefault="00EF6BA1">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Agree with Apple and other companies that Interpretation 2 is the intention and no CR is needed.</w:t>
            </w:r>
          </w:p>
        </w:tc>
      </w:tr>
      <w:tr w:rsidR="00272C72" w14:paraId="5DB4904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FA234C9"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CCFB765" w14:textId="77777777" w:rsidR="00272C72" w:rsidRDefault="00EF6BA1">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“Previously” is just a time concept and is not associated with “Interpretation 1” or “Interpretation 2”.</w:t>
            </w:r>
          </w:p>
          <w:p w14:paraId="27BB7642" w14:textId="77777777" w:rsidR="00272C72" w:rsidRDefault="00EF6BA1">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We do not see any “issue” with Issue#1 and no action is needed.</w:t>
            </w:r>
          </w:p>
        </w:tc>
      </w:tr>
      <w:tr w:rsidR="00272C72" w14:paraId="01CA4F89"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730FC683"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3F7DCF" w14:textId="77777777" w:rsidR="00272C72" w:rsidRDefault="00EF6BA1">
            <w:pPr>
              <w:rPr>
                <w:lang w:val="en-US"/>
              </w:rPr>
            </w:pPr>
            <w:r>
              <w:rPr>
                <w:lang w:val="en-US"/>
              </w:rPr>
              <w:t xml:space="preserve">We have the same understanding that “previously” is a time concept. Hence, our view is aligned with interpretation 2 and CR is not needed. </w:t>
            </w:r>
          </w:p>
        </w:tc>
      </w:tr>
    </w:tbl>
    <w:p w14:paraId="4959EC5F" w14:textId="77777777" w:rsidR="00272C72" w:rsidRDefault="00272C72">
      <w:pPr>
        <w:rPr>
          <w:b/>
          <w:bCs/>
        </w:rPr>
      </w:pPr>
    </w:p>
    <w:p w14:paraId="19CDDBCC" w14:textId="77777777" w:rsidR="00272C72" w:rsidRDefault="00272C72">
      <w:pPr>
        <w:rPr>
          <w:b/>
          <w:bCs/>
        </w:rPr>
      </w:pPr>
    </w:p>
    <w:p w14:paraId="0975DF14" w14:textId="77777777" w:rsidR="00272C72" w:rsidRDefault="00EF6BA1">
      <w:pPr>
        <w:pStyle w:val="Heading1"/>
        <w:rPr>
          <w:rStyle w:val="Heading2Char"/>
        </w:rPr>
      </w:pPr>
      <w:r>
        <w:rPr>
          <w:rStyle w:val="Heading2Char"/>
        </w:rPr>
        <w:t>2.2</w:t>
      </w:r>
      <w:r>
        <w:rPr>
          <w:rStyle w:val="Heading2Char"/>
        </w:rPr>
        <w:tab/>
        <w:t>Issue #2</w:t>
      </w:r>
    </w:p>
    <w:p w14:paraId="09FBBE10" w14:textId="77777777" w:rsidR="00272C72" w:rsidRDefault="00EF6BA1">
      <w:r>
        <w:t>Possible interpretation 1: The start of a search space set is understood as the first symbol of any CORESET in the search space configuration. See the 1</w:t>
      </w:r>
      <w:r>
        <w:rPr>
          <w:vertAlign w:val="superscript"/>
        </w:rPr>
        <w:t>st</w:t>
      </w:r>
      <w:r>
        <w:t xml:space="preserve"> figure in the introduction.</w:t>
      </w:r>
    </w:p>
    <w:p w14:paraId="19B71D58" w14:textId="77777777" w:rsidR="00272C72" w:rsidRDefault="00EF6BA1">
      <w:r>
        <w:t>Possible interpretation 2: The start of a search space set is understood as the first symbol of that CORESET in which the DCI is in. See the 2</w:t>
      </w:r>
      <w:r>
        <w:rPr>
          <w:vertAlign w:val="superscript"/>
        </w:rPr>
        <w:t>nd</w:t>
      </w:r>
      <w:r>
        <w:t xml:space="preserve"> figure in the introduction.</w:t>
      </w:r>
    </w:p>
    <w:p w14:paraId="20ED6EEB" w14:textId="77777777" w:rsidR="00272C72" w:rsidRDefault="00EF6BA1">
      <w:r>
        <w:t>Possible actions:</w:t>
      </w:r>
    </w:p>
    <w:p w14:paraId="4FC4FED1" w14:textId="77777777" w:rsidR="00272C72" w:rsidRDefault="00EF6BA1">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Draft a CR</w:t>
      </w:r>
    </w:p>
    <w:p w14:paraId="537082C6" w14:textId="77777777" w:rsidR="00272C72" w:rsidRDefault="00EF6BA1">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1E55C085" w14:textId="77777777" w:rsidR="00272C72" w:rsidRDefault="00272C72">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272C72" w14:paraId="58060479"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5AC778F2"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3177B275"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272C72" w14:paraId="2B4374C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79E68B37" w14:textId="77777777" w:rsidR="00272C72" w:rsidRDefault="00EF6BA1">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77C773"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cDAI/tDAI ordering.</w:t>
            </w:r>
          </w:p>
          <w:p w14:paraId="3A2B5407"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272C72" w14:paraId="6AD06BB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55E4914C"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A6EC9F"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272C72" w14:paraId="30037C08"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58C086FF"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07BDE0" w14:textId="77777777" w:rsidR="00272C72" w:rsidRDefault="00EF6BA1">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14:paraId="5D0C2106"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355BDDB0" w14:textId="77777777" w:rsidR="00272C72" w:rsidRDefault="00272C72">
            <w:pPr>
              <w:overflowPunct/>
              <w:autoSpaceDE/>
              <w:autoSpaceDN/>
              <w:adjustRightInd/>
              <w:spacing w:after="0"/>
              <w:textAlignment w:val="auto"/>
              <w:rPr>
                <w:rFonts w:ascii="Arial" w:eastAsia="Times New Roman" w:hAnsi="Arial" w:cs="Arial"/>
                <w:lang w:val="en-US" w:eastAsia="en-US"/>
              </w:rPr>
            </w:pPr>
          </w:p>
          <w:p w14:paraId="2054821B"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14:paraId="650FFF20" w14:textId="77777777" w:rsidR="00272C72" w:rsidRDefault="00272C72">
            <w:pPr>
              <w:overflowPunct/>
              <w:autoSpaceDE/>
              <w:autoSpaceDN/>
              <w:adjustRightInd/>
              <w:spacing w:after="0"/>
              <w:textAlignment w:val="auto"/>
              <w:rPr>
                <w:rFonts w:ascii="Arial" w:eastAsia="Times New Roman" w:hAnsi="Arial" w:cs="Arial"/>
                <w:lang w:val="en-US" w:eastAsia="en-US"/>
              </w:rPr>
            </w:pPr>
          </w:p>
          <w:p w14:paraId="31BB6D1B"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gNB to implement prediction on lower CC for setting the C-DAI/T-DAI in CC with higher CC index. </w:t>
            </w:r>
          </w:p>
          <w:p w14:paraId="7E556FA9" w14:textId="77777777" w:rsidR="00272C72" w:rsidRDefault="00272C72">
            <w:pPr>
              <w:overflowPunct/>
              <w:autoSpaceDE/>
              <w:autoSpaceDN/>
              <w:adjustRightInd/>
              <w:spacing w:after="0"/>
              <w:textAlignment w:val="auto"/>
              <w:rPr>
                <w:rFonts w:ascii="Arial" w:eastAsia="Times New Roman" w:hAnsi="Arial" w:cs="Arial"/>
                <w:lang w:val="en-US" w:eastAsia="en-US"/>
              </w:rPr>
            </w:pPr>
          </w:p>
          <w:p w14:paraId="2EA991D8" w14:textId="77777777" w:rsidR="00272C72" w:rsidRDefault="00EF6BA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3A4CD13A" w14:textId="77777777" w:rsidR="00272C72" w:rsidRDefault="00272C72">
            <w:pPr>
              <w:overflowPunct/>
              <w:autoSpaceDE/>
              <w:autoSpaceDN/>
              <w:adjustRightInd/>
              <w:spacing w:after="0"/>
              <w:textAlignment w:val="auto"/>
              <w:rPr>
                <w:rFonts w:ascii="Arial" w:eastAsia="Times New Roman" w:hAnsi="Arial" w:cs="Arial"/>
                <w:lang w:val="en-US" w:eastAsia="en-US"/>
              </w:rPr>
            </w:pPr>
          </w:p>
        </w:tc>
      </w:tr>
      <w:tr w:rsidR="00272C72" w14:paraId="171F1650" w14:textId="77777777">
        <w:trPr>
          <w:trHeight w:val="450"/>
        </w:trPr>
        <w:tc>
          <w:tcPr>
            <w:tcW w:w="1838" w:type="dxa"/>
            <w:tcBorders>
              <w:top w:val="single" w:sz="4" w:space="0" w:color="auto"/>
              <w:left w:val="single" w:sz="4" w:space="0" w:color="A6A6A6"/>
              <w:bottom w:val="single" w:sz="4" w:space="0" w:color="auto"/>
              <w:right w:val="single" w:sz="4" w:space="0" w:color="A6A6A6"/>
            </w:tcBorders>
          </w:tcPr>
          <w:p w14:paraId="10BA1035"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4D0C77CD" w14:textId="77777777" w:rsidR="00272C72" w:rsidRDefault="00EF6BA1">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14:paraId="725CD64D" w14:textId="77777777" w:rsidR="00272C72" w:rsidRDefault="00272C72">
            <w:pPr>
              <w:overflowPunct/>
              <w:autoSpaceDE/>
              <w:autoSpaceDN/>
              <w:adjustRightInd/>
              <w:spacing w:after="0"/>
              <w:textAlignment w:val="auto"/>
              <w:rPr>
                <w:rFonts w:ascii="Arial" w:eastAsia="Times New Roman" w:hAnsi="Arial" w:cs="Arial"/>
                <w:b/>
                <w:bCs/>
                <w:lang w:val="en-US" w:eastAsia="en-US"/>
              </w:rPr>
            </w:pPr>
          </w:p>
          <w:p w14:paraId="6E963836"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lastRenderedPageBreak/>
              <w:t xml:space="preserve">DAI counting is performed per MO basis in the time domain according to the pseudo-code. Thus, Interpretation 2 should be the original intention. In addition, as commented above, Interpretation 1 would require gNB to predict the subsequent DL scheduling, and would also cause UE to count UL DAI kind of out of order in some cases. </w:t>
            </w:r>
          </w:p>
          <w:p w14:paraId="13F773B8" w14:textId="77777777" w:rsidR="00272C72" w:rsidRDefault="00272C72">
            <w:pPr>
              <w:overflowPunct/>
              <w:autoSpaceDE/>
              <w:autoSpaceDN/>
              <w:adjustRightInd/>
              <w:spacing w:after="0"/>
              <w:textAlignment w:val="auto"/>
              <w:rPr>
                <w:rFonts w:ascii="Arial" w:eastAsia="SimSun" w:hAnsi="Arial" w:cs="Arial"/>
                <w:b/>
                <w:bCs/>
                <w:lang w:val="en-US" w:eastAsia="zh-CN"/>
              </w:rPr>
            </w:pPr>
          </w:p>
        </w:tc>
      </w:tr>
      <w:tr w:rsidR="00272C72" w14:paraId="6A8C2688" w14:textId="77777777">
        <w:trPr>
          <w:trHeight w:val="450"/>
        </w:trPr>
        <w:tc>
          <w:tcPr>
            <w:tcW w:w="1838" w:type="dxa"/>
            <w:tcBorders>
              <w:top w:val="single" w:sz="4" w:space="0" w:color="auto"/>
              <w:left w:val="single" w:sz="4" w:space="0" w:color="A6A6A6"/>
              <w:bottom w:val="single" w:sz="4" w:space="0" w:color="auto"/>
              <w:right w:val="single" w:sz="4" w:space="0" w:color="A6A6A6"/>
            </w:tcBorders>
          </w:tcPr>
          <w:p w14:paraId="1EA7C4F2"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Spreadtrum</w:t>
            </w:r>
          </w:p>
        </w:tc>
        <w:tc>
          <w:tcPr>
            <w:tcW w:w="7938" w:type="dxa"/>
            <w:tcBorders>
              <w:top w:val="single" w:sz="4" w:space="0" w:color="auto"/>
              <w:left w:val="nil"/>
              <w:bottom w:val="single" w:sz="4" w:space="0" w:color="auto"/>
              <w:right w:val="single" w:sz="4" w:space="0" w:color="A6A6A6"/>
            </w:tcBorders>
            <w:shd w:val="clear" w:color="auto" w:fill="auto"/>
          </w:tcPr>
          <w:p w14:paraId="253B2F23"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272C72" w14:paraId="2AFFD447" w14:textId="77777777">
        <w:trPr>
          <w:trHeight w:val="450"/>
        </w:trPr>
        <w:tc>
          <w:tcPr>
            <w:tcW w:w="1838" w:type="dxa"/>
            <w:tcBorders>
              <w:top w:val="single" w:sz="4" w:space="0" w:color="auto"/>
              <w:left w:val="single" w:sz="4" w:space="0" w:color="A6A6A6"/>
              <w:bottom w:val="single" w:sz="4" w:space="0" w:color="auto"/>
              <w:right w:val="single" w:sz="4" w:space="0" w:color="A6A6A6"/>
            </w:tcBorders>
          </w:tcPr>
          <w:p w14:paraId="1DAF20ED"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628EDEB1"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14:paraId="1E0207CA" w14:textId="77777777" w:rsidR="00272C72" w:rsidRDefault="00272C72">
            <w:pPr>
              <w:overflowPunct/>
              <w:autoSpaceDE/>
              <w:autoSpaceDN/>
              <w:adjustRightInd/>
              <w:spacing w:after="0"/>
              <w:textAlignment w:val="auto"/>
              <w:rPr>
                <w:rFonts w:ascii="Arial" w:hAnsi="Arial" w:cs="Arial"/>
                <w:b/>
                <w:bCs/>
                <w:lang w:val="en-US" w:eastAsia="zh-CN"/>
              </w:rPr>
            </w:pPr>
          </w:p>
          <w:p w14:paraId="4EF1A1E7" w14:textId="77777777" w:rsidR="00272C72" w:rsidRDefault="00EF6BA1">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DAI counting is based on the starting time of PDCCH monitoring occasions instead of the starting time of search space sets in a slot. Interpretation 1 would require a change to the definition of C/T-DAI since the starting time of the three MOs have the same starting time</w:t>
            </w:r>
          </w:p>
          <w:p w14:paraId="26DD0CBC" w14:textId="77777777" w:rsidR="00272C72" w:rsidRDefault="00272C72">
            <w:pPr>
              <w:overflowPunct/>
              <w:autoSpaceDE/>
              <w:autoSpaceDN/>
              <w:adjustRightInd/>
              <w:spacing w:after="0"/>
              <w:textAlignment w:val="auto"/>
              <w:rPr>
                <w:rFonts w:ascii="Arial" w:hAnsi="Arial" w:cs="Arial"/>
                <w:bCs/>
                <w:lang w:val="en-US" w:eastAsia="zh-CN"/>
              </w:rPr>
            </w:pPr>
          </w:p>
          <w:p w14:paraId="093E5EC5" w14:textId="77777777" w:rsidR="00272C72" w:rsidRDefault="00EF6BA1">
            <w:pPr>
              <w:rPr>
                <w:rFonts w:eastAsia="SimSun"/>
                <w:lang w:val="en-US" w:eastAsia="zh-CN"/>
              </w:rPr>
            </w:pPr>
            <w:r>
              <w:t>A</w:t>
            </w:r>
            <w:r>
              <w:rPr>
                <w:lang w:val="en-US"/>
              </w:rPr>
              <w:t xml:space="preserve"> value of the </w:t>
            </w:r>
            <w:r>
              <w:rPr>
                <w:rFonts w:eastAsia="SimSun" w:hint="eastAsia"/>
                <w:lang w:val="en-US" w:eastAsia="zh-CN"/>
              </w:rPr>
              <w:t xml:space="preserve">counter </w:t>
            </w:r>
            <w:r>
              <w:rPr>
                <w:rFonts w:eastAsia="SimSun"/>
                <w:lang w:eastAsia="zh-CN"/>
              </w:rPr>
              <w:t>d</w:t>
            </w:r>
            <w:r>
              <w:rPr>
                <w:rFonts w:eastAsia="SimSun" w:hint="eastAsia"/>
                <w:lang w:eastAsia="zh-CN"/>
              </w:rPr>
              <w:t xml:space="preserve">ownlink </w:t>
            </w:r>
            <w:r>
              <w:rPr>
                <w:rFonts w:eastAsia="SimSun"/>
                <w:lang w:eastAsia="zh-CN"/>
              </w:rPr>
              <w:t>a</w:t>
            </w:r>
            <w:r>
              <w:rPr>
                <w:rFonts w:eastAsia="SimSun" w:hint="eastAsia"/>
                <w:lang w:eastAsia="zh-CN"/>
              </w:rPr>
              <w:t xml:space="preserve">ssignment </w:t>
            </w:r>
            <w:r>
              <w:rPr>
                <w:rFonts w:eastAsia="SimSun"/>
                <w:lang w:eastAsia="zh-CN"/>
              </w:rPr>
              <w:t>i</w:t>
            </w:r>
            <w:r>
              <w:rPr>
                <w:rFonts w:eastAsia="SimSun" w:hint="eastAsia"/>
                <w:lang w:eastAsia="zh-CN"/>
              </w:rPr>
              <w:t>ndicator (DAI)</w:t>
            </w:r>
            <w:r>
              <w:rPr>
                <w:lang w:val="en-US"/>
              </w:rPr>
              <w:t xml:space="preserve"> field in DCI format </w:t>
            </w:r>
            <w:r>
              <w:rPr>
                <w:rFonts w:eastAsia="SimSun"/>
                <w:lang w:val="en-US" w:eastAsia="zh-CN"/>
              </w:rPr>
              <w:t>1_0 or DCI format 1_1</w:t>
            </w:r>
            <w:r>
              <w:rPr>
                <w:lang w:val="en-US"/>
              </w:rPr>
              <w:t xml:space="preserve"> denotes the accumulative number of </w:t>
            </w:r>
            <w:r>
              <w:rPr>
                <w:rFonts w:eastAsia="SimSun" w:hint="eastAsia"/>
                <w:lang w:val="en-US" w:eastAsia="zh-CN"/>
              </w:rPr>
              <w:t xml:space="preserve">{serving cell, </w:t>
            </w:r>
            <w:r>
              <w:rPr>
                <w:rFonts w:eastAsia="SimSun"/>
                <w:lang w:val="en-US" w:eastAsia="zh-CN"/>
              </w:rPr>
              <w:t>PDCCH monitoring occasion</w:t>
            </w:r>
            <w:r>
              <w:rPr>
                <w:rFonts w:eastAsia="SimSun" w:hint="eastAsia"/>
                <w:lang w:val="en-US" w:eastAsia="zh-CN"/>
              </w:rPr>
              <w:t xml:space="preserve">}-pair(s) in which </w:t>
            </w:r>
            <w:r>
              <w:rPr>
                <w:lang w:val="en-US"/>
              </w:rPr>
              <w:t>PDSCH reception(</w:t>
            </w:r>
            <w:r>
              <w:rPr>
                <w:rFonts w:eastAsia="SimSun" w:hint="eastAsia"/>
                <w:lang w:val="en-US" w:eastAsia="zh-CN"/>
              </w:rPr>
              <w:t>s</w:t>
            </w:r>
            <w:r>
              <w:rPr>
                <w:rFonts w:eastAsia="SimSun"/>
                <w:lang w:val="en-US" w:eastAsia="zh-CN"/>
              </w:rPr>
              <w:t>)</w:t>
            </w:r>
            <w:r>
              <w:rPr>
                <w:rFonts w:eastAsia="SimSun" w:hint="eastAsia"/>
                <w:lang w:val="en-US" w:eastAsia="zh-CN"/>
              </w:rPr>
              <w:t xml:space="preserve"> </w:t>
            </w:r>
            <w:r>
              <w:rPr>
                <w:rFonts w:eastAsia="SimSun"/>
                <w:lang w:val="en-US" w:eastAsia="zh-CN"/>
              </w:rPr>
              <w:t xml:space="preserve">or SPS PDSCH release </w:t>
            </w:r>
            <w:r>
              <w:rPr>
                <w:rFonts w:eastAsia="SimSun" w:hint="eastAsia"/>
                <w:lang w:val="en-US" w:eastAsia="zh-CN"/>
              </w:rPr>
              <w:t xml:space="preserve">associated with </w:t>
            </w:r>
            <w:r>
              <w:rPr>
                <w:rFonts w:eastAsia="SimSun"/>
                <w:lang w:val="en-US" w:eastAsia="zh-CN"/>
              </w:rPr>
              <w:t>DCI format 1_0 or DCI format 1_1</w:t>
            </w:r>
            <w:r>
              <w:rPr>
                <w:rFonts w:eastAsia="SimSun" w:hint="eastAsia"/>
                <w:lang w:val="en-US" w:eastAsia="zh-CN"/>
              </w:rPr>
              <w:t xml:space="preserve"> </w:t>
            </w:r>
            <w:r>
              <w:rPr>
                <w:rFonts w:eastAsia="SimSun" w:cs="Arial" w:hint="eastAsia"/>
                <w:lang w:eastAsia="zh-CN"/>
              </w:rPr>
              <w:t>is present,</w:t>
            </w:r>
            <w:r>
              <w:rPr>
                <w:lang w:val="en-US"/>
              </w:rPr>
              <w:t xml:space="preserve"> up to</w:t>
            </w:r>
            <w:r>
              <w:rPr>
                <w:rFonts w:eastAsia="SimSun" w:hint="eastAsia"/>
                <w:lang w:eastAsia="zh-CN"/>
              </w:rPr>
              <w:t xml:space="preserve"> the </w:t>
            </w:r>
            <w:r>
              <w:rPr>
                <w:rFonts w:eastAsia="SimSun"/>
                <w:lang w:eastAsia="zh-CN"/>
              </w:rPr>
              <w:t>current</w:t>
            </w:r>
            <w:r>
              <w:rPr>
                <w:rFonts w:eastAsia="SimSun" w:hint="eastAsia"/>
                <w:lang w:eastAsia="zh-CN"/>
              </w:rPr>
              <w:t xml:space="preserve"> serving cell and </w:t>
            </w:r>
            <w:r>
              <w:rPr>
                <w:rFonts w:eastAsia="SimSun"/>
                <w:lang w:eastAsia="zh-CN"/>
              </w:rPr>
              <w:t>current</w:t>
            </w:r>
            <w:r>
              <w:rPr>
                <w:rFonts w:eastAsia="SimSun" w:hint="eastAsia"/>
                <w:lang w:eastAsia="zh-CN"/>
              </w:rPr>
              <w:t xml:space="preserve"> </w:t>
            </w:r>
            <w:r>
              <w:rPr>
                <w:rFonts w:eastAsia="SimSun"/>
                <w:lang w:eastAsia="zh-CN"/>
              </w:rPr>
              <w:t>PDCCH monitoring occasion</w:t>
            </w:r>
            <w:r>
              <w:rPr>
                <w:rFonts w:eastAsia="SimSun" w:hint="eastAsia"/>
                <w:lang w:eastAsia="zh-CN"/>
              </w:rPr>
              <w:t xml:space="preserve">, first in </w:t>
            </w:r>
            <w:r>
              <w:rPr>
                <w:rFonts w:eastAsia="SimSun"/>
                <w:lang w:eastAsia="zh-CN"/>
              </w:rPr>
              <w:t>ascending</w:t>
            </w:r>
            <w:r>
              <w:rPr>
                <w:rFonts w:eastAsia="SimSun" w:hint="eastAsia"/>
                <w:lang w:eastAsia="zh-CN"/>
              </w:rPr>
              <w:t xml:space="preserve"> order of serving cell index and then in </w:t>
            </w:r>
            <w:r>
              <w:rPr>
                <w:rFonts w:eastAsia="SimSun"/>
                <w:lang w:eastAsia="zh-CN"/>
              </w:rPr>
              <w:t>ascending</w:t>
            </w:r>
            <w:r>
              <w:rPr>
                <w:rFonts w:eastAsia="SimSun" w:hint="eastAsia"/>
                <w:lang w:eastAsia="zh-CN"/>
              </w:rPr>
              <w:t xml:space="preserve"> order of </w:t>
            </w:r>
            <w:r>
              <w:rPr>
                <w:rFonts w:eastAsia="SimSun"/>
                <w:lang w:eastAsia="zh-CN"/>
              </w:rPr>
              <w:t>PDCCH monitoring occasion index</w:t>
            </w:r>
            <w:r>
              <w:rPr>
                <w:rFonts w:eastAsia="SimSun" w:hint="eastAsia"/>
                <w:lang w:eastAsia="zh-CN"/>
              </w:rPr>
              <w:t xml:space="preserve"> </w:t>
            </w:r>
            <w:r>
              <w:rPr>
                <w:position w:val="-6"/>
              </w:rPr>
              <w:object w:dxaOrig="180" w:dyaOrig="240" w14:anchorId="31D2C01E">
                <v:shape id="_x0000_i1026" type="#_x0000_t75" style="width:9pt;height:12pt" o:ole="">
                  <v:imagedata r:id="rId17" o:title=""/>
                </v:shape>
                <o:OLEObject Type="Embed" ProgID="Equation.3" ShapeID="_x0000_i1026" DrawAspect="Content" ObjectID="_1673988714" r:id="rId18"/>
              </w:object>
            </w:r>
            <w:r>
              <w:t xml:space="preserve">, where </w:t>
            </w:r>
            <w:r>
              <w:rPr>
                <w:position w:val="-6"/>
              </w:rPr>
              <w:object w:dxaOrig="900" w:dyaOrig="240" w14:anchorId="7D21192F">
                <v:shape id="_x0000_i1027" type="#_x0000_t75" style="width:45pt;height:12pt" o:ole="">
                  <v:imagedata r:id="rId19" o:title=""/>
                </v:shape>
                <o:OLEObject Type="Embed" ProgID="Equation.3" ShapeID="_x0000_i1027" DrawAspect="Content" ObjectID="_1673988715" r:id="rId20"/>
              </w:object>
            </w:r>
            <w:r>
              <w:rPr>
                <w:rFonts w:eastAsia="SimSun"/>
                <w:lang w:eastAsia="zh-CN"/>
              </w:rPr>
              <w:t xml:space="preserve">. </w:t>
            </w:r>
          </w:p>
          <w:p w14:paraId="38C65035" w14:textId="77777777" w:rsidR="00272C72" w:rsidRDefault="00EF6BA1">
            <w:pPr>
              <w:overflowPunct/>
              <w:autoSpaceDE/>
              <w:autoSpaceDN/>
              <w:adjustRightInd/>
              <w:spacing w:after="0"/>
              <w:textAlignment w:val="auto"/>
              <w:rPr>
                <w:rFonts w:ascii="Arial" w:hAnsi="Arial" w:cs="Arial"/>
                <w:bCs/>
                <w:lang w:val="en-US" w:eastAsia="zh-CN"/>
              </w:rPr>
            </w:pPr>
            <w:r>
              <w:rPr>
                <w:rFonts w:eastAsia="SimSun"/>
                <w:lang w:eastAsia="zh-CN"/>
              </w:rPr>
              <w:t>T</w:t>
            </w:r>
            <w:r>
              <w:rPr>
                <w:rFonts w:eastAsia="SimSun" w:hint="eastAsia"/>
                <w:lang w:eastAsia="zh-CN"/>
              </w:rPr>
              <w:t>he value of the total DAI</w:t>
            </w:r>
            <w:r>
              <w:rPr>
                <w:rFonts w:eastAsia="SimSun"/>
                <w:lang w:eastAsia="zh-CN"/>
              </w:rPr>
              <w:t>, when present [5, TS 38.212],</w:t>
            </w:r>
            <w:r>
              <w:rPr>
                <w:rFonts w:eastAsia="SimSun" w:hint="eastAsia"/>
                <w:lang w:eastAsia="zh-CN"/>
              </w:rPr>
              <w:t xml:space="preserve"> in </w:t>
            </w:r>
            <w:r>
              <w:rPr>
                <w:rFonts w:eastAsia="SimSun"/>
                <w:lang w:val="en-US" w:eastAsia="zh-CN"/>
              </w:rPr>
              <w:t>DCI format 1_1</w:t>
            </w:r>
            <w:r>
              <w:rPr>
                <w:lang w:val="en-US"/>
              </w:rPr>
              <w:t xml:space="preserve"> denotes the </w:t>
            </w:r>
            <w:r>
              <w:rPr>
                <w:rFonts w:eastAsia="SimSun" w:hint="eastAsia"/>
                <w:lang w:val="en-US" w:eastAsia="zh-CN"/>
              </w:rPr>
              <w:t>total</w:t>
            </w:r>
            <w:r>
              <w:rPr>
                <w:lang w:val="en-US"/>
              </w:rPr>
              <w:t xml:space="preserve"> number of </w:t>
            </w:r>
            <w:r>
              <w:rPr>
                <w:rFonts w:eastAsia="SimSun" w:hint="eastAsia"/>
                <w:lang w:val="en-US" w:eastAsia="zh-CN"/>
              </w:rPr>
              <w:t xml:space="preserve">{serving cell, </w:t>
            </w:r>
            <w:r>
              <w:rPr>
                <w:rFonts w:eastAsia="SimSun"/>
                <w:lang w:val="en-US" w:eastAsia="zh-CN"/>
              </w:rPr>
              <w:t>PDCCH monitoring occasion</w:t>
            </w:r>
            <w:r>
              <w:rPr>
                <w:rFonts w:eastAsia="SimSun" w:hint="eastAsia"/>
                <w:lang w:val="en-US" w:eastAsia="zh-CN"/>
              </w:rPr>
              <w:t xml:space="preserve">}-pair(s) in which PDSCH </w:t>
            </w:r>
            <w:r>
              <w:rPr>
                <w:rFonts w:eastAsia="SimSun"/>
                <w:lang w:val="en-US" w:eastAsia="zh-CN"/>
              </w:rPr>
              <w:t>reception</w:t>
            </w:r>
            <w:r>
              <w:rPr>
                <w:rFonts w:eastAsia="SimSun" w:hint="eastAsia"/>
                <w:lang w:val="en-US" w:eastAsia="zh-CN"/>
              </w:rPr>
              <w:t>(s)</w:t>
            </w:r>
            <w:r>
              <w:rPr>
                <w:rFonts w:eastAsia="SimSun"/>
                <w:lang w:val="en-US" w:eastAsia="zh-CN"/>
              </w:rPr>
              <w:t xml:space="preserve"> or SPS PDSCH release</w:t>
            </w:r>
            <w:r>
              <w:rPr>
                <w:rFonts w:eastAsia="SimSun" w:hint="eastAsia"/>
                <w:lang w:val="en-US" w:eastAsia="zh-CN"/>
              </w:rPr>
              <w:t xml:space="preserve"> associated with </w:t>
            </w:r>
            <w:r>
              <w:rPr>
                <w:rFonts w:eastAsia="SimSun"/>
                <w:lang w:val="en-US" w:eastAsia="zh-CN"/>
              </w:rPr>
              <w:t xml:space="preserve">DCI format 1_0 or DCI format 1_1 </w:t>
            </w:r>
            <w:r>
              <w:rPr>
                <w:rFonts w:eastAsia="SimSun" w:cs="Arial" w:hint="eastAsia"/>
                <w:lang w:eastAsia="zh-CN"/>
              </w:rPr>
              <w:t xml:space="preserve">is present, </w:t>
            </w:r>
            <w:r>
              <w:rPr>
                <w:rFonts w:eastAsia="SimSun" w:hint="eastAsia"/>
                <w:lang w:val="en-US" w:eastAsia="zh-CN"/>
              </w:rPr>
              <w:t xml:space="preserve">up to the </w:t>
            </w:r>
            <w:r>
              <w:rPr>
                <w:rFonts w:eastAsia="SimSun"/>
                <w:lang w:val="en-US" w:eastAsia="zh-CN"/>
              </w:rPr>
              <w:t>current</w:t>
            </w:r>
            <w:r>
              <w:rPr>
                <w:rFonts w:eastAsia="SimSun" w:hint="eastAsia"/>
                <w:lang w:val="en-US" w:eastAsia="zh-CN"/>
              </w:rPr>
              <w:t xml:space="preserve"> </w:t>
            </w:r>
            <w:r>
              <w:rPr>
                <w:rFonts w:eastAsia="SimSun"/>
                <w:lang w:val="en-US" w:eastAsia="zh-CN"/>
              </w:rPr>
              <w:t>PDCCH monitoring occasion</w:t>
            </w:r>
            <w:r>
              <w:rPr>
                <w:rFonts w:eastAsia="SimSun" w:hint="eastAsia"/>
                <w:lang w:val="en-US" w:eastAsia="zh-CN"/>
              </w:rPr>
              <w:t xml:space="preserve"> </w:t>
            </w:r>
            <w:r>
              <w:rPr>
                <w:position w:val="-6"/>
              </w:rPr>
              <w:object w:dxaOrig="150" w:dyaOrig="150" w14:anchorId="79D01B8E">
                <v:shape id="_x0000_i1028" type="#_x0000_t75" style="width:7.5pt;height:7.5pt" o:ole="">
                  <v:imagedata r:id="rId21" o:title=""/>
                </v:shape>
                <o:OLEObject Type="Embed" ProgID="Equation.3" ShapeID="_x0000_i1028" DrawAspect="Content" ObjectID="_1673988716" r:id="rId22"/>
              </w:object>
            </w:r>
            <w:r>
              <w:t xml:space="preserve"> </w:t>
            </w:r>
            <w:r>
              <w:rPr>
                <w:lang w:val="en-US"/>
              </w:rPr>
              <w:t xml:space="preserve">and is updated from </w:t>
            </w:r>
            <w:r>
              <w:rPr>
                <w:rFonts w:eastAsia="SimSun"/>
                <w:lang w:val="en-US" w:eastAsia="zh-CN"/>
              </w:rPr>
              <w:t>PDCCH monitoring occasion</w:t>
            </w:r>
            <w:r>
              <w:rPr>
                <w:lang w:val="en-US"/>
              </w:rPr>
              <w:t xml:space="preserve"> to </w:t>
            </w:r>
            <w:r>
              <w:rPr>
                <w:rFonts w:eastAsia="SimSun"/>
                <w:lang w:val="en-US" w:eastAsia="zh-CN"/>
              </w:rPr>
              <w:t>PDCCH monitoring occasion</w:t>
            </w:r>
            <w:r>
              <w:rPr>
                <w:lang w:val="en-US"/>
              </w:rPr>
              <w:t>.</w:t>
            </w:r>
          </w:p>
        </w:tc>
      </w:tr>
      <w:tr w:rsidR="00272C72" w14:paraId="0AF724C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337F6529"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58A6AB"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18FEC09F" w14:textId="77777777" w:rsidR="00272C72" w:rsidRDefault="00EF6BA1">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2, we agree with explanations from Apple and Huawei. </w:t>
            </w:r>
          </w:p>
          <w:p w14:paraId="003046B8" w14:textId="77777777" w:rsidR="00272C72" w:rsidRDefault="00EF6BA1">
            <w:pPr>
              <w:overflowPunct/>
              <w:autoSpaceDE/>
              <w:autoSpaceDN/>
              <w:adjustRightInd/>
              <w:spacing w:after="0"/>
              <w:textAlignment w:val="auto"/>
              <w:rPr>
                <w:rFonts w:ascii="Arial" w:hAnsi="Arial" w:cs="Arial"/>
                <w:lang w:val="en-US" w:eastAsia="zh-CN"/>
              </w:rPr>
            </w:pPr>
            <w:r>
              <w:rPr>
                <w:rFonts w:ascii="Arial" w:hAnsi="Arial" w:cs="Arial"/>
                <w:lang w:val="en-US" w:eastAsia="zh-CN"/>
              </w:rPr>
              <w:t>While a CR is again not essential, but we would be open to considering some clarifications to the phrase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hAnsi="Arial" w:cs="Arial"/>
                <w:lang w:val="en-US" w:eastAsia="zh-CN"/>
              </w:rPr>
              <w:t>” (similar to the suggestion from Samsung during the preparation phase, e.g., “</w:t>
            </w:r>
            <w:r>
              <w:rPr>
                <w:highlight w:val="yellow"/>
                <w:lang w:eastAsia="zh-CN"/>
              </w:rPr>
              <w:t>start time of the</w:t>
            </w:r>
            <w:r>
              <w:rPr>
                <w:strike/>
                <w:color w:val="FF0000"/>
                <w:highlight w:val="yellow"/>
                <w:lang w:eastAsia="zh-CN"/>
              </w:rPr>
              <w:t xml:space="preserve"> </w:t>
            </w:r>
            <w:r>
              <w:rPr>
                <w:strike/>
                <w:color w:val="FF0000"/>
                <w:highlight w:val="yellow"/>
              </w:rPr>
              <w:t xml:space="preserve">search space set </w:t>
            </w:r>
            <w:r>
              <w:rPr>
                <w:strike/>
                <w:color w:val="FF0000"/>
                <w:highlight w:val="yellow"/>
                <w:lang w:eastAsia="zh-CN"/>
              </w:rPr>
              <w:t>associated with a</w:t>
            </w:r>
            <w:r>
              <w:rPr>
                <w:highlight w:val="yellow"/>
                <w:lang w:eastAsia="zh-CN"/>
              </w:rPr>
              <w:t xml:space="preserve"> PDCCH monitoring occasion</w:t>
            </w:r>
            <w:r>
              <w:rPr>
                <w:color w:val="FF0000"/>
                <w:lang w:eastAsia="zh-CN"/>
              </w:rPr>
              <w:t>s</w:t>
            </w:r>
            <w:r>
              <w:rPr>
                <w:rFonts w:ascii="Arial" w:hAnsi="Arial" w:cs="Arial"/>
                <w:lang w:val="en-US" w:eastAsia="zh-CN"/>
              </w:rPr>
              <w:t>”) if deemed useful.</w:t>
            </w:r>
          </w:p>
          <w:p w14:paraId="5715A1BC" w14:textId="77777777" w:rsidR="00272C72" w:rsidRDefault="00EF6BA1">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 </w:t>
            </w:r>
          </w:p>
          <w:p w14:paraId="73EA9F88" w14:textId="77777777" w:rsidR="00272C72" w:rsidRDefault="00EF6BA1">
            <w:pPr>
              <w:overflowPunct/>
              <w:autoSpaceDE/>
              <w:autoSpaceDN/>
              <w:adjustRightInd/>
              <w:spacing w:after="0"/>
              <w:textAlignment w:val="auto"/>
              <w:rPr>
                <w:rFonts w:ascii="Arial" w:hAnsi="Arial" w:cs="Arial"/>
                <w:u w:val="single"/>
                <w:lang w:val="en-US" w:eastAsia="zh-CN"/>
              </w:rPr>
            </w:pPr>
            <w:r>
              <w:rPr>
                <w:rFonts w:ascii="Arial" w:hAnsi="Arial" w:cs="Arial"/>
                <w:lang w:val="en-US" w:eastAsia="zh-CN"/>
              </w:rPr>
              <w:t xml:space="preserve">As others have pointed out, with Interpretation 1, the gNB would be expected to predict future scheduling decisions, </w:t>
            </w:r>
            <w:r>
              <w:rPr>
                <w:rFonts w:ascii="Arial" w:hAnsi="Arial" w:cs="Arial"/>
                <w:u w:val="single"/>
                <w:lang w:val="en-US" w:eastAsia="zh-CN"/>
              </w:rPr>
              <w:t>and this would be problematic even when restricting to within a slot duration.</w:t>
            </w:r>
            <w:r>
              <w:rPr>
                <w:rFonts w:ascii="Arial" w:hAnsi="Arial" w:cs="Arial"/>
                <w:lang w:val="en-US" w:eastAsia="zh-CN"/>
              </w:rPr>
              <w:t xml:space="preserve"> For instance, UE features involving multiple PDCCH MOs distributed within a slot duration (e.g., FGs 3-5, 3-5a, 3-5b, Rel-16 span-based PDCCH monitoring) would all be rendered practically ineffective in addressing low latency use-cases and requirements.</w:t>
            </w:r>
          </w:p>
        </w:tc>
      </w:tr>
      <w:tr w:rsidR="00272C72" w14:paraId="1F501EB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464A0629"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DB2B03"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130DDCF2" w14:textId="77777777" w:rsidR="00272C72" w:rsidRDefault="00272C72">
            <w:pPr>
              <w:overflowPunct/>
              <w:autoSpaceDE/>
              <w:autoSpaceDN/>
              <w:adjustRightInd/>
              <w:spacing w:after="0"/>
              <w:textAlignment w:val="auto"/>
              <w:rPr>
                <w:rFonts w:ascii="Arial" w:hAnsi="Arial" w:cs="Arial"/>
                <w:b/>
                <w:bCs/>
                <w:lang w:val="en-US" w:eastAsia="zh-CN"/>
              </w:rPr>
            </w:pPr>
          </w:p>
          <w:p w14:paraId="15E1F500" w14:textId="77777777" w:rsidR="00272C72" w:rsidRDefault="00EF6BA1">
            <w:pPr>
              <w:rPr>
                <w:lang w:val="en-US" w:eastAsia="zh-CN"/>
              </w:rPr>
            </w:pPr>
            <w:r>
              <w:rPr>
                <w:lang w:eastAsia="zh-CN"/>
              </w:rPr>
              <w:t xml:space="preserve">The spec is very clear, it says: “ordered in ascending order of </w:t>
            </w:r>
            <w:r>
              <w:rPr>
                <w:u w:val="single"/>
                <w:lang w:eastAsia="zh-CN"/>
              </w:rPr>
              <w:t xml:space="preserve">start time of the </w:t>
            </w:r>
            <w:r>
              <w:rPr>
                <w:u w:val="single"/>
              </w:rPr>
              <w:t>search space set</w:t>
            </w:r>
            <w:r>
              <w:t xml:space="preserve"> </w:t>
            </w:r>
            <w:r>
              <w:rPr>
                <w:lang w:eastAsia="zh-CN"/>
              </w:rPr>
              <w:t>associated with a PDCCH monitoring occasion.” Based on spec,</w:t>
            </w:r>
            <w:r>
              <w:t xml:space="preserve"> for a PDCCH MO, what matters is the starting time of the associated “</w:t>
            </w:r>
            <w:r>
              <w:rPr>
                <w:u w:val="single"/>
              </w:rPr>
              <w:t>search space set</w:t>
            </w:r>
            <w:r>
              <w:t xml:space="preserve">”, not the starting time of the MO. It is QC view but we don’t see how the spec can be interpret as interpretation 2. </w:t>
            </w:r>
          </w:p>
          <w:p w14:paraId="1880C69C" w14:textId="77777777" w:rsidR="00272C72" w:rsidRDefault="00EF6BA1">
            <w:pPr>
              <w:overflowPunct/>
              <w:autoSpaceDE/>
              <w:autoSpaceDN/>
              <w:adjustRightInd/>
              <w:spacing w:after="0"/>
              <w:textAlignment w:val="auto"/>
              <w:rPr>
                <w:rFonts w:ascii="Arial" w:hAnsi="Arial" w:cs="Arial"/>
                <w:b/>
                <w:bCs/>
                <w:lang w:val="en-US" w:eastAsia="zh-CN"/>
              </w:rPr>
            </w:pPr>
            <w:r>
              <w:t xml:space="preserve">We acknowledge that interpretation 2 might be the original design principle in RAN1. But the spec is implemented as in the above quoted sentence and have been there for a long time. What Intel proposed is an NBC change to spec and we reject it. </w:t>
            </w:r>
          </w:p>
        </w:tc>
      </w:tr>
      <w:tr w:rsidR="00272C72" w14:paraId="780A4D68"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5FB66C34"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61E30D"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6A505398" w14:textId="77777777" w:rsidR="00272C72" w:rsidRDefault="00272C72">
            <w:pPr>
              <w:overflowPunct/>
              <w:autoSpaceDE/>
              <w:autoSpaceDN/>
              <w:adjustRightInd/>
              <w:spacing w:after="0"/>
              <w:textAlignment w:val="auto"/>
              <w:rPr>
                <w:rFonts w:ascii="Arial" w:hAnsi="Arial" w:cs="Arial"/>
                <w:b/>
                <w:bCs/>
                <w:lang w:val="en-US" w:eastAsia="zh-CN"/>
              </w:rPr>
            </w:pPr>
          </w:p>
          <w:p w14:paraId="26A3E163"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eastAsia="Times New Roman" w:hAnsi="Arial" w:cs="Arial" w:hint="eastAsia"/>
                <w:lang w:val="en-US" w:eastAsia="zh-CN"/>
              </w:rPr>
              <w:t xml:space="preserve">Interpretation 2 </w:t>
            </w:r>
            <w:r>
              <w:rPr>
                <w:rFonts w:ascii="Arial" w:eastAsia="Times New Roman" w:hAnsi="Arial" w:cs="Arial"/>
                <w:lang w:val="en-US" w:eastAsia="zh-CN"/>
              </w:rPr>
              <w:t>is</w:t>
            </w:r>
            <w:r>
              <w:rPr>
                <w:rFonts w:ascii="Arial" w:eastAsia="Times New Roman" w:hAnsi="Arial" w:cs="Arial" w:hint="eastAsia"/>
                <w:lang w:val="en-US" w:eastAsia="zh-CN"/>
              </w:rPr>
              <w:t xml:space="preserve"> the</w:t>
            </w:r>
            <w:r>
              <w:rPr>
                <w:rFonts w:ascii="Arial" w:eastAsia="Times New Roman" w:hAnsi="Arial" w:cs="Arial"/>
                <w:lang w:val="en-US" w:eastAsia="zh-CN"/>
              </w:rPr>
              <w:t xml:space="preserve"> design</w:t>
            </w:r>
            <w:r>
              <w:rPr>
                <w:rFonts w:ascii="Arial" w:eastAsia="Times New Roman" w:hAnsi="Arial" w:cs="Arial" w:hint="eastAsia"/>
                <w:lang w:val="en-US" w:eastAsia="zh-CN"/>
              </w:rPr>
              <w:t xml:space="preserve"> intention</w:t>
            </w:r>
            <w:r>
              <w:rPr>
                <w:rFonts w:ascii="Arial" w:eastAsia="Times New Roman" w:hAnsi="Arial" w:cs="Arial"/>
                <w:lang w:val="en-US" w:eastAsia="zh-CN"/>
              </w:rPr>
              <w:t>, i.e.,</w:t>
            </w:r>
            <w:r>
              <w:rPr>
                <w:rFonts w:ascii="Arial" w:eastAsia="Times New Roman" w:hAnsi="Arial" w:cs="Arial" w:hint="eastAsia"/>
                <w:lang w:val="en-US" w:eastAsia="zh-CN"/>
              </w:rPr>
              <w:t xml:space="preserve"> DAI counting is performed per MO basis in the time domain</w:t>
            </w:r>
            <w:r>
              <w:rPr>
                <w:rFonts w:ascii="Arial" w:eastAsia="Times New Roman" w:hAnsi="Arial" w:cs="Arial"/>
                <w:lang w:val="en-US" w:eastAsia="zh-CN"/>
              </w:rPr>
              <w:t>. This is also reflected in</w:t>
            </w:r>
            <w:r>
              <w:rPr>
                <w:rFonts w:ascii="Arial" w:eastAsia="Times New Roman" w:hAnsi="Arial" w:cs="Arial" w:hint="eastAsia"/>
                <w:lang w:val="en-US" w:eastAsia="zh-CN"/>
              </w:rPr>
              <w:t xml:space="preserve"> the pseudo-code</w:t>
            </w:r>
            <w:r>
              <w:rPr>
                <w:rFonts w:ascii="Arial" w:eastAsia="Times New Roman" w:hAnsi="Arial" w:cs="Arial"/>
                <w:lang w:val="en-US" w:eastAsia="zh-CN"/>
              </w:rPr>
              <w:t xml:space="preserve"> of codebook</w:t>
            </w:r>
            <w:r>
              <w:rPr>
                <w:rFonts w:ascii="Arial" w:eastAsia="Times New Roman" w:hAnsi="Arial" w:cs="Arial" w:hint="eastAsia"/>
                <w:lang w:val="en-US" w:eastAsia="zh-CN"/>
              </w:rPr>
              <w:t>.</w:t>
            </w:r>
            <w:r>
              <w:rPr>
                <w:rFonts w:ascii="Arial" w:eastAsia="Times New Roman" w:hAnsi="Arial" w:cs="Arial"/>
                <w:lang w:val="en-US" w:eastAsia="zh-CN"/>
              </w:rPr>
              <w:t xml:space="preserve"> We are open to either a conclusion or a CR (either R15 or R16) for clarification. </w:t>
            </w:r>
          </w:p>
        </w:tc>
      </w:tr>
      <w:tr w:rsidR="00272C72" w14:paraId="55DF989E"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3E4882B2"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CAC080" w14:textId="77777777" w:rsidR="00272C72" w:rsidRDefault="00EF6BA1">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4347E689" w14:textId="77777777" w:rsidR="00272C72" w:rsidRDefault="00272C72">
            <w:pPr>
              <w:overflowPunct/>
              <w:autoSpaceDE/>
              <w:autoSpaceDN/>
              <w:adjustRightInd/>
              <w:spacing w:after="0"/>
              <w:textAlignment w:val="auto"/>
              <w:rPr>
                <w:rFonts w:ascii="Arial" w:hAnsi="Arial" w:cs="Arial"/>
                <w:b/>
                <w:bCs/>
                <w:lang w:val="en-US" w:eastAsia="zh-CN"/>
              </w:rPr>
            </w:pPr>
          </w:p>
          <w:p w14:paraId="3863EF4F" w14:textId="77777777" w:rsidR="00272C72" w:rsidRDefault="00EF6BA1">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lastRenderedPageBreak/>
              <w:t>We have the same understanding as Apple that MO is the time domain concept in symbol granularity across CCs. The corresponding spec is quoted below.</w:t>
            </w:r>
          </w:p>
          <w:p w14:paraId="6CE085DC" w14:textId="77777777" w:rsidR="00272C72" w:rsidRDefault="00272C72">
            <w:pPr>
              <w:overflowPunct/>
              <w:autoSpaceDE/>
              <w:autoSpaceDN/>
              <w:adjustRightInd/>
              <w:spacing w:after="0"/>
              <w:textAlignment w:val="auto"/>
              <w:rPr>
                <w:rFonts w:ascii="Arial" w:hAnsi="Arial" w:cs="Arial"/>
                <w:bCs/>
                <w:lang w:val="en-US" w:eastAsia="zh-CN"/>
              </w:rPr>
            </w:pPr>
          </w:p>
          <w:p w14:paraId="7C7C32CB" w14:textId="77777777" w:rsidR="00272C72" w:rsidRDefault="00EF6BA1">
            <w:pPr>
              <w:rPr>
                <w:lang w:val="en-US" w:eastAsia="zh-CN"/>
              </w:rPr>
            </w:pPr>
            <w:r>
              <w:rPr>
                <w:lang w:eastAsia="zh-CN"/>
              </w:rPr>
              <w:t>“</w:t>
            </w:r>
            <w:r>
              <w:rPr>
                <w:highlight w:val="yellow"/>
                <w:lang w:eastAsia="zh-CN"/>
              </w:rPr>
              <w:t xml:space="preserve">The set of PDCCH monitoring occasions </w:t>
            </w:r>
            <w:r>
              <w:rPr>
                <w:rFonts w:eastAsia="Yu Mincho" w:hint="eastAsia"/>
                <w:highlight w:val="yellow"/>
              </w:rPr>
              <w:t>for DCI format 1_0 or DCI format 1_1 for scheduling PDSCH receptions or SPS PDSCH release</w:t>
            </w:r>
            <w:r>
              <w:rPr>
                <w:highlight w:val="yellow"/>
                <w:lang w:eastAsia="zh-CN"/>
              </w:rPr>
              <w:t xml:space="preserve"> is defined as the union of PDCCH monitoring occasions across active DL BWPs of configured serving cells, ordered in ascending order of 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SimSun" w:cs="Arial"/>
                <w:position w:val="-4"/>
                <w:lang w:eastAsia="zh-CN"/>
              </w:rPr>
              <w:object w:dxaOrig="280" w:dyaOrig="240" w14:anchorId="3FBDFD9D">
                <v:shape id="_x0000_i1029" type="#_x0000_t75" style="width:14.25pt;height:12pt" o:ole="">
                  <v:imagedata r:id="rId13" o:title=""/>
                </v:shape>
                <o:OLEObject Type="Embed" ProgID="Equation.3" ShapeID="_x0000_i1029" DrawAspect="Content" ObjectID="_1673988717" r:id="rId23"/>
              </w:object>
            </w:r>
            <w:r>
              <w:rPr>
                <w:lang w:eastAsia="zh-CN"/>
              </w:rPr>
              <w:t xml:space="preserve"> of PDCCH monitoring occasions.”</w:t>
            </w:r>
          </w:p>
          <w:p w14:paraId="43B588E9" w14:textId="77777777" w:rsidR="00272C72" w:rsidRDefault="00272C72">
            <w:pPr>
              <w:overflowPunct/>
              <w:autoSpaceDE/>
              <w:autoSpaceDN/>
              <w:adjustRightInd/>
              <w:spacing w:after="0"/>
              <w:textAlignment w:val="auto"/>
              <w:rPr>
                <w:rFonts w:ascii="Arial" w:hAnsi="Arial" w:cs="Arial"/>
                <w:bCs/>
                <w:lang w:val="en-US" w:eastAsia="zh-CN"/>
              </w:rPr>
            </w:pPr>
          </w:p>
          <w:p w14:paraId="26523387" w14:textId="77777777" w:rsidR="00272C72" w:rsidRDefault="00EF6BA1">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And according to the following spec, we think Interpretation #2 is correct and no CR is needed.</w:t>
            </w:r>
          </w:p>
          <w:p w14:paraId="3A8F9690" w14:textId="77777777" w:rsidR="00272C72" w:rsidRDefault="00272C72">
            <w:pPr>
              <w:overflowPunct/>
              <w:autoSpaceDE/>
              <w:autoSpaceDN/>
              <w:adjustRightInd/>
              <w:spacing w:after="0"/>
              <w:textAlignment w:val="auto"/>
              <w:rPr>
                <w:rFonts w:ascii="Arial" w:hAnsi="Arial" w:cs="Arial"/>
                <w:bCs/>
                <w:lang w:val="en-US" w:eastAsia="zh-CN"/>
              </w:rPr>
            </w:pPr>
          </w:p>
          <w:p w14:paraId="318FE7F5" w14:textId="77777777" w:rsidR="00272C72" w:rsidRDefault="00EF6BA1">
            <w:pPr>
              <w:rPr>
                <w:rFonts w:eastAsia="SimSun"/>
                <w:lang w:val="en-US" w:eastAsia="zh-CN"/>
              </w:rPr>
            </w:pPr>
            <w:r>
              <w:rPr>
                <w:rFonts w:ascii="Arial" w:hAnsi="Arial" w:cs="Arial"/>
                <w:bCs/>
                <w:lang w:val="en-US" w:eastAsia="zh-CN"/>
              </w:rPr>
              <w:t>“</w:t>
            </w:r>
            <w:r>
              <w:t>A</w:t>
            </w:r>
            <w:r>
              <w:rPr>
                <w:lang w:val="en-US"/>
              </w:rPr>
              <w:t xml:space="preserve"> value of the </w:t>
            </w:r>
            <w:r>
              <w:rPr>
                <w:rFonts w:eastAsia="SimSun" w:hint="eastAsia"/>
                <w:lang w:val="en-US" w:eastAsia="zh-CN"/>
              </w:rPr>
              <w:t xml:space="preserve">counter </w:t>
            </w:r>
            <w:r>
              <w:rPr>
                <w:rFonts w:eastAsia="SimSun"/>
                <w:lang w:eastAsia="zh-CN"/>
              </w:rPr>
              <w:t>d</w:t>
            </w:r>
            <w:r>
              <w:rPr>
                <w:rFonts w:eastAsia="SimSun" w:hint="eastAsia"/>
                <w:lang w:eastAsia="zh-CN"/>
              </w:rPr>
              <w:t xml:space="preserve">ownlink </w:t>
            </w:r>
            <w:r>
              <w:rPr>
                <w:rFonts w:eastAsia="SimSun"/>
                <w:lang w:eastAsia="zh-CN"/>
              </w:rPr>
              <w:t>a</w:t>
            </w:r>
            <w:r>
              <w:rPr>
                <w:rFonts w:eastAsia="SimSun" w:hint="eastAsia"/>
                <w:lang w:eastAsia="zh-CN"/>
              </w:rPr>
              <w:t xml:space="preserve">ssignment </w:t>
            </w:r>
            <w:r>
              <w:rPr>
                <w:rFonts w:eastAsia="SimSun"/>
                <w:lang w:eastAsia="zh-CN"/>
              </w:rPr>
              <w:t>i</w:t>
            </w:r>
            <w:r>
              <w:rPr>
                <w:rFonts w:eastAsia="SimSun" w:hint="eastAsia"/>
                <w:lang w:eastAsia="zh-CN"/>
              </w:rPr>
              <w:t>ndicator (DAI)</w:t>
            </w:r>
            <w:r>
              <w:rPr>
                <w:lang w:val="en-US"/>
              </w:rPr>
              <w:t xml:space="preserve"> field in DCI format </w:t>
            </w:r>
            <w:r>
              <w:rPr>
                <w:rFonts w:eastAsia="SimSun"/>
                <w:lang w:val="en-US" w:eastAsia="zh-CN"/>
              </w:rPr>
              <w:t>1_0 or DCI format 1_1</w:t>
            </w:r>
            <w:r>
              <w:rPr>
                <w:lang w:val="en-US"/>
              </w:rPr>
              <w:t xml:space="preserve"> denotes the accumulative number of </w:t>
            </w:r>
            <w:r>
              <w:rPr>
                <w:rFonts w:eastAsia="SimSun" w:hint="eastAsia"/>
                <w:lang w:val="en-US" w:eastAsia="zh-CN"/>
              </w:rPr>
              <w:t xml:space="preserve">{serving cell, </w:t>
            </w:r>
            <w:r>
              <w:rPr>
                <w:rFonts w:eastAsia="SimSun"/>
                <w:lang w:val="en-US" w:eastAsia="zh-CN"/>
              </w:rPr>
              <w:t>PDCCH monitoring occasion</w:t>
            </w:r>
            <w:r>
              <w:rPr>
                <w:rFonts w:eastAsia="SimSun" w:hint="eastAsia"/>
                <w:lang w:val="en-US" w:eastAsia="zh-CN"/>
              </w:rPr>
              <w:t xml:space="preserve">}-pair(s) in which </w:t>
            </w:r>
            <w:r>
              <w:rPr>
                <w:lang w:val="en-US"/>
              </w:rPr>
              <w:t>PDSCH reception(</w:t>
            </w:r>
            <w:r>
              <w:rPr>
                <w:rFonts w:eastAsia="SimSun" w:hint="eastAsia"/>
                <w:lang w:val="en-US" w:eastAsia="zh-CN"/>
              </w:rPr>
              <w:t>s</w:t>
            </w:r>
            <w:r>
              <w:rPr>
                <w:rFonts w:eastAsia="SimSun"/>
                <w:lang w:val="en-US" w:eastAsia="zh-CN"/>
              </w:rPr>
              <w:t>)</w:t>
            </w:r>
            <w:r>
              <w:rPr>
                <w:rFonts w:eastAsia="SimSun" w:hint="eastAsia"/>
                <w:lang w:val="en-US" w:eastAsia="zh-CN"/>
              </w:rPr>
              <w:t xml:space="preserve"> </w:t>
            </w:r>
            <w:r>
              <w:rPr>
                <w:rFonts w:eastAsia="SimSun"/>
                <w:lang w:val="en-US" w:eastAsia="zh-CN"/>
              </w:rPr>
              <w:t xml:space="preserve">or SPS PDSCH release </w:t>
            </w:r>
            <w:r>
              <w:rPr>
                <w:rFonts w:eastAsia="SimSun" w:hint="eastAsia"/>
                <w:lang w:val="en-US" w:eastAsia="zh-CN"/>
              </w:rPr>
              <w:t xml:space="preserve">associated with </w:t>
            </w:r>
            <w:r>
              <w:rPr>
                <w:rFonts w:eastAsia="SimSun"/>
                <w:lang w:val="en-US" w:eastAsia="zh-CN"/>
              </w:rPr>
              <w:t>DCI format 1_0 or DCI format 1_1</w:t>
            </w:r>
            <w:r>
              <w:rPr>
                <w:rFonts w:eastAsia="SimSun" w:hint="eastAsia"/>
                <w:lang w:val="en-US" w:eastAsia="zh-CN"/>
              </w:rPr>
              <w:t xml:space="preserve"> </w:t>
            </w:r>
            <w:r>
              <w:rPr>
                <w:rFonts w:eastAsia="SimSun" w:cs="Arial" w:hint="eastAsia"/>
                <w:lang w:eastAsia="zh-CN"/>
              </w:rPr>
              <w:t>is present,</w:t>
            </w:r>
            <w:r>
              <w:rPr>
                <w:lang w:val="en-US"/>
              </w:rPr>
              <w:t xml:space="preserve"> </w:t>
            </w:r>
            <w:r>
              <w:rPr>
                <w:highlight w:val="yellow"/>
                <w:lang w:val="en-US"/>
              </w:rPr>
              <w:t>up to</w:t>
            </w:r>
            <w:r>
              <w:rPr>
                <w:rFonts w:eastAsia="SimSun" w:hint="eastAsia"/>
                <w:highlight w:val="yellow"/>
                <w:lang w:eastAsia="zh-CN"/>
              </w:rPr>
              <w:t xml:space="preserve"> the </w:t>
            </w:r>
            <w:r>
              <w:rPr>
                <w:rFonts w:eastAsia="SimSun"/>
                <w:highlight w:val="yellow"/>
                <w:lang w:eastAsia="zh-CN"/>
              </w:rPr>
              <w:t>current</w:t>
            </w:r>
            <w:r>
              <w:rPr>
                <w:rFonts w:eastAsia="SimSun" w:hint="eastAsia"/>
                <w:highlight w:val="yellow"/>
                <w:lang w:eastAsia="zh-CN"/>
              </w:rPr>
              <w:t xml:space="preserve"> serving cell and </w:t>
            </w:r>
            <w:r>
              <w:rPr>
                <w:rFonts w:eastAsia="SimSun"/>
                <w:highlight w:val="yellow"/>
                <w:lang w:eastAsia="zh-CN"/>
              </w:rPr>
              <w:t>current</w:t>
            </w:r>
            <w:r>
              <w:rPr>
                <w:rFonts w:eastAsia="SimSun" w:hint="eastAsia"/>
                <w:highlight w:val="yellow"/>
                <w:lang w:eastAsia="zh-CN"/>
              </w:rPr>
              <w:t xml:space="preserve"> </w:t>
            </w:r>
            <w:r>
              <w:rPr>
                <w:rFonts w:eastAsia="SimSun"/>
                <w:highlight w:val="yellow"/>
                <w:lang w:eastAsia="zh-CN"/>
              </w:rPr>
              <w:t>PDCCH monitoring occasion</w:t>
            </w:r>
            <w:r>
              <w:rPr>
                <w:rFonts w:eastAsia="SimSun" w:hint="eastAsia"/>
                <w:highlight w:val="yellow"/>
                <w:lang w:eastAsia="zh-CN"/>
              </w:rPr>
              <w:t xml:space="preserve">, first in </w:t>
            </w:r>
            <w:r>
              <w:rPr>
                <w:rFonts w:eastAsia="SimSun"/>
                <w:highlight w:val="yellow"/>
                <w:lang w:eastAsia="zh-CN"/>
              </w:rPr>
              <w:t>ascending</w:t>
            </w:r>
            <w:r>
              <w:rPr>
                <w:rFonts w:eastAsia="SimSun" w:hint="eastAsia"/>
                <w:highlight w:val="yellow"/>
                <w:lang w:eastAsia="zh-CN"/>
              </w:rPr>
              <w:t xml:space="preserve"> order of serving cell index and then in </w:t>
            </w:r>
            <w:r>
              <w:rPr>
                <w:rFonts w:eastAsia="SimSun"/>
                <w:highlight w:val="yellow"/>
                <w:lang w:eastAsia="zh-CN"/>
              </w:rPr>
              <w:t>ascending</w:t>
            </w:r>
            <w:r>
              <w:rPr>
                <w:rFonts w:eastAsia="SimSun" w:hint="eastAsia"/>
                <w:highlight w:val="yellow"/>
                <w:lang w:eastAsia="zh-CN"/>
              </w:rPr>
              <w:t xml:space="preserve"> order of </w:t>
            </w:r>
            <w:r>
              <w:rPr>
                <w:rFonts w:eastAsia="SimSun"/>
                <w:highlight w:val="yellow"/>
                <w:lang w:eastAsia="zh-CN"/>
              </w:rPr>
              <w:t>PDCCH monitoring occasion index</w:t>
            </w:r>
            <w:r>
              <w:rPr>
                <w:rFonts w:eastAsia="SimSun" w:hint="eastAsia"/>
                <w:highlight w:val="yellow"/>
                <w:lang w:eastAsia="zh-CN"/>
              </w:rPr>
              <w:t xml:space="preserve"> </w:t>
            </w:r>
            <w:r>
              <w:rPr>
                <w:position w:val="-6"/>
                <w:highlight w:val="yellow"/>
              </w:rPr>
              <w:object w:dxaOrig="180" w:dyaOrig="240" w14:anchorId="76B74094">
                <v:shape id="_x0000_i1030" type="#_x0000_t75" style="width:9pt;height:12pt" o:ole="">
                  <v:imagedata r:id="rId17" o:title=""/>
                </v:shape>
                <o:OLEObject Type="Embed" ProgID="Equation.3" ShapeID="_x0000_i1030" DrawAspect="Content" ObjectID="_1673988718" r:id="rId24"/>
              </w:object>
            </w:r>
            <w:r>
              <w:rPr>
                <w:highlight w:val="yellow"/>
              </w:rPr>
              <w:t>,</w:t>
            </w:r>
            <w:r>
              <w:t xml:space="preserve"> where </w:t>
            </w:r>
            <w:r>
              <w:rPr>
                <w:position w:val="-6"/>
              </w:rPr>
              <w:object w:dxaOrig="900" w:dyaOrig="240" w14:anchorId="6F357815">
                <v:shape id="_x0000_i1031" type="#_x0000_t75" style="width:45pt;height:12pt" o:ole="">
                  <v:imagedata r:id="rId19" o:title=""/>
                </v:shape>
                <o:OLEObject Type="Embed" ProgID="Equation.3" ShapeID="_x0000_i1031" DrawAspect="Content" ObjectID="_1673988719" r:id="rId25"/>
              </w:object>
            </w:r>
            <w:r>
              <w:rPr>
                <w:rFonts w:eastAsia="SimSun"/>
                <w:lang w:eastAsia="zh-CN"/>
              </w:rPr>
              <w:t xml:space="preserve">. </w:t>
            </w:r>
          </w:p>
          <w:p w14:paraId="78C26D14" w14:textId="77777777" w:rsidR="00272C72" w:rsidRDefault="00EF6BA1">
            <w:pPr>
              <w:rPr>
                <w:rFonts w:eastAsia="SimSun"/>
                <w:lang w:val="en-US" w:eastAsia="zh-CN"/>
              </w:rPr>
            </w:pPr>
            <w:r>
              <w:rPr>
                <w:rFonts w:eastAsia="SimSun"/>
                <w:lang w:eastAsia="zh-CN"/>
              </w:rPr>
              <w:t>T</w:t>
            </w:r>
            <w:r>
              <w:rPr>
                <w:rFonts w:eastAsia="SimSun" w:hint="eastAsia"/>
                <w:lang w:eastAsia="zh-CN"/>
              </w:rPr>
              <w:t>he value of the total DAI</w:t>
            </w:r>
            <w:r>
              <w:rPr>
                <w:rFonts w:eastAsia="SimSun"/>
                <w:lang w:eastAsia="zh-CN"/>
              </w:rPr>
              <w:t>, when present [5, TS 38.212],</w:t>
            </w:r>
            <w:r>
              <w:rPr>
                <w:rFonts w:eastAsia="SimSun" w:hint="eastAsia"/>
                <w:lang w:eastAsia="zh-CN"/>
              </w:rPr>
              <w:t xml:space="preserve"> in </w:t>
            </w:r>
            <w:r>
              <w:rPr>
                <w:rFonts w:eastAsia="SimSun"/>
                <w:lang w:val="en-US" w:eastAsia="zh-CN"/>
              </w:rPr>
              <w:t>DCI format 1_1</w:t>
            </w:r>
            <w:r>
              <w:rPr>
                <w:lang w:val="en-US"/>
              </w:rPr>
              <w:t xml:space="preserve"> denotes the </w:t>
            </w:r>
            <w:r>
              <w:rPr>
                <w:rFonts w:eastAsia="SimSun" w:hint="eastAsia"/>
                <w:lang w:val="en-US" w:eastAsia="zh-CN"/>
              </w:rPr>
              <w:t>total</w:t>
            </w:r>
            <w:r>
              <w:rPr>
                <w:lang w:val="en-US"/>
              </w:rPr>
              <w:t xml:space="preserve"> number of </w:t>
            </w:r>
            <w:r>
              <w:rPr>
                <w:rFonts w:eastAsia="SimSun" w:hint="eastAsia"/>
                <w:lang w:val="en-US" w:eastAsia="zh-CN"/>
              </w:rPr>
              <w:t xml:space="preserve">{serving cell, </w:t>
            </w:r>
            <w:r>
              <w:rPr>
                <w:rFonts w:eastAsia="SimSun"/>
                <w:lang w:val="en-US" w:eastAsia="zh-CN"/>
              </w:rPr>
              <w:t>PDCCH monitoring occasion</w:t>
            </w:r>
            <w:r>
              <w:rPr>
                <w:rFonts w:eastAsia="SimSun" w:hint="eastAsia"/>
                <w:lang w:val="en-US" w:eastAsia="zh-CN"/>
              </w:rPr>
              <w:t xml:space="preserve">}-pair(s) in which PDSCH </w:t>
            </w:r>
            <w:r>
              <w:rPr>
                <w:rFonts w:eastAsia="SimSun"/>
                <w:lang w:val="en-US" w:eastAsia="zh-CN"/>
              </w:rPr>
              <w:t>reception</w:t>
            </w:r>
            <w:r>
              <w:rPr>
                <w:rFonts w:eastAsia="SimSun" w:hint="eastAsia"/>
                <w:lang w:val="en-US" w:eastAsia="zh-CN"/>
              </w:rPr>
              <w:t>(s)</w:t>
            </w:r>
            <w:r>
              <w:rPr>
                <w:rFonts w:eastAsia="SimSun"/>
                <w:lang w:val="en-US" w:eastAsia="zh-CN"/>
              </w:rPr>
              <w:t xml:space="preserve"> or SPS PDSCH release</w:t>
            </w:r>
            <w:r>
              <w:rPr>
                <w:rFonts w:eastAsia="SimSun" w:hint="eastAsia"/>
                <w:lang w:val="en-US" w:eastAsia="zh-CN"/>
              </w:rPr>
              <w:t xml:space="preserve"> associated with </w:t>
            </w:r>
            <w:r>
              <w:rPr>
                <w:rFonts w:eastAsia="SimSun"/>
                <w:lang w:val="en-US" w:eastAsia="zh-CN"/>
              </w:rPr>
              <w:t xml:space="preserve">DCI format 1_0 or DCI format 1_1 </w:t>
            </w:r>
            <w:r>
              <w:rPr>
                <w:rFonts w:eastAsia="SimSun" w:cs="Arial" w:hint="eastAsia"/>
                <w:lang w:eastAsia="zh-CN"/>
              </w:rPr>
              <w:t>is present</w:t>
            </w:r>
            <w:r>
              <w:rPr>
                <w:rFonts w:eastAsia="SimSun" w:cs="Arial" w:hint="eastAsia"/>
                <w:highlight w:val="yellow"/>
                <w:lang w:eastAsia="zh-CN"/>
              </w:rPr>
              <w:t xml:space="preserve">, </w:t>
            </w:r>
            <w:r>
              <w:rPr>
                <w:rFonts w:eastAsia="SimSun" w:hint="eastAsia"/>
                <w:highlight w:val="yellow"/>
                <w:lang w:val="en-US" w:eastAsia="zh-CN"/>
              </w:rPr>
              <w:t>up to the</w:t>
            </w:r>
            <w:r>
              <w:rPr>
                <w:rFonts w:eastAsia="SimSun" w:hint="eastAsia"/>
                <w:lang w:val="en-US" w:eastAsia="zh-CN"/>
              </w:rPr>
              <w:t xml:space="preserve"> </w:t>
            </w:r>
            <w:r>
              <w:rPr>
                <w:rFonts w:eastAsia="SimSun"/>
                <w:highlight w:val="yellow"/>
                <w:lang w:val="en-US" w:eastAsia="zh-CN"/>
              </w:rPr>
              <w:t>current</w:t>
            </w:r>
            <w:r>
              <w:rPr>
                <w:rFonts w:eastAsia="SimSun" w:hint="eastAsia"/>
                <w:highlight w:val="yellow"/>
                <w:lang w:val="en-US" w:eastAsia="zh-CN"/>
              </w:rPr>
              <w:t xml:space="preserve"> </w:t>
            </w:r>
            <w:r>
              <w:rPr>
                <w:rFonts w:eastAsia="SimSun"/>
                <w:highlight w:val="yellow"/>
                <w:lang w:val="en-US" w:eastAsia="zh-CN"/>
              </w:rPr>
              <w:t>PDCCH monitoring occasion</w:t>
            </w:r>
            <w:r>
              <w:rPr>
                <w:rFonts w:eastAsia="SimSun" w:hint="eastAsia"/>
                <w:highlight w:val="yellow"/>
                <w:lang w:val="en-US" w:eastAsia="zh-CN"/>
              </w:rPr>
              <w:t xml:space="preserve"> </w:t>
            </w:r>
            <w:r>
              <w:rPr>
                <w:position w:val="-6"/>
                <w:highlight w:val="yellow"/>
              </w:rPr>
              <w:object w:dxaOrig="150" w:dyaOrig="150" w14:anchorId="714CA374">
                <v:shape id="_x0000_i1032" type="#_x0000_t75" style="width:7.5pt;height:7.5pt" o:ole="">
                  <v:imagedata r:id="rId21" o:title=""/>
                </v:shape>
                <o:OLEObject Type="Embed" ProgID="Equation.3" ShapeID="_x0000_i1032" DrawAspect="Content" ObjectID="_1673988720" r:id="rId26"/>
              </w:object>
            </w:r>
            <w:r>
              <w:rPr>
                <w:highlight w:val="yellow"/>
              </w:rPr>
              <w:t xml:space="preserve"> </w:t>
            </w:r>
            <w:r>
              <w:rPr>
                <w:highlight w:val="yellow"/>
                <w:lang w:val="en-US"/>
              </w:rPr>
              <w:t xml:space="preserve">and is updated from </w:t>
            </w:r>
            <w:r>
              <w:rPr>
                <w:rFonts w:eastAsia="SimSun"/>
                <w:highlight w:val="yellow"/>
                <w:lang w:val="en-US" w:eastAsia="zh-CN"/>
              </w:rPr>
              <w:t>PDCCH monitoring occasion</w:t>
            </w:r>
            <w:r>
              <w:rPr>
                <w:highlight w:val="yellow"/>
                <w:lang w:val="en-US"/>
              </w:rPr>
              <w:t xml:space="preserve"> to </w:t>
            </w:r>
            <w:r>
              <w:rPr>
                <w:rFonts w:eastAsia="SimSun"/>
                <w:highlight w:val="yellow"/>
                <w:lang w:val="en-US" w:eastAsia="zh-CN"/>
              </w:rPr>
              <w:t>PDCCH monitoring occasion</w:t>
            </w:r>
            <w:r>
              <w:rPr>
                <w:highlight w:val="yellow"/>
                <w:lang w:val="en-US"/>
              </w:rPr>
              <w:t>.</w:t>
            </w:r>
            <w:r>
              <w:rPr>
                <w:lang w:val="en-US"/>
              </w:rPr>
              <w:t xml:space="preserve"> </w:t>
            </w:r>
            <w:r>
              <w:rPr>
                <w:rFonts w:ascii="Arial" w:hAnsi="Arial" w:cs="Arial"/>
                <w:bCs/>
                <w:lang w:val="en-US" w:eastAsia="zh-CN"/>
              </w:rPr>
              <w:t>”</w:t>
            </w:r>
          </w:p>
        </w:tc>
      </w:tr>
      <w:tr w:rsidR="00272C72" w14:paraId="4DC60F9B"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7DEEC514"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lastRenderedPageBreak/>
              <w:t>DOCOMO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C0B8EBF" w14:textId="77777777" w:rsidR="00272C72" w:rsidRDefault="00EF6BA1">
            <w:pPr>
              <w:overflowPunct/>
              <w:autoSpaceDE/>
              <w:autoSpaceDN/>
              <w:adjustRightInd/>
              <w:spacing w:after="0"/>
              <w:textAlignment w:val="auto"/>
              <w:rPr>
                <w:rFonts w:ascii="Arial" w:eastAsia="Yu Mincho" w:hAnsi="Arial" w:cs="Arial"/>
                <w:b/>
                <w:bCs/>
                <w:lang w:val="en-US"/>
              </w:rPr>
            </w:pPr>
            <w:r>
              <w:rPr>
                <w:rFonts w:ascii="Arial" w:eastAsia="Yu Mincho" w:hAnsi="Arial" w:cs="Arial" w:hint="eastAsia"/>
                <w:b/>
                <w:bCs/>
                <w:lang w:val="en-US"/>
              </w:rPr>
              <w:t>Interpretation 2</w:t>
            </w:r>
          </w:p>
          <w:p w14:paraId="7270003D" w14:textId="77777777" w:rsidR="00272C72" w:rsidRDefault="00EF6BA1">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Agree with Apple and MTK that PDCCH monitoring occasion is the reference point for DAI counting.</w:t>
            </w:r>
          </w:p>
        </w:tc>
      </w:tr>
      <w:tr w:rsidR="00272C72" w14:paraId="2561C05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4251996E"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77EEEC" w14:textId="77777777" w:rsidR="00272C72" w:rsidRDefault="00EF6BA1">
            <w:pPr>
              <w:overflowPunct/>
              <w:autoSpaceDE/>
              <w:autoSpaceDN/>
              <w:adjustRightInd/>
              <w:spacing w:after="0"/>
              <w:textAlignment w:val="auto"/>
              <w:rPr>
                <w:rFonts w:ascii="Arial" w:eastAsia="Yu Mincho" w:hAnsi="Arial" w:cs="Arial"/>
                <w:b/>
                <w:bCs/>
                <w:lang w:val="en-US"/>
              </w:rPr>
            </w:pPr>
            <w:r>
              <w:rPr>
                <w:rFonts w:ascii="Arial" w:eastAsia="Yu Mincho" w:hAnsi="Arial" w:cs="Arial"/>
                <w:b/>
                <w:bCs/>
                <w:lang w:val="en-US"/>
              </w:rPr>
              <w:t>Interpretation 2 and CR to clarify</w:t>
            </w:r>
          </w:p>
          <w:p w14:paraId="4715A508" w14:textId="77777777" w:rsidR="00272C72" w:rsidRDefault="00EF6BA1">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Interpretation 1 is not functional and would like to understand how an implementation according to Interpretation 1 was done.</w:t>
            </w:r>
          </w:p>
          <w:p w14:paraId="246900D2" w14:textId="77777777" w:rsidR="00272C72" w:rsidRDefault="00EF6BA1">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 xml:space="preserve">A search space set starts at say slot#0 of the drxOnDuration and can continue as long as the timer is running. How is it possible for a gNB to set the DAI at slot#0 of CC1 based on the DAI at slot#4 of CC0? </w:t>
            </w:r>
          </w:p>
          <w:p w14:paraId="6B5134C1" w14:textId="77777777" w:rsidR="00272C72" w:rsidRDefault="00EF6BA1">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 xml:space="preserve">Whether the change is NBC or not can be discussed but a different interpretation than the RAN1 agreement (Interpretation 2) does not seem pragmatic.   </w:t>
            </w:r>
          </w:p>
        </w:tc>
      </w:tr>
      <w:tr w:rsidR="00272C72" w14:paraId="04504647"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321D40CC"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4B8E81"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b/>
                <w:bCs/>
                <w:lang w:val="en-US"/>
              </w:rPr>
              <w:t>Our understanding is Interpretation 2</w:t>
            </w:r>
            <w:r>
              <w:rPr>
                <w:rFonts w:ascii="Arial" w:eastAsia="Yu Mincho" w:hAnsi="Arial" w:cs="Arial"/>
                <w:lang w:val="en-US"/>
              </w:rPr>
              <w:t>. But we would like to share our view on some aspects:</w:t>
            </w:r>
          </w:p>
          <w:p w14:paraId="18A6ADC7"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From our point of view, RAN1 intention was Interpretation 2 and the pseudo code also reflects interpretation 2. However, </w:t>
            </w:r>
            <w:r>
              <w:rPr>
                <w:rFonts w:ascii="Arial" w:eastAsia="Yu Mincho" w:hAnsi="Arial" w:cs="Arial"/>
                <w:b/>
                <w:bCs/>
                <w:lang w:val="en-US"/>
              </w:rPr>
              <w:t>we sympathize with QC that the text under discussion actually leads toward interpretation 1. On the other hand, the pseudo code as described by other reflects interpretation 2.</w:t>
            </w:r>
            <w:r>
              <w:rPr>
                <w:rFonts w:ascii="Arial" w:eastAsia="Yu Mincho" w:hAnsi="Arial" w:cs="Arial"/>
                <w:lang w:val="en-US"/>
              </w:rPr>
              <w:t xml:space="preserve"> </w:t>
            </w:r>
          </w:p>
          <w:p w14:paraId="4D6566A3" w14:textId="77777777" w:rsidR="00272C72" w:rsidRDefault="00EF6BA1">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The fact is that irrespective of RAN1 design intention and technical arguments that mentioned above, different UE vendors have implemented differently and as NW vendor, this is the important issue that we hope that we can somehow resolve.</w:t>
            </w:r>
          </w:p>
          <w:p w14:paraId="461F4FA9" w14:textId="77777777" w:rsidR="00272C72" w:rsidRDefault="00272C72">
            <w:pPr>
              <w:overflowPunct/>
              <w:autoSpaceDE/>
              <w:autoSpaceDN/>
              <w:adjustRightInd/>
              <w:spacing w:after="0"/>
              <w:textAlignment w:val="auto"/>
              <w:rPr>
                <w:rFonts w:ascii="Arial" w:eastAsia="Yu Mincho" w:hAnsi="Arial" w:cs="Arial"/>
                <w:lang w:val="en-US"/>
              </w:rPr>
            </w:pPr>
          </w:p>
          <w:p w14:paraId="3A3FD512" w14:textId="77777777" w:rsidR="00272C72" w:rsidRDefault="00272C72">
            <w:pPr>
              <w:overflowPunct/>
              <w:autoSpaceDE/>
              <w:autoSpaceDN/>
              <w:adjustRightInd/>
              <w:spacing w:after="0"/>
              <w:textAlignment w:val="auto"/>
              <w:rPr>
                <w:rFonts w:ascii="Arial" w:eastAsia="Yu Mincho" w:hAnsi="Arial" w:cs="Arial"/>
                <w:b/>
                <w:bCs/>
                <w:lang w:val="en-US"/>
              </w:rPr>
            </w:pPr>
          </w:p>
          <w:p w14:paraId="3DDDE2BD" w14:textId="77777777" w:rsidR="00272C72" w:rsidRDefault="00272C72">
            <w:pPr>
              <w:overflowPunct/>
              <w:autoSpaceDE/>
              <w:autoSpaceDN/>
              <w:adjustRightInd/>
              <w:spacing w:after="0"/>
              <w:textAlignment w:val="auto"/>
              <w:rPr>
                <w:rFonts w:ascii="Arial" w:eastAsia="Yu Mincho" w:hAnsi="Arial" w:cs="Arial"/>
                <w:b/>
                <w:bCs/>
                <w:lang w:val="en-US"/>
              </w:rPr>
            </w:pPr>
          </w:p>
        </w:tc>
      </w:tr>
    </w:tbl>
    <w:p w14:paraId="16A4CE90" w14:textId="77777777" w:rsidR="00272C72" w:rsidRDefault="00272C72">
      <w:pPr>
        <w:rPr>
          <w:b/>
          <w:bCs/>
        </w:rPr>
      </w:pPr>
    </w:p>
    <w:p w14:paraId="4B9529B4" w14:textId="77777777" w:rsidR="00272C72" w:rsidRDefault="00272C72">
      <w:pPr>
        <w:rPr>
          <w:b/>
          <w:bCs/>
        </w:rPr>
      </w:pPr>
    </w:p>
    <w:p w14:paraId="346DAB7E" w14:textId="77777777" w:rsidR="00272C72" w:rsidRDefault="00EF6BA1">
      <w:pPr>
        <w:pStyle w:val="Heading1"/>
        <w:pBdr>
          <w:top w:val="single" w:sz="12" w:space="0" w:color="auto"/>
        </w:pBdr>
        <w:rPr>
          <w:rStyle w:val="Heading1Char"/>
        </w:rPr>
      </w:pPr>
      <w:bookmarkStart w:id="5" w:name="_Toc62031204"/>
      <w:r>
        <w:rPr>
          <w:rStyle w:val="Heading1Char"/>
        </w:rPr>
        <w:lastRenderedPageBreak/>
        <w:t>3</w:t>
      </w:r>
      <w:r>
        <w:rPr>
          <w:rStyle w:val="Heading1Char"/>
        </w:rPr>
        <w:tab/>
      </w:r>
      <w:bookmarkEnd w:id="5"/>
      <w:r>
        <w:rPr>
          <w:rStyle w:val="Heading1Char"/>
        </w:rPr>
        <w:t>Discussion round 2</w:t>
      </w:r>
    </w:p>
    <w:p w14:paraId="6E58D717" w14:textId="77777777" w:rsidR="00272C72" w:rsidRDefault="00EF6BA1">
      <w:pPr>
        <w:pStyle w:val="Heading1"/>
        <w:rPr>
          <w:rStyle w:val="Heading2Char"/>
        </w:rPr>
      </w:pPr>
      <w:r>
        <w:rPr>
          <w:rStyle w:val="Heading2Char"/>
        </w:rPr>
        <w:t>3.1</w:t>
      </w:r>
      <w:r>
        <w:rPr>
          <w:rStyle w:val="Heading2Char"/>
        </w:rPr>
        <w:tab/>
        <w:t>Issue #1</w:t>
      </w:r>
    </w:p>
    <w:p w14:paraId="614070C9" w14:textId="77777777" w:rsidR="00272C72" w:rsidRDefault="00EF6BA1">
      <w:r>
        <w:t>Two interpretations have been presented, one where the UE is not expected to process the PDSCH-scheduling-DCI placed on a symbol after the PUSCH-scheduling-DCI (a majority interpretation), and another where the processing takes place. The interpretations are not in conflict in the sense that the latter works in a network designed for the former. A large number of companies indicate that there is no need for a CR.</w:t>
      </w:r>
    </w:p>
    <w:p w14:paraId="0033AA5D" w14:textId="77777777" w:rsidR="00272C72" w:rsidRPr="00BF3BD8" w:rsidRDefault="00EF6BA1">
      <w:pPr>
        <w:rPr>
          <w:b/>
          <w:bCs/>
        </w:rPr>
      </w:pPr>
      <w:r w:rsidRPr="00BF3BD8">
        <w:rPr>
          <w:b/>
          <w:bCs/>
        </w:rPr>
        <w:t xml:space="preserve">Possible conclusion to be captured in RAN1 chairman’s notes: </w:t>
      </w:r>
    </w:p>
    <w:p w14:paraId="591B4F02" w14:textId="77777777" w:rsidR="00272C72" w:rsidRPr="00BF3BD8" w:rsidRDefault="00EF6BA1">
      <w:pPr>
        <w:pStyle w:val="ListParagraph"/>
        <w:numPr>
          <w:ilvl w:val="0"/>
          <w:numId w:val="17"/>
        </w:numPr>
        <w:rPr>
          <w:rFonts w:ascii="Times New Roman" w:hAnsi="Times New Roman"/>
          <w:b/>
          <w:bCs/>
          <w:sz w:val="20"/>
          <w:szCs w:val="20"/>
          <w:lang w:val="en-GB"/>
        </w:rPr>
      </w:pPr>
      <w:r w:rsidRPr="00BF3BD8">
        <w:rPr>
          <w:rFonts w:ascii="Times New Roman" w:hAnsi="Times New Roman"/>
          <w:b/>
          <w:bCs/>
          <w:sz w:val="20"/>
          <w:szCs w:val="20"/>
          <w:lang w:val="en-GB"/>
        </w:rPr>
        <w:t>UE implementation that does not process a PDSCH-scheduling-DCI in a later symbol than a PUSCH-scheduling-DCI when the HARQ-ACK of that PDSCH would be mapped on that PUSCH (k1=k2) is implemented according to the specification.</w:t>
      </w:r>
    </w:p>
    <w:p w14:paraId="07B2D36D" w14:textId="77777777" w:rsidR="00272C72" w:rsidRPr="00BF3BD8" w:rsidRDefault="00EF6BA1">
      <w:pPr>
        <w:pStyle w:val="ListParagraph"/>
        <w:numPr>
          <w:ilvl w:val="0"/>
          <w:numId w:val="17"/>
        </w:numPr>
        <w:rPr>
          <w:rFonts w:ascii="Times New Roman" w:hAnsi="Times New Roman"/>
          <w:b/>
          <w:bCs/>
          <w:sz w:val="20"/>
          <w:szCs w:val="20"/>
          <w:lang w:val="en-GB"/>
        </w:rPr>
      </w:pPr>
      <w:r w:rsidRPr="00BF3BD8">
        <w:rPr>
          <w:rFonts w:ascii="Times New Roman" w:hAnsi="Times New Roman"/>
          <w:b/>
          <w:bCs/>
          <w:sz w:val="20"/>
          <w:szCs w:val="20"/>
          <w:lang w:val="en-GB"/>
        </w:rPr>
        <w:t xml:space="preserve">gNB needs to ensure that either the PDSCH-scheduling-DCI is never after the PUSCH-scheduling-DCI or k1≠k2 if it wants both to be processed by all UE implementations. </w:t>
      </w:r>
    </w:p>
    <w:p w14:paraId="7265BA56" w14:textId="77777777" w:rsidR="00272C72" w:rsidRPr="00BF3BD8" w:rsidRDefault="00272C72">
      <w:pPr>
        <w:rPr>
          <w:b/>
          <w:bCs/>
        </w:rPr>
      </w:pPr>
    </w:p>
    <w:p w14:paraId="43AA68DB" w14:textId="77777777" w:rsidR="00272C72" w:rsidRDefault="00EF6BA1">
      <w:pPr>
        <w:rPr>
          <w:b/>
          <w:bCs/>
        </w:rPr>
      </w:pPr>
      <w:r w:rsidRPr="00BF3BD8">
        <w:rPr>
          <w:b/>
          <w:bCs/>
        </w:rPr>
        <w:t>Please provide your view on the possible conclusion above</w:t>
      </w:r>
    </w:p>
    <w:tbl>
      <w:tblPr>
        <w:tblW w:w="9776" w:type="dxa"/>
        <w:tblLook w:val="04A0" w:firstRow="1" w:lastRow="0" w:firstColumn="1" w:lastColumn="0" w:noHBand="0" w:noVBand="1"/>
      </w:tblPr>
      <w:tblGrid>
        <w:gridCol w:w="1838"/>
        <w:gridCol w:w="7938"/>
      </w:tblGrid>
      <w:tr w:rsidR="00272C72" w14:paraId="3D6A5ECE"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7B857DE2"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4B3B4F9F"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272C72" w14:paraId="5BEDC47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34C3C8B9"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F82A69"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On the 1</w:t>
            </w:r>
            <w:r>
              <w:rPr>
                <w:rFonts w:ascii="Arial" w:eastAsia="Times New Roman" w:hAnsi="Arial" w:cs="Arial"/>
                <w:vertAlign w:val="superscript"/>
                <w:lang w:val="en-US" w:eastAsia="en-US"/>
              </w:rPr>
              <w:t>st</w:t>
            </w:r>
            <w:r>
              <w:rPr>
                <w:rFonts w:ascii="Arial" w:eastAsia="Times New Roman" w:hAnsi="Arial" w:cs="Arial"/>
                <w:lang w:val="en-US" w:eastAsia="en-US"/>
              </w:rPr>
              <w:t xml:space="preserve"> bullet, we are ok to capture a conclusion in the chairman notes to avoid potential ambiguity, although we believe the existing specification was already clear. However, the condition ‘k1=k2’ is not precise, as explained in the following paragraph. </w:t>
            </w:r>
          </w:p>
          <w:p w14:paraId="2C7FE9BE" w14:textId="77777777" w:rsidR="00272C72" w:rsidRDefault="00272C72">
            <w:pPr>
              <w:overflowPunct/>
              <w:autoSpaceDE/>
              <w:autoSpaceDN/>
              <w:adjustRightInd/>
              <w:textAlignment w:val="auto"/>
              <w:rPr>
                <w:rFonts w:ascii="Arial" w:eastAsia="Times New Roman" w:hAnsi="Arial" w:cs="Arial"/>
                <w:lang w:val="en-US" w:eastAsia="en-US"/>
              </w:rPr>
            </w:pPr>
          </w:p>
          <w:p w14:paraId="4236F192"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On the 2</w:t>
            </w:r>
            <w:r>
              <w:rPr>
                <w:rFonts w:ascii="Arial" w:eastAsia="Times New Roman" w:hAnsi="Arial" w:cs="Arial"/>
                <w:vertAlign w:val="superscript"/>
                <w:lang w:val="en-US" w:eastAsia="en-US"/>
              </w:rPr>
              <w:t>nd</w:t>
            </w:r>
            <w:r>
              <w:rPr>
                <w:rFonts w:ascii="Arial" w:eastAsia="Times New Roman" w:hAnsi="Arial" w:cs="Arial"/>
                <w:lang w:val="en-US" w:eastAsia="en-US"/>
              </w:rPr>
              <w:t xml:space="preserve"> bullet, we agree with the moderator to rely on gNB implementation constraint in resolving the situation that already have two implementations. However, the condition ‘k1</w:t>
            </w:r>
            <w:r>
              <w:rPr>
                <w:b/>
                <w:bCs/>
                <w:highlight w:val="yellow"/>
              </w:rPr>
              <w:t>≠</w:t>
            </w:r>
            <w:r>
              <w:rPr>
                <w:b/>
                <w:bCs/>
              </w:rPr>
              <w:t xml:space="preserve"> k2</w:t>
            </w:r>
            <w:r>
              <w:rPr>
                <w:rFonts w:ascii="Arial" w:eastAsia="Times New Roman" w:hAnsi="Arial" w:cs="Arial"/>
                <w:lang w:val="en-US" w:eastAsia="en-US"/>
              </w:rPr>
              <w:t>’ is not precise. The ‘k1’ refers to the time distance between the last symbol PDSCH and the first symbol of HARQ-ACK, independent of DL grant; k2 refers to the time distance between last symbol of UL grant and the first symbol of PUSCH. We are not sure how ‘k1</w:t>
            </w:r>
            <w:r>
              <w:rPr>
                <w:b/>
                <w:bCs/>
                <w:highlight w:val="yellow"/>
              </w:rPr>
              <w:t>≠</w:t>
            </w:r>
            <w:r>
              <w:rPr>
                <w:b/>
                <w:bCs/>
              </w:rPr>
              <w:t xml:space="preserve"> k2</w:t>
            </w:r>
            <w:r>
              <w:rPr>
                <w:rFonts w:ascii="Arial" w:eastAsia="Times New Roman" w:hAnsi="Arial" w:cs="Arial"/>
                <w:lang w:val="en-US" w:eastAsia="en-US"/>
              </w:rPr>
              <w:t xml:space="preserve">’ can achieve the purpose of HARQ-ACK associated with later PDSCH does not piggyback on PUSCH scheduled by the earlier UL Grant. </w:t>
            </w:r>
          </w:p>
          <w:p w14:paraId="50DE35D2" w14:textId="77777777" w:rsidR="00272C72" w:rsidRDefault="00272C72">
            <w:pPr>
              <w:overflowPunct/>
              <w:autoSpaceDE/>
              <w:autoSpaceDN/>
              <w:adjustRightInd/>
              <w:textAlignment w:val="auto"/>
              <w:rPr>
                <w:rFonts w:ascii="Arial" w:eastAsia="Times New Roman" w:hAnsi="Arial" w:cs="Arial"/>
                <w:lang w:val="en-US" w:eastAsia="en-US"/>
              </w:rPr>
            </w:pPr>
          </w:p>
          <w:p w14:paraId="77C39393"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Instead using ‘k1’ and ‘k2’, maybe we can use the similar text as current spec:  </w:t>
            </w:r>
          </w:p>
          <w:p w14:paraId="250169E3" w14:textId="77777777" w:rsidR="00272C72" w:rsidRDefault="00EF6BA1">
            <w:pPr>
              <w:ind w:left="460"/>
              <w:rPr>
                <w:lang w:val="en-US" w:eastAsia="zh-CN"/>
              </w:rPr>
            </w:pPr>
            <w:r>
              <w:rPr>
                <w:lang w:val="en-US" w:eastAsia="zh-CN"/>
              </w:rPr>
              <w:t xml:space="preserve">gNB needs to ensure that a DCI format scheduling a PDSCH reception or a SPS PDSCH release shall have an ending symbol that </w:t>
            </w:r>
            <w:r>
              <w:rPr>
                <w:highlight w:val="yellow"/>
                <w:lang w:val="en-US" w:eastAsia="zh-CN"/>
              </w:rPr>
              <w:t>is not later than the ending symbol of a DCI format scheduling a PUSCH transmission</w:t>
            </w:r>
            <w:r>
              <w:rPr>
                <w:lang w:val="en-US" w:eastAsia="zh-CN"/>
              </w:rPr>
              <w:t>, if the UE multiplexes the corresponding HARQ-ACK information in the PUSCH</w:t>
            </w:r>
            <w:r>
              <w:t xml:space="preserve"> transmission. </w:t>
            </w:r>
          </w:p>
          <w:p w14:paraId="4247EA21"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  </w:t>
            </w:r>
          </w:p>
        </w:tc>
      </w:tr>
      <w:tr w:rsidR="00272C72" w14:paraId="7BD766D5"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4B96BFDA"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ZTE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4AF7FE"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are fine with the first bullet with deleting </w:t>
            </w:r>
            <w:r>
              <w:rPr>
                <w:rFonts w:ascii="Arial" w:eastAsia="Times New Roman" w:hAnsi="Arial" w:cs="Arial"/>
                <w:lang w:val="en-US" w:eastAsia="zh-CN"/>
              </w:rPr>
              <w:t>‘</w:t>
            </w:r>
            <w:r>
              <w:rPr>
                <w:rFonts w:ascii="Arial" w:eastAsia="Times New Roman" w:hAnsi="Arial" w:cs="Arial" w:hint="eastAsia"/>
                <w:lang w:val="en-US" w:eastAsia="zh-CN"/>
              </w:rPr>
              <w:t>k1=k2</w:t>
            </w:r>
            <w:r>
              <w:rPr>
                <w:rFonts w:ascii="Arial" w:eastAsia="Times New Roman" w:hAnsi="Arial" w:cs="Arial"/>
                <w:lang w:val="en-US" w:eastAsia="zh-CN"/>
              </w:rPr>
              <w:t>’</w:t>
            </w:r>
            <w:r>
              <w:rPr>
                <w:rFonts w:ascii="Arial" w:eastAsia="Times New Roman" w:hAnsi="Arial" w:cs="Arial" w:hint="eastAsia"/>
                <w:lang w:val="en-US" w:eastAsia="zh-CN"/>
              </w:rPr>
              <w:t>, which is not accurate as Apple explained.</w:t>
            </w:r>
          </w:p>
          <w:p w14:paraId="6418B765" w14:textId="77777777" w:rsidR="00272C72" w:rsidRDefault="00272C72">
            <w:pPr>
              <w:overflowPunct/>
              <w:autoSpaceDE/>
              <w:autoSpaceDN/>
              <w:adjustRightInd/>
              <w:spacing w:after="0"/>
              <w:textAlignment w:val="auto"/>
              <w:rPr>
                <w:rFonts w:ascii="Arial" w:eastAsia="Times New Roman" w:hAnsi="Arial" w:cs="Arial"/>
                <w:lang w:val="en-US" w:eastAsia="zh-CN"/>
              </w:rPr>
            </w:pPr>
          </w:p>
          <w:p w14:paraId="23407BBA"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For the second bullet, we don</w:t>
            </w:r>
            <w:r>
              <w:rPr>
                <w:rFonts w:ascii="Arial" w:eastAsia="Times New Roman" w:hAnsi="Arial" w:cs="Arial"/>
                <w:lang w:val="en-US" w:eastAsia="zh-CN"/>
              </w:rPr>
              <w:t>’</w:t>
            </w:r>
            <w:r>
              <w:rPr>
                <w:rFonts w:ascii="Arial" w:eastAsia="Times New Roman" w:hAnsi="Arial" w:cs="Arial" w:hint="eastAsia"/>
                <w:lang w:val="en-US" w:eastAsia="zh-CN"/>
              </w:rPr>
              <w:t>t see a need to have a conclusion on gNB</w:t>
            </w:r>
            <w:r>
              <w:rPr>
                <w:rFonts w:ascii="Arial" w:eastAsia="Times New Roman" w:hAnsi="Arial" w:cs="Arial"/>
                <w:lang w:val="en-US" w:eastAsia="zh-CN"/>
              </w:rPr>
              <w:t>’</w:t>
            </w:r>
            <w:r>
              <w:rPr>
                <w:rFonts w:ascii="Arial" w:eastAsia="Times New Roman" w:hAnsi="Arial" w:cs="Arial" w:hint="eastAsia"/>
                <w:lang w:val="en-US" w:eastAsia="zh-CN"/>
              </w:rPr>
              <w:t xml:space="preserve">s scheduling behavior. There could be many ways to avoid this, e.g., </w:t>
            </w:r>
            <w:r>
              <w:rPr>
                <w:rFonts w:ascii="Arial" w:eastAsia="Times New Roman" w:hAnsi="Arial" w:cs="Arial" w:hint="eastAsia"/>
                <w:lang w:eastAsia="zh-CN"/>
              </w:rPr>
              <w:t xml:space="preserve">PDSCH-scheduling-DCI is </w:t>
            </w:r>
            <w:r>
              <w:rPr>
                <w:rFonts w:ascii="Arial" w:eastAsia="Times New Roman" w:hAnsi="Arial" w:cs="Arial" w:hint="eastAsia"/>
                <w:lang w:val="en-US" w:eastAsia="zh-CN"/>
              </w:rPr>
              <w:t xml:space="preserve">before </w:t>
            </w:r>
            <w:r>
              <w:rPr>
                <w:rFonts w:ascii="Arial" w:eastAsia="Times New Roman" w:hAnsi="Arial" w:cs="Arial" w:hint="eastAsia"/>
                <w:lang w:eastAsia="zh-CN"/>
              </w:rPr>
              <w:t>PUSCH-scheduling-DCI</w:t>
            </w:r>
            <w:r>
              <w:rPr>
                <w:rFonts w:ascii="Arial" w:eastAsia="Times New Roman" w:hAnsi="Arial" w:cs="Arial" w:hint="eastAsia"/>
                <w:lang w:val="en-US" w:eastAsia="zh-CN"/>
              </w:rPr>
              <w:t xml:space="preserve"> or the PUCCH carrying HARQ-ACK for the PDSCH doesn</w:t>
            </w:r>
            <w:r>
              <w:rPr>
                <w:rFonts w:ascii="Arial" w:eastAsia="Times New Roman" w:hAnsi="Arial" w:cs="Arial"/>
                <w:lang w:val="en-US" w:eastAsia="zh-CN"/>
              </w:rPr>
              <w:t>’</w:t>
            </w:r>
            <w:r>
              <w:rPr>
                <w:rFonts w:ascii="Arial" w:eastAsia="Times New Roman" w:hAnsi="Arial" w:cs="Arial" w:hint="eastAsia"/>
                <w:lang w:val="en-US" w:eastAsia="zh-CN"/>
              </w:rPr>
              <w:t xml:space="preserve">t overlap with the PUSCH in time, or the PUCCH carrying HARQ-ACK for the PDSCH overlaps with a second PUSCH which has earlier symbol and the UCI would be multiplexed on the second PUSCH, etc. </w:t>
            </w:r>
          </w:p>
        </w:tc>
      </w:tr>
      <w:tr w:rsidR="00E02E37" w14:paraId="403F9944"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1190F889" w14:textId="233FB173" w:rsidR="00E02E37" w:rsidRDefault="00E02E37" w:rsidP="00E02E37">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lastRenderedPageBreak/>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9B5CB1" w14:textId="5D874252" w:rsidR="00E02E37" w:rsidRDefault="00E02E37" w:rsidP="00E02E37">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On one hand, we don’t see strong necessity to have this conclusion. As some companies mentioned, “previously” is just a time concept and it is not tied with the issue 2. On the other hand, the conclusion seems fine to us if majority see it clarifies specification. The wording can be fine-tuned like Apple pointed out. </w:t>
            </w:r>
          </w:p>
        </w:tc>
      </w:tr>
      <w:tr w:rsidR="0042470F" w14:paraId="0F7A4EC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515DC7CE" w14:textId="5814FD99" w:rsidR="0042470F" w:rsidRDefault="0042470F" w:rsidP="00E02E37">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DF2A94" w14:textId="6B1FB2F4" w:rsidR="0042470F" w:rsidRDefault="0042470F" w:rsidP="0042470F">
            <w:pPr>
              <w:overflowPunct/>
              <w:autoSpaceDE/>
              <w:autoSpaceDN/>
              <w:adjustRightInd/>
              <w:spacing w:after="0"/>
              <w:textAlignment w:val="auto"/>
              <w:rPr>
                <w:rFonts w:ascii="Arial" w:hAnsi="Arial" w:cs="Arial"/>
                <w:lang w:val="en-US" w:eastAsia="zh-CN"/>
              </w:rPr>
            </w:pPr>
            <w:r>
              <w:rPr>
                <w:rFonts w:ascii="Arial" w:hAnsi="Arial" w:cs="Arial"/>
                <w:lang w:val="en-US" w:eastAsia="zh-CN"/>
              </w:rPr>
              <w:t>Overall we don’t see</w:t>
            </w:r>
            <w:r>
              <w:rPr>
                <w:rFonts w:ascii="Arial" w:hAnsi="Arial" w:cs="Arial" w:hint="eastAsia"/>
                <w:lang w:val="en-US" w:eastAsia="zh-CN"/>
              </w:rPr>
              <w:t xml:space="preserve"> </w:t>
            </w:r>
            <w:r>
              <w:rPr>
                <w:rFonts w:ascii="Arial" w:hAnsi="Arial" w:cs="Arial"/>
                <w:lang w:val="en-US" w:eastAsia="zh-CN"/>
              </w:rPr>
              <w:t>a strong need to have a conclusion on this. For the first bullet, we share similar view with Apple and ZTE that “k1=k2” should be removed. For the second bullet, it is not clear whether there is a need to say anything about gNB scheduler, our understanding is that all UE have been implemented according to the specification while the situation for issue #2 might be different.</w:t>
            </w:r>
          </w:p>
          <w:p w14:paraId="15C70793" w14:textId="27BF885D" w:rsidR="0042470F" w:rsidRPr="0042470F" w:rsidRDefault="0042470F" w:rsidP="0042470F">
            <w:pPr>
              <w:overflowPunct/>
              <w:autoSpaceDE/>
              <w:autoSpaceDN/>
              <w:adjustRightInd/>
              <w:spacing w:after="0"/>
              <w:textAlignment w:val="auto"/>
              <w:rPr>
                <w:rFonts w:ascii="Arial" w:hAnsi="Arial" w:cs="Arial"/>
                <w:lang w:val="en-US" w:eastAsia="zh-CN"/>
              </w:rPr>
            </w:pPr>
          </w:p>
        </w:tc>
      </w:tr>
      <w:tr w:rsidR="00AF2A7C" w14:paraId="3C9B5799"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67060646" w14:textId="5C78F871" w:rsidR="00AF2A7C" w:rsidRDefault="00AF2A7C" w:rsidP="00E02E37">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9D24A1" w14:textId="77777777" w:rsidR="00AF2A7C" w:rsidRDefault="00AF2A7C" w:rsidP="0042470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We share the similar view as others that a conclusion is not needed since the current spec is clear. However, we would not object to the proposal if majority companies see the need.</w:t>
            </w:r>
          </w:p>
          <w:p w14:paraId="6D2B990C" w14:textId="23BD5D98" w:rsidR="00AF2A7C" w:rsidRDefault="00AF2A7C" w:rsidP="0042470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For the first bullet, we also think </w:t>
            </w:r>
            <w:r>
              <w:rPr>
                <w:rFonts w:ascii="Arial" w:hAnsi="Arial" w:cs="Arial"/>
                <w:lang w:val="en-US" w:eastAsia="zh-CN"/>
              </w:rPr>
              <w:t>“k1=k2”</w:t>
            </w:r>
            <w:r>
              <w:rPr>
                <w:rFonts w:ascii="Arial" w:hAnsi="Arial" w:cs="Arial" w:hint="eastAsia"/>
                <w:lang w:val="en-US" w:eastAsia="zh-CN"/>
              </w:rPr>
              <w:t xml:space="preserve"> should be removed. We do not think the second bullet is needed.</w:t>
            </w:r>
          </w:p>
        </w:tc>
      </w:tr>
    </w:tbl>
    <w:p w14:paraId="62E78A90" w14:textId="429324A8" w:rsidR="00272C72" w:rsidRDefault="00272C72">
      <w:pPr>
        <w:rPr>
          <w:b/>
          <w:bCs/>
        </w:rPr>
      </w:pPr>
    </w:p>
    <w:p w14:paraId="67BB98D7" w14:textId="77777777" w:rsidR="00272C72" w:rsidRDefault="00EF6BA1">
      <w:pPr>
        <w:pStyle w:val="Heading1"/>
        <w:rPr>
          <w:rStyle w:val="Heading2Char"/>
        </w:rPr>
      </w:pPr>
      <w:r>
        <w:rPr>
          <w:rStyle w:val="Heading2Char"/>
        </w:rPr>
        <w:t>3.2</w:t>
      </w:r>
      <w:r>
        <w:rPr>
          <w:rStyle w:val="Heading2Char"/>
        </w:rPr>
        <w:tab/>
        <w:t>Issue #2</w:t>
      </w:r>
    </w:p>
    <w:p w14:paraId="22E36AD7" w14:textId="77777777" w:rsidR="00272C72" w:rsidRDefault="00EF6BA1">
      <w:r>
        <w:t>Two interpretations have been presented, one where all the CORESETs are part of the same search space set and the start time of the search space set is symbol#0, and another, where each symbol consists of its own search space set (a majority interpretation). The two interpretations lead to different ordering of HARQ-ACK bits. Two possible ways forward can be seen:</w:t>
      </w:r>
    </w:p>
    <w:p w14:paraId="098681D1" w14:textId="77777777" w:rsidR="00272C72" w:rsidRPr="00BF3BD8" w:rsidRDefault="00EF6BA1">
      <w:pPr>
        <w:rPr>
          <w:b/>
          <w:bCs/>
        </w:rPr>
      </w:pPr>
      <w:r w:rsidRPr="00BF3BD8">
        <w:rPr>
          <w:b/>
          <w:bCs/>
        </w:rPr>
        <w:t>Possible ways forward:</w:t>
      </w:r>
    </w:p>
    <w:p w14:paraId="082EDBE3" w14:textId="77777777" w:rsidR="00272C72" w:rsidRPr="00BF3BD8" w:rsidRDefault="00EF6BA1">
      <w:pPr>
        <w:pStyle w:val="ListParagraph"/>
        <w:numPr>
          <w:ilvl w:val="0"/>
          <w:numId w:val="17"/>
        </w:numPr>
        <w:rPr>
          <w:rFonts w:ascii="Times New Roman" w:hAnsi="Times New Roman"/>
          <w:b/>
          <w:bCs/>
          <w:sz w:val="20"/>
          <w:szCs w:val="20"/>
          <w:lang w:val="en-GB"/>
        </w:rPr>
      </w:pPr>
      <w:r w:rsidRPr="00BF3BD8">
        <w:rPr>
          <w:rFonts w:ascii="Times New Roman" w:hAnsi="Times New Roman"/>
          <w:b/>
          <w:bCs/>
          <w:sz w:val="20"/>
          <w:szCs w:val="20"/>
          <w:lang w:val="en-GB"/>
        </w:rPr>
        <w:t>Alt1: Agree that interpretation 2 is the correct one, draft a RAN1 conclusion or a CR accordingly</w:t>
      </w:r>
    </w:p>
    <w:p w14:paraId="08B64658" w14:textId="77777777" w:rsidR="00272C72" w:rsidRPr="00BF3BD8" w:rsidRDefault="00EF6BA1">
      <w:pPr>
        <w:pStyle w:val="ListParagraph"/>
        <w:numPr>
          <w:ilvl w:val="0"/>
          <w:numId w:val="17"/>
        </w:numPr>
        <w:rPr>
          <w:rFonts w:ascii="Times New Roman" w:hAnsi="Times New Roman"/>
          <w:b/>
          <w:bCs/>
          <w:sz w:val="20"/>
          <w:szCs w:val="20"/>
          <w:lang w:val="en-GB"/>
        </w:rPr>
      </w:pPr>
      <w:r w:rsidRPr="00BF3BD8">
        <w:rPr>
          <w:rFonts w:ascii="Times New Roman" w:hAnsi="Times New Roman"/>
          <w:b/>
          <w:bCs/>
          <w:sz w:val="20"/>
          <w:szCs w:val="20"/>
          <w:lang w:val="en-GB"/>
        </w:rPr>
        <w:t>Alt2: Accept that two implementations exist already, do nothing in RAN1 to ensure that the standard is understood the same way by everyone, and the gNBs must implement a work-around.</w:t>
      </w:r>
    </w:p>
    <w:p w14:paraId="53B55E42" w14:textId="77777777" w:rsidR="00272C72" w:rsidRPr="00BF3BD8" w:rsidRDefault="00272C72"/>
    <w:p w14:paraId="6FEDDDF8" w14:textId="77777777" w:rsidR="00272C72" w:rsidRDefault="00EF6BA1">
      <w:pPr>
        <w:rPr>
          <w:b/>
          <w:bCs/>
        </w:rPr>
      </w:pPr>
      <w:r w:rsidRPr="00BF3BD8">
        <w:rPr>
          <w:b/>
          <w:bCs/>
        </w:rPr>
        <w:t>Please provide your view on the possible way forward</w:t>
      </w:r>
    </w:p>
    <w:tbl>
      <w:tblPr>
        <w:tblW w:w="9776" w:type="dxa"/>
        <w:tblLook w:val="04A0" w:firstRow="1" w:lastRow="0" w:firstColumn="1" w:lastColumn="0" w:noHBand="0" w:noVBand="1"/>
      </w:tblPr>
      <w:tblGrid>
        <w:gridCol w:w="1838"/>
        <w:gridCol w:w="7938"/>
      </w:tblGrid>
      <w:tr w:rsidR="00272C72" w14:paraId="6FD086DD"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136964B0"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4D487580" w14:textId="77777777" w:rsidR="00272C72" w:rsidRDefault="00EF6BA1">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272C72" w14:paraId="62C11670"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2DD2C48C"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CAF6DE"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We prefer Alt.1 at least for Rel-16 and onwards, i.e., a CR is still needed to avoid different interpretations and confusion in the future.</w:t>
            </w:r>
          </w:p>
          <w:p w14:paraId="4A6D6B7A" w14:textId="77777777" w:rsidR="00272C72" w:rsidRDefault="00EF6BA1">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For Rel-15, considering the existing situation that there are already Rel-15 devices with different implementations on market, a realistic solution is to use Alt.2 for Rel-15. </w:t>
            </w:r>
          </w:p>
        </w:tc>
      </w:tr>
      <w:tr w:rsidR="00272C72" w14:paraId="536CACF7"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2486AED7"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EE3403" w14:textId="77777777" w:rsidR="00272C72" w:rsidRDefault="00EF6BA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zh-CN"/>
              </w:rPr>
              <w:t>Support Alt 1 at least for Rel-16. And a CR is preferred.</w:t>
            </w:r>
          </w:p>
          <w:p w14:paraId="164E42FD" w14:textId="77777777" w:rsidR="00272C72" w:rsidRDefault="00272C72">
            <w:pPr>
              <w:overflowPunct/>
              <w:autoSpaceDE/>
              <w:autoSpaceDN/>
              <w:adjustRightInd/>
              <w:spacing w:after="0"/>
              <w:textAlignment w:val="auto"/>
              <w:rPr>
                <w:rFonts w:ascii="Arial" w:eastAsia="Times New Roman" w:hAnsi="Arial" w:cs="Arial"/>
                <w:lang w:val="en-US" w:eastAsia="zh-CN"/>
              </w:rPr>
            </w:pPr>
          </w:p>
        </w:tc>
      </w:tr>
      <w:tr w:rsidR="00272C72" w14:paraId="6E04C2EE"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B345D65"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EFA11D" w14:textId="77777777" w:rsidR="00272C72" w:rsidRDefault="00EF6BA1">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Support Alt 1. A Rel-16 CR is preferred. </w:t>
            </w:r>
          </w:p>
        </w:tc>
      </w:tr>
      <w:tr w:rsidR="001342CF" w14:paraId="16234DF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5CFB4AB2" w14:textId="71DD33C4" w:rsidR="001342CF" w:rsidRDefault="001342CF" w:rsidP="001342CF">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7C79C" w14:textId="77777777" w:rsidR="001342CF" w:rsidRDefault="001342CF" w:rsidP="001342CF">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We object to Alt 1. As we mentioned before, we acknowledge that interpretation 2 was the original RAN1 intent. However, that’s not what got specified. We have implemented the specification as written and we object to changing it now. </w:t>
            </w:r>
          </w:p>
          <w:p w14:paraId="01518A9C" w14:textId="77777777" w:rsidR="001342CF" w:rsidRDefault="001342CF" w:rsidP="001342CF">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 2 is acceptable to us. </w:t>
            </w:r>
          </w:p>
          <w:p w14:paraId="303F3B78" w14:textId="77777777" w:rsidR="001342CF" w:rsidRDefault="001342CF" w:rsidP="001342CF">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We can consider another alternative (</w:t>
            </w:r>
            <w:r>
              <w:rPr>
                <w:rFonts w:ascii="Arial" w:eastAsia="Times New Roman" w:hAnsi="Arial" w:cs="Arial"/>
                <w:caps/>
                <w:lang w:val="en-US" w:eastAsia="en-US"/>
              </w:rPr>
              <w:t>A</w:t>
            </w:r>
            <w:r>
              <w:rPr>
                <w:rFonts w:ascii="Arial" w:eastAsia="Times New Roman" w:hAnsi="Arial" w:cs="Arial"/>
                <w:lang w:val="en-US" w:eastAsia="en-US"/>
              </w:rPr>
              <w:t xml:space="preserve">lt 3). </w:t>
            </w:r>
          </w:p>
          <w:p w14:paraId="2F6D7B63" w14:textId="04D9384D" w:rsidR="001342CF" w:rsidRDefault="001342CF" w:rsidP="001342CF">
            <w:pPr>
              <w:overflowPunct/>
              <w:autoSpaceDE/>
              <w:autoSpaceDN/>
              <w:adjustRightInd/>
              <w:spacing w:after="0"/>
              <w:textAlignment w:val="auto"/>
              <w:rPr>
                <w:rFonts w:ascii="Arial" w:eastAsia="SimSun" w:hAnsi="Arial" w:cs="Arial"/>
                <w:lang w:val="en-US" w:eastAsia="zh-CN"/>
              </w:rPr>
            </w:pPr>
            <w:r>
              <w:rPr>
                <w:rFonts w:ascii="Arial" w:eastAsia="Times New Roman" w:hAnsi="Arial" w:cs="Arial"/>
                <w:lang w:val="en-US" w:eastAsia="en-US"/>
              </w:rPr>
              <w:t xml:space="preserve">We can make a compromise to change the Rel-16 specification to reflect interpretation 2. But as for the Rel-15 specification, since there are already deployed devices in the field, we cannot accept changing the requirement and cannot accept Alt 1. </w:t>
            </w:r>
          </w:p>
        </w:tc>
      </w:tr>
      <w:tr w:rsidR="001B0CAD" w14:paraId="3C9933CA"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4FF9CA42" w14:textId="4A0D8F7D" w:rsidR="001B0CAD" w:rsidRDefault="001B0CAD" w:rsidP="001342CF">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D1182C" w14:textId="40AEB98A" w:rsidR="001B0CAD" w:rsidRPr="001B0CAD" w:rsidRDefault="001B0CAD" w:rsidP="001342CF">
            <w:pPr>
              <w:overflowPunct/>
              <w:autoSpaceDE/>
              <w:autoSpaceDN/>
              <w:adjustRightInd/>
              <w:textAlignment w:val="auto"/>
              <w:rPr>
                <w:rFonts w:ascii="Arial" w:hAnsi="Arial" w:cs="Arial"/>
                <w:lang w:val="en-US" w:eastAsia="zh-CN"/>
              </w:rPr>
            </w:pPr>
            <w:r>
              <w:rPr>
                <w:rFonts w:ascii="Arial" w:hAnsi="Arial" w:cs="Arial"/>
                <w:lang w:val="en-US" w:eastAsia="zh-CN"/>
              </w:rPr>
              <w:t xml:space="preserve">Support Alt.1 </w:t>
            </w:r>
            <w:r w:rsidR="000264C4">
              <w:rPr>
                <w:rFonts w:ascii="Arial" w:hAnsi="Arial" w:cs="Arial"/>
                <w:lang w:val="en-US" w:eastAsia="zh-CN"/>
              </w:rPr>
              <w:t xml:space="preserve">to clarify that interpretation 2 is the correct one. A CR is needed </w:t>
            </w:r>
            <w:r>
              <w:rPr>
                <w:rFonts w:ascii="Arial" w:hAnsi="Arial" w:cs="Arial"/>
                <w:lang w:val="en-US" w:eastAsia="zh-CN"/>
              </w:rPr>
              <w:t>at least for Rel-16.</w:t>
            </w:r>
            <w:r w:rsidR="00D46420">
              <w:rPr>
                <w:rFonts w:ascii="Arial" w:hAnsi="Arial" w:cs="Arial"/>
                <w:lang w:val="en-US" w:eastAsia="zh-CN"/>
              </w:rPr>
              <w:t xml:space="preserve"> </w:t>
            </w:r>
          </w:p>
        </w:tc>
      </w:tr>
      <w:tr w:rsidR="00AF2A7C" w14:paraId="3A06F0FA"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1F3CFD04" w14:textId="37577C77" w:rsidR="00AF2A7C" w:rsidRDefault="00AF2A7C" w:rsidP="001342CF">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24EC350" w14:textId="77777777" w:rsidR="00AF2A7C" w:rsidRDefault="00AF2A7C" w:rsidP="001342CF">
            <w:pPr>
              <w:overflowPunct/>
              <w:autoSpaceDE/>
              <w:autoSpaceDN/>
              <w:adjustRightInd/>
              <w:textAlignment w:val="auto"/>
              <w:rPr>
                <w:rFonts w:ascii="Arial" w:hAnsi="Arial" w:cs="Arial"/>
                <w:lang w:val="en-US" w:eastAsia="zh-CN"/>
              </w:rPr>
            </w:pPr>
            <w:r>
              <w:rPr>
                <w:rFonts w:ascii="Arial" w:hAnsi="Arial" w:cs="Arial" w:hint="eastAsia"/>
                <w:lang w:val="en-US" w:eastAsia="zh-CN"/>
              </w:rPr>
              <w:t>Alt. 1.</w:t>
            </w:r>
          </w:p>
          <w:p w14:paraId="01C33CFA" w14:textId="41F41C11" w:rsidR="00AF2A7C" w:rsidRDefault="00686833" w:rsidP="00686833">
            <w:pPr>
              <w:overflowPunct/>
              <w:autoSpaceDE/>
              <w:autoSpaceDN/>
              <w:adjustRightInd/>
              <w:textAlignment w:val="auto"/>
              <w:rPr>
                <w:rFonts w:ascii="Arial" w:hAnsi="Arial" w:cs="Arial"/>
                <w:lang w:val="en-US" w:eastAsia="zh-CN"/>
              </w:rPr>
            </w:pPr>
            <w:r>
              <w:rPr>
                <w:rFonts w:ascii="Arial" w:hAnsi="Arial" w:cs="Arial" w:hint="eastAsia"/>
                <w:lang w:val="en-US" w:eastAsia="zh-CN"/>
              </w:rPr>
              <w:t>We don</w:t>
            </w:r>
            <w:r>
              <w:rPr>
                <w:rFonts w:ascii="Arial" w:hAnsi="Arial" w:cs="Arial"/>
                <w:lang w:val="en-US" w:eastAsia="zh-CN"/>
              </w:rPr>
              <w:t>’</w:t>
            </w:r>
            <w:r>
              <w:rPr>
                <w:rFonts w:ascii="Arial" w:hAnsi="Arial" w:cs="Arial" w:hint="eastAsia"/>
                <w:lang w:val="en-US" w:eastAsia="zh-CN"/>
              </w:rPr>
              <w:t>t understand how interpretation 2 works as commented by Samsung.</w:t>
            </w:r>
          </w:p>
        </w:tc>
      </w:tr>
    </w:tbl>
    <w:p w14:paraId="47B705CB" w14:textId="75DFEED5" w:rsidR="00272C72" w:rsidRDefault="00272C72">
      <w:pPr>
        <w:rPr>
          <w:b/>
          <w:bCs/>
        </w:rPr>
      </w:pPr>
    </w:p>
    <w:p w14:paraId="17657CE0" w14:textId="0591E8B4" w:rsidR="00BF3BD8" w:rsidRDefault="00BF3BD8" w:rsidP="00BF3BD8">
      <w:pPr>
        <w:pStyle w:val="Heading1"/>
        <w:pBdr>
          <w:top w:val="single" w:sz="12" w:space="0" w:color="auto"/>
        </w:pBdr>
        <w:rPr>
          <w:rStyle w:val="Heading1Char"/>
        </w:rPr>
      </w:pPr>
      <w:r>
        <w:rPr>
          <w:rStyle w:val="Heading1Char"/>
        </w:rPr>
        <w:t>4</w:t>
      </w:r>
      <w:r>
        <w:rPr>
          <w:rStyle w:val="Heading1Char"/>
        </w:rPr>
        <w:tab/>
      </w:r>
      <w:r>
        <w:rPr>
          <w:rStyle w:val="Heading1Char"/>
        </w:rPr>
        <w:t>Conclusion</w:t>
      </w:r>
    </w:p>
    <w:p w14:paraId="4998F58A" w14:textId="6376BBDD" w:rsidR="00BF3BD8" w:rsidRDefault="00BF3BD8" w:rsidP="00BF3BD8">
      <w:r>
        <w:rPr>
          <w:b/>
          <w:bCs/>
        </w:rPr>
        <w:t xml:space="preserve">Issue#1: </w:t>
      </w:r>
      <w:r>
        <w:t>No for further RAN1 specification corrections or RAN1 conclusions were agreed.</w:t>
      </w:r>
    </w:p>
    <w:p w14:paraId="5D120731" w14:textId="01B0CCBF" w:rsidR="00BF3BD8" w:rsidRDefault="00BF3BD8" w:rsidP="00BF3BD8">
      <w:r>
        <w:rPr>
          <w:b/>
          <w:bCs/>
        </w:rPr>
        <w:t xml:space="preserve">Issue#2: </w:t>
      </w:r>
      <w:r>
        <w:t>A CR according to interpretation 2 was agreed in R1-2102170.</w:t>
      </w:r>
    </w:p>
    <w:p w14:paraId="1E06B5B7" w14:textId="77777777" w:rsidR="00BF3BD8" w:rsidRPr="00BF3BD8" w:rsidRDefault="00BF3BD8" w:rsidP="00BF3BD8"/>
    <w:p w14:paraId="2ADA651B" w14:textId="77777777" w:rsidR="00BF3BD8" w:rsidRDefault="00BF3BD8">
      <w:pPr>
        <w:rPr>
          <w:b/>
          <w:bCs/>
        </w:rPr>
      </w:pPr>
      <w:bookmarkStart w:id="6" w:name="_GoBack"/>
      <w:bookmarkEnd w:id="6"/>
    </w:p>
    <w:sectPr w:rsidR="00BF3BD8">
      <w:headerReference w:type="even" r:id="rId27"/>
      <w:foot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19CB" w14:textId="77777777" w:rsidR="00C80FA1" w:rsidRDefault="00C80FA1">
      <w:pPr>
        <w:spacing w:after="0" w:line="240" w:lineRule="auto"/>
      </w:pPr>
      <w:r>
        <w:separator/>
      </w:r>
    </w:p>
  </w:endnote>
  <w:endnote w:type="continuationSeparator" w:id="0">
    <w:p w14:paraId="3D333711" w14:textId="77777777" w:rsidR="00C80FA1" w:rsidRDefault="00C8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17F1" w14:textId="77777777" w:rsidR="00272C72" w:rsidRDefault="00EF6BA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8683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6833">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EAE1D" w14:textId="77777777" w:rsidR="00C80FA1" w:rsidRDefault="00C80FA1">
      <w:pPr>
        <w:spacing w:after="0" w:line="240" w:lineRule="auto"/>
      </w:pPr>
      <w:r>
        <w:separator/>
      </w:r>
    </w:p>
  </w:footnote>
  <w:footnote w:type="continuationSeparator" w:id="0">
    <w:p w14:paraId="6BDC440C" w14:textId="77777777" w:rsidR="00C80FA1" w:rsidRDefault="00C80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E90F" w14:textId="77777777" w:rsidR="00272C72" w:rsidRDefault="00EF6BA1">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264C4"/>
    <w:rsid w:val="00031B80"/>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5F17"/>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2CF"/>
    <w:rsid w:val="001344C0"/>
    <w:rsid w:val="001346FA"/>
    <w:rsid w:val="00135252"/>
    <w:rsid w:val="00137AB5"/>
    <w:rsid w:val="00137E82"/>
    <w:rsid w:val="00137F0B"/>
    <w:rsid w:val="00145FEB"/>
    <w:rsid w:val="00151E23"/>
    <w:rsid w:val="001526E0"/>
    <w:rsid w:val="001551B5"/>
    <w:rsid w:val="00160C84"/>
    <w:rsid w:val="001659C1"/>
    <w:rsid w:val="00170FB7"/>
    <w:rsid w:val="00173A8E"/>
    <w:rsid w:val="0017502C"/>
    <w:rsid w:val="00177AC7"/>
    <w:rsid w:val="0018143F"/>
    <w:rsid w:val="00181FF8"/>
    <w:rsid w:val="00190AC1"/>
    <w:rsid w:val="0019341A"/>
    <w:rsid w:val="00194C3A"/>
    <w:rsid w:val="00197DF9"/>
    <w:rsid w:val="001A1987"/>
    <w:rsid w:val="001A2564"/>
    <w:rsid w:val="001A6173"/>
    <w:rsid w:val="001A6CBA"/>
    <w:rsid w:val="001A7D6B"/>
    <w:rsid w:val="001B0CAD"/>
    <w:rsid w:val="001B0D97"/>
    <w:rsid w:val="001B5A5D"/>
    <w:rsid w:val="001C1CE5"/>
    <w:rsid w:val="001C3D2A"/>
    <w:rsid w:val="001D1F26"/>
    <w:rsid w:val="001D51BA"/>
    <w:rsid w:val="001D53E7"/>
    <w:rsid w:val="001D6342"/>
    <w:rsid w:val="001D6D53"/>
    <w:rsid w:val="001E3260"/>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54F"/>
    <w:rsid w:val="00235632"/>
    <w:rsid w:val="00235872"/>
    <w:rsid w:val="00236EE3"/>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C72"/>
    <w:rsid w:val="00273278"/>
    <w:rsid w:val="002737F4"/>
    <w:rsid w:val="002805F5"/>
    <w:rsid w:val="00280751"/>
    <w:rsid w:val="002812F0"/>
    <w:rsid w:val="0028280A"/>
    <w:rsid w:val="00282B95"/>
    <w:rsid w:val="00283904"/>
    <w:rsid w:val="0028654F"/>
    <w:rsid w:val="00286ACD"/>
    <w:rsid w:val="0028753B"/>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27FF"/>
    <w:rsid w:val="002C41E6"/>
    <w:rsid w:val="002D071A"/>
    <w:rsid w:val="002D0D07"/>
    <w:rsid w:val="002D34B2"/>
    <w:rsid w:val="002D423E"/>
    <w:rsid w:val="002D48B0"/>
    <w:rsid w:val="002D5B37"/>
    <w:rsid w:val="002D61B8"/>
    <w:rsid w:val="002D7637"/>
    <w:rsid w:val="002E14FF"/>
    <w:rsid w:val="002E17F2"/>
    <w:rsid w:val="002E1831"/>
    <w:rsid w:val="002E5B57"/>
    <w:rsid w:val="002E7CAE"/>
    <w:rsid w:val="002F13E4"/>
    <w:rsid w:val="002F2771"/>
    <w:rsid w:val="002F2A99"/>
    <w:rsid w:val="002F37A9"/>
    <w:rsid w:val="002F629E"/>
    <w:rsid w:val="00301CE6"/>
    <w:rsid w:val="003020FC"/>
    <w:rsid w:val="0030256B"/>
    <w:rsid w:val="003033B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23C"/>
    <w:rsid w:val="00335858"/>
    <w:rsid w:val="00336BDA"/>
    <w:rsid w:val="00342BD7"/>
    <w:rsid w:val="00346DB5"/>
    <w:rsid w:val="003477B1"/>
    <w:rsid w:val="00352358"/>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866DA"/>
    <w:rsid w:val="003939FF"/>
    <w:rsid w:val="003A2223"/>
    <w:rsid w:val="003A2A0F"/>
    <w:rsid w:val="003A45A1"/>
    <w:rsid w:val="003A5B0A"/>
    <w:rsid w:val="003A6BAC"/>
    <w:rsid w:val="003A70A4"/>
    <w:rsid w:val="003A7742"/>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14A7"/>
    <w:rsid w:val="00422AA4"/>
    <w:rsid w:val="004242F4"/>
    <w:rsid w:val="0042470F"/>
    <w:rsid w:val="00425E6E"/>
    <w:rsid w:val="00427248"/>
    <w:rsid w:val="00437447"/>
    <w:rsid w:val="00437CB4"/>
    <w:rsid w:val="00441A92"/>
    <w:rsid w:val="0044283E"/>
    <w:rsid w:val="004431DC"/>
    <w:rsid w:val="00444F56"/>
    <w:rsid w:val="00446263"/>
    <w:rsid w:val="00446488"/>
    <w:rsid w:val="004517AA"/>
    <w:rsid w:val="004517DC"/>
    <w:rsid w:val="00452CA4"/>
    <w:rsid w:val="00452CAC"/>
    <w:rsid w:val="00453F6D"/>
    <w:rsid w:val="00454A75"/>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3788"/>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18FD"/>
    <w:rsid w:val="005A209A"/>
    <w:rsid w:val="005A3865"/>
    <w:rsid w:val="005A662D"/>
    <w:rsid w:val="005B1409"/>
    <w:rsid w:val="005B35D7"/>
    <w:rsid w:val="005B392A"/>
    <w:rsid w:val="005B3AA3"/>
    <w:rsid w:val="005B4A4A"/>
    <w:rsid w:val="005B6F83"/>
    <w:rsid w:val="005B70D0"/>
    <w:rsid w:val="005C0AB0"/>
    <w:rsid w:val="005C74FB"/>
    <w:rsid w:val="005C7651"/>
    <w:rsid w:val="005D10B9"/>
    <w:rsid w:val="005D1602"/>
    <w:rsid w:val="005D1B5F"/>
    <w:rsid w:val="005D26AA"/>
    <w:rsid w:val="005E385F"/>
    <w:rsid w:val="005E5B81"/>
    <w:rsid w:val="005F0969"/>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9AC"/>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86833"/>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3C55"/>
    <w:rsid w:val="007148D3"/>
    <w:rsid w:val="00715B9A"/>
    <w:rsid w:val="0071605A"/>
    <w:rsid w:val="00724965"/>
    <w:rsid w:val="007257D0"/>
    <w:rsid w:val="0072659F"/>
    <w:rsid w:val="00726EA6"/>
    <w:rsid w:val="00727208"/>
    <w:rsid w:val="00727680"/>
    <w:rsid w:val="00731CD0"/>
    <w:rsid w:val="007348B1"/>
    <w:rsid w:val="007362A6"/>
    <w:rsid w:val="00736BCF"/>
    <w:rsid w:val="00736D7D"/>
    <w:rsid w:val="00740B79"/>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0B"/>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05C2"/>
    <w:rsid w:val="008A21FF"/>
    <w:rsid w:val="008A2CE2"/>
    <w:rsid w:val="008A30AC"/>
    <w:rsid w:val="008A44B8"/>
    <w:rsid w:val="008A51A8"/>
    <w:rsid w:val="008A54C7"/>
    <w:rsid w:val="008A6AE8"/>
    <w:rsid w:val="008A77D8"/>
    <w:rsid w:val="008B0483"/>
    <w:rsid w:val="008B120C"/>
    <w:rsid w:val="008B2163"/>
    <w:rsid w:val="008B51A0"/>
    <w:rsid w:val="008B592A"/>
    <w:rsid w:val="008B73A9"/>
    <w:rsid w:val="008B74A7"/>
    <w:rsid w:val="008B7B5C"/>
    <w:rsid w:val="008C0C99"/>
    <w:rsid w:val="008C18E5"/>
    <w:rsid w:val="008C2017"/>
    <w:rsid w:val="008C4958"/>
    <w:rsid w:val="008C4BAA"/>
    <w:rsid w:val="008C64E2"/>
    <w:rsid w:val="008C6AE8"/>
    <w:rsid w:val="008C7573"/>
    <w:rsid w:val="008D00A5"/>
    <w:rsid w:val="008D34F1"/>
    <w:rsid w:val="008D39D8"/>
    <w:rsid w:val="008D6D1A"/>
    <w:rsid w:val="008E065E"/>
    <w:rsid w:val="008E0927"/>
    <w:rsid w:val="008E1909"/>
    <w:rsid w:val="008E3517"/>
    <w:rsid w:val="008E4A9B"/>
    <w:rsid w:val="008F1C4E"/>
    <w:rsid w:val="008F1EAB"/>
    <w:rsid w:val="008F33DC"/>
    <w:rsid w:val="008F3F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47E9A"/>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4E36"/>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A68B6"/>
    <w:rsid w:val="009B0F54"/>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9F6833"/>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5AE7"/>
    <w:rsid w:val="00A761D4"/>
    <w:rsid w:val="00A77EC4"/>
    <w:rsid w:val="00A83C1C"/>
    <w:rsid w:val="00A8602C"/>
    <w:rsid w:val="00A92879"/>
    <w:rsid w:val="00A9442A"/>
    <w:rsid w:val="00A962B8"/>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2A7C"/>
    <w:rsid w:val="00AF42D7"/>
    <w:rsid w:val="00AF5A69"/>
    <w:rsid w:val="00B006FE"/>
    <w:rsid w:val="00B007CB"/>
    <w:rsid w:val="00B02AA9"/>
    <w:rsid w:val="00B02CDD"/>
    <w:rsid w:val="00B02FA3"/>
    <w:rsid w:val="00B05084"/>
    <w:rsid w:val="00B11105"/>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0DD0"/>
    <w:rsid w:val="00B81A6C"/>
    <w:rsid w:val="00B8443F"/>
    <w:rsid w:val="00B84F37"/>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B553D"/>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3BD8"/>
    <w:rsid w:val="00BF5262"/>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55DAD"/>
    <w:rsid w:val="00C56EC7"/>
    <w:rsid w:val="00C60783"/>
    <w:rsid w:val="00C64672"/>
    <w:rsid w:val="00C70697"/>
    <w:rsid w:val="00C70A93"/>
    <w:rsid w:val="00C72093"/>
    <w:rsid w:val="00C72E38"/>
    <w:rsid w:val="00C72EF4"/>
    <w:rsid w:val="00C744FE"/>
    <w:rsid w:val="00C75D2F"/>
    <w:rsid w:val="00C767BE"/>
    <w:rsid w:val="00C76E3C"/>
    <w:rsid w:val="00C804E7"/>
    <w:rsid w:val="00C80FA1"/>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46420"/>
    <w:rsid w:val="00D546FF"/>
    <w:rsid w:val="00D55AD5"/>
    <w:rsid w:val="00D576CA"/>
    <w:rsid w:val="00D60CE8"/>
    <w:rsid w:val="00D61AF5"/>
    <w:rsid w:val="00D62621"/>
    <w:rsid w:val="00D64DD4"/>
    <w:rsid w:val="00D652B5"/>
    <w:rsid w:val="00D66155"/>
    <w:rsid w:val="00D708B0"/>
    <w:rsid w:val="00D77B1D"/>
    <w:rsid w:val="00D8021F"/>
    <w:rsid w:val="00D80383"/>
    <w:rsid w:val="00D823C6"/>
    <w:rsid w:val="00D82812"/>
    <w:rsid w:val="00D8327F"/>
    <w:rsid w:val="00D835FE"/>
    <w:rsid w:val="00D86CA3"/>
    <w:rsid w:val="00D871CE"/>
    <w:rsid w:val="00D9196D"/>
    <w:rsid w:val="00D92982"/>
    <w:rsid w:val="00D93825"/>
    <w:rsid w:val="00DA305E"/>
    <w:rsid w:val="00DA5417"/>
    <w:rsid w:val="00DA5538"/>
    <w:rsid w:val="00DA56E8"/>
    <w:rsid w:val="00DA72AA"/>
    <w:rsid w:val="00DB0A9F"/>
    <w:rsid w:val="00DB28FD"/>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2E37"/>
    <w:rsid w:val="00E044DF"/>
    <w:rsid w:val="00E04ECF"/>
    <w:rsid w:val="00E0669C"/>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5DA3"/>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3200"/>
    <w:rsid w:val="00EA7A41"/>
    <w:rsid w:val="00EB0442"/>
    <w:rsid w:val="00EB077B"/>
    <w:rsid w:val="00EB3D94"/>
    <w:rsid w:val="00EB43D8"/>
    <w:rsid w:val="00EB4EA2"/>
    <w:rsid w:val="00EC24D5"/>
    <w:rsid w:val="00EC27C6"/>
    <w:rsid w:val="00EC4207"/>
    <w:rsid w:val="00EC5653"/>
    <w:rsid w:val="00EC71CE"/>
    <w:rsid w:val="00ED1006"/>
    <w:rsid w:val="00ED4136"/>
    <w:rsid w:val="00EE6126"/>
    <w:rsid w:val="00EF18FE"/>
    <w:rsid w:val="00EF5787"/>
    <w:rsid w:val="00EF60D0"/>
    <w:rsid w:val="00EF6BA1"/>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44FD"/>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6D6"/>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B6B29"/>
    <w:rsid w:val="00FC0E6C"/>
    <w:rsid w:val="00FC3EE0"/>
    <w:rsid w:val="00FC7429"/>
    <w:rsid w:val="00FD07F6"/>
    <w:rsid w:val="00FD1EC8"/>
    <w:rsid w:val="00FD2E1F"/>
    <w:rsid w:val="00FD47ED"/>
    <w:rsid w:val="00FD74DB"/>
    <w:rsid w:val="00FD7660"/>
    <w:rsid w:val="00FE0655"/>
    <w:rsid w:val="00FE2365"/>
    <w:rsid w:val="00FE26A3"/>
    <w:rsid w:val="00FE37D7"/>
    <w:rsid w:val="00FE4C7B"/>
    <w:rsid w:val="00FE7336"/>
    <w:rsid w:val="00FE787C"/>
    <w:rsid w:val="00FF45A5"/>
    <w:rsid w:val="00FF5C91"/>
    <w:rsid w:val="0E144ADF"/>
    <w:rsid w:val="19E416AF"/>
    <w:rsid w:val="2B993874"/>
    <w:rsid w:val="2C3A5F4A"/>
    <w:rsid w:val="34DA6F5B"/>
    <w:rsid w:val="3726283A"/>
    <w:rsid w:val="37A42E5E"/>
    <w:rsid w:val="3D1B6130"/>
    <w:rsid w:val="438853AA"/>
    <w:rsid w:val="43DA12CB"/>
    <w:rsid w:val="470D2FD7"/>
    <w:rsid w:val="4B7F3483"/>
    <w:rsid w:val="512E6267"/>
    <w:rsid w:val="53CE2A98"/>
    <w:rsid w:val="6762736C"/>
    <w:rsid w:val="76BD0B46"/>
    <w:rsid w:val="7ADB117C"/>
    <w:rsid w:val="7B1649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75359A"/>
  <w15:docId w15:val="{722C8662-ECC1-41DE-A920-FA6318D2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rPr>
      <w:color w:val="808080"/>
    </w:rPr>
  </w:style>
  <w:style w:type="paragraph" w:customStyle="1" w:styleId="1">
    <w:name w:val="正文1"/>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8172AF-EB82-4E75-89C3-2CA96E7F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9</Pages>
  <Words>3083</Words>
  <Characters>17575</Characters>
  <Application>Microsoft Office Word</Application>
  <DocSecurity>0</DocSecurity>
  <Lines>146</Lines>
  <Paragraphs>41</Paragraphs>
  <ScaleCrop>false</ScaleCrop>
  <Company>Ericsson</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Nokia2</cp:lastModifiedBy>
  <cp:revision>2</cp:revision>
  <cp:lastPrinted>2008-01-31T07:09:00Z</cp:lastPrinted>
  <dcterms:created xsi:type="dcterms:W3CDTF">2021-02-04T22:05:00Z</dcterms:created>
  <dcterms:modified xsi:type="dcterms:W3CDTF">2021-02-04T22:05:00Z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y fmtid="{D5CDD505-2E9C-101B-9397-08002B2CF9AE}" pid="6" name="_2015_ms_pID_725343">
    <vt:lpwstr>(2)DOr7rTx8dwoQXC9E5cHHHueJAt4JILf80rrIdaN6BBCMLYCwXjFkm/9RDPzchZi4azRpnpdt
MT39ecsGPotvj9MF9eZZVgC0aJMJ4vS5/yQCZDCWyha6rRyPOVb7X4dey7tX+gbMU1uFm0pk
UIEPA9GoGM/3uqs4dbqhJOfbqz/8AdAUp3v0u3f23MWZY6+EPP8o4sbPuHIR+7duxhfwYfY+
ORQb2QKhUKxTFWtZE4</vt:lpwstr>
  </property>
  <property fmtid="{D5CDD505-2E9C-101B-9397-08002B2CF9AE}" pid="7" name="_2015_ms_pID_7253431">
    <vt:lpwstr>E9z6NvvazulU9gbIsRIXzfJ1ZR2Jl2QPsI8DvaE+588WjYTzu4mdDv
PFwtB84EQy4+FJfHJyGNJKpjOuJoEHqDGxiIh1xSywECVUJI77LnjO9Q0ee+jLPXspzy9wSy
FQzbAW/rAWRxNIw3Q69/vBqusoxfdiZS+Ocnr6gH1I7ZZqm7dByt1zrutcjVFXSiUj2QQ7FT
OvY91bNPPFyJH0C7</vt:lpwstr>
  </property>
</Properties>
</file>