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C9" w:rsidRDefault="00105F38">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w:t>
      </w:r>
      <w:r w:rsidR="00242B92">
        <w:rPr>
          <w:b/>
          <w:sz w:val="24"/>
          <w:szCs w:val="24"/>
        </w:rPr>
        <w:t>4</w:t>
      </w:r>
      <w:r>
        <w:rPr>
          <w:rFonts w:hint="eastAsia"/>
          <w:b/>
          <w:sz w:val="24"/>
          <w:szCs w:val="24"/>
        </w:rPr>
        <w:t>-e</w:t>
      </w:r>
      <w:r>
        <w:rPr>
          <w:b/>
          <w:sz w:val="24"/>
          <w:szCs w:val="24"/>
        </w:rPr>
        <w:tab/>
        <w:t xml:space="preserve"> </w:t>
      </w:r>
      <w:r w:rsidR="00242B92" w:rsidRPr="00242B92">
        <w:rPr>
          <w:b/>
          <w:sz w:val="24"/>
          <w:szCs w:val="24"/>
        </w:rPr>
        <w:t>R1-210</w:t>
      </w:r>
      <w:r w:rsidR="00AB6C34">
        <w:rPr>
          <w:b/>
          <w:sz w:val="24"/>
          <w:szCs w:val="24"/>
        </w:rPr>
        <w:t>xxxx</w:t>
      </w:r>
    </w:p>
    <w:p w:rsidR="007C44C9" w:rsidRPr="00242B92" w:rsidRDefault="00242B92" w:rsidP="00242B92">
      <w:pPr>
        <w:tabs>
          <w:tab w:val="center" w:pos="4536"/>
          <w:tab w:val="right" w:pos="9072"/>
        </w:tabs>
        <w:rPr>
          <w:rFonts w:ascii="Arial" w:eastAsia="MS Mincho" w:hAnsi="Arial" w:cs="Arial"/>
          <w:b/>
          <w:bCs/>
          <w:sz w:val="24"/>
          <w:lang w:eastAsia="ja-JP"/>
        </w:rPr>
      </w:pPr>
      <w:proofErr w:type="gramStart"/>
      <w:r w:rsidRPr="00E87EBD">
        <w:rPr>
          <w:rFonts w:ascii="Arial" w:eastAsia="MS Mincho" w:hAnsi="Arial" w:cs="Arial"/>
          <w:b/>
          <w:bCs/>
          <w:sz w:val="24"/>
          <w:lang w:eastAsia="ja-JP"/>
        </w:rPr>
        <w:t>e-Meeting</w:t>
      </w:r>
      <w:proofErr w:type="gramEnd"/>
      <w:r w:rsidRPr="00E87EBD">
        <w:rPr>
          <w:rFonts w:ascii="Arial" w:eastAsia="MS Mincho" w:hAnsi="Arial" w:cs="Arial"/>
          <w:b/>
          <w:bCs/>
          <w:sz w:val="24"/>
          <w:lang w:eastAsia="ja-JP"/>
        </w:rPr>
        <w:t>, January 25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xml:space="preserve"> – February 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2021</w:t>
      </w:r>
    </w:p>
    <w:p w:rsidR="007C44C9" w:rsidRDefault="00105F38">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r>
      <w:r w:rsidR="00AB6C34">
        <w:rPr>
          <w:rFonts w:ascii="Arial" w:hAnsi="Arial"/>
          <w:b/>
          <w:sz w:val="22"/>
          <w:szCs w:val="22"/>
        </w:rPr>
        <w:t>Moderator (</w:t>
      </w:r>
      <w:r>
        <w:rPr>
          <w:rFonts w:ascii="Arial" w:hAnsi="Arial"/>
          <w:b/>
          <w:sz w:val="22"/>
          <w:szCs w:val="22"/>
        </w:rPr>
        <w:t>ZTE</w:t>
      </w:r>
      <w:r w:rsidR="00AB6C34">
        <w:rPr>
          <w:rFonts w:ascii="Arial" w:hAnsi="Arial"/>
          <w:b/>
          <w:sz w:val="22"/>
          <w:szCs w:val="22"/>
        </w:rPr>
        <w:t>)</w:t>
      </w:r>
    </w:p>
    <w:p w:rsidR="007C44C9" w:rsidRDefault="00105F38">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sidR="00AB6C34">
        <w:rPr>
          <w:rFonts w:ascii="Arial" w:hAnsi="Arial"/>
          <w:b/>
          <w:sz w:val="22"/>
          <w:szCs w:val="22"/>
        </w:rPr>
        <w:t xml:space="preserve">Summary of </w:t>
      </w:r>
      <w:r w:rsidR="00AB6C34" w:rsidRPr="00AB6C34">
        <w:rPr>
          <w:rFonts w:ascii="Arial" w:hAnsi="Arial"/>
          <w:b/>
          <w:sz w:val="22"/>
          <w:szCs w:val="22"/>
        </w:rPr>
        <w:t>[104-e-NR-7.1CRs-02]</w:t>
      </w:r>
      <w:r w:rsidR="00AB6C34">
        <w:rPr>
          <w:rFonts w:ascii="Arial" w:hAnsi="Arial"/>
          <w:b/>
          <w:sz w:val="22"/>
          <w:szCs w:val="22"/>
        </w:rPr>
        <w:t xml:space="preserve"> on </w:t>
      </w:r>
      <w:r>
        <w:rPr>
          <w:rFonts w:ascii="Arial" w:hAnsi="Arial" w:hint="eastAsia"/>
          <w:b/>
          <w:sz w:val="22"/>
          <w:szCs w:val="22"/>
        </w:rPr>
        <w:t>Ambiguity Issues for UE Features with Cross-Carrier Operation</w:t>
      </w:r>
    </w:p>
    <w:p w:rsidR="007C44C9" w:rsidRDefault="00105F38">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rsidR="007C44C9" w:rsidRDefault="00105F38">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rsidR="007C44C9" w:rsidRDefault="00105F38">
      <w:pPr>
        <w:pStyle w:val="Heading1"/>
        <w:textAlignment w:val="auto"/>
      </w:pPr>
      <w:bookmarkStart w:id="2" w:name="_Ref4817"/>
      <w:r>
        <w:t>Introduction</w:t>
      </w:r>
      <w:bookmarkEnd w:id="0"/>
      <w:bookmarkEnd w:id="2"/>
    </w:p>
    <w:p w:rsidR="00F567DE" w:rsidRDefault="00F567DE">
      <w:pPr>
        <w:rPr>
          <w:lang w:val="en-GB" w:eastAsia="zh-CN"/>
        </w:rPr>
      </w:pPr>
      <w:r>
        <w:rPr>
          <w:rFonts w:hint="eastAsia"/>
          <w:lang w:val="en-GB" w:eastAsia="zh-CN"/>
        </w:rPr>
        <w:t>I</w:t>
      </w:r>
      <w:r>
        <w:rPr>
          <w:lang w:val="en-GB" w:eastAsia="zh-CN"/>
        </w:rPr>
        <w:t>n RAN1#104-e meeting, one email discussion is allocated by chairman to discuss potential ambiguity issues for UE features in case of cross-carrier operation.</w:t>
      </w:r>
    </w:p>
    <w:p w:rsidR="00F567DE" w:rsidRPr="005E06F2" w:rsidRDefault="00F567DE" w:rsidP="00F567DE">
      <w:pPr>
        <w:rPr>
          <w:highlight w:val="cyan"/>
          <w:lang w:eastAsia="x-none"/>
        </w:rPr>
      </w:pPr>
      <w:r w:rsidRPr="005E06F2">
        <w:rPr>
          <w:highlight w:val="cyan"/>
          <w:lang w:eastAsia="x-none"/>
        </w:rPr>
        <w:t xml:space="preserve">[104-e-NR-7.1CRs-02] Discussion on Ambiguity Issues for UE Features with Cross-Carrier Operation – </w:t>
      </w:r>
      <w:proofErr w:type="spellStart"/>
      <w:r w:rsidRPr="005E06F2">
        <w:rPr>
          <w:highlight w:val="cyan"/>
          <w:lang w:eastAsia="x-none"/>
        </w:rPr>
        <w:t>Xingguang</w:t>
      </w:r>
      <w:proofErr w:type="spellEnd"/>
      <w:r w:rsidRPr="005E06F2">
        <w:rPr>
          <w:highlight w:val="cyan"/>
          <w:lang w:eastAsia="x-none"/>
        </w:rPr>
        <w:t xml:space="preserve"> (ZTE) by </w:t>
      </w:r>
      <w:r>
        <w:rPr>
          <w:highlight w:val="cyan"/>
          <w:lang w:eastAsia="x-none"/>
        </w:rPr>
        <w:t>Jan 29</w:t>
      </w:r>
    </w:p>
    <w:p w:rsidR="00F567DE" w:rsidRDefault="00F567DE">
      <w:pPr>
        <w:rPr>
          <w:lang w:val="en-GB" w:eastAsia="zh-CN"/>
        </w:rPr>
      </w:pPr>
      <w:r>
        <w:rPr>
          <w:rFonts w:hint="eastAsia"/>
          <w:lang w:val="en-GB" w:eastAsia="zh-CN"/>
        </w:rPr>
        <w:t>T</w:t>
      </w:r>
      <w:r>
        <w:rPr>
          <w:lang w:val="en-GB" w:eastAsia="zh-CN"/>
        </w:rPr>
        <w:t>his document is used to collect companies’ views on this issue and summarize the email discussion.</w:t>
      </w:r>
    </w:p>
    <w:p w:rsidR="00F567DE" w:rsidRDefault="00F567DE">
      <w:pPr>
        <w:rPr>
          <w:lang w:val="en-GB" w:eastAsia="zh-CN"/>
        </w:rPr>
      </w:pPr>
    </w:p>
    <w:p w:rsidR="00F567DE" w:rsidRDefault="00F567DE" w:rsidP="00F567DE">
      <w:pPr>
        <w:pStyle w:val="Heading1"/>
        <w:textAlignment w:val="auto"/>
      </w:pPr>
      <w:r>
        <w:rPr>
          <w:rFonts w:hint="eastAsia"/>
        </w:rPr>
        <w:t>B</w:t>
      </w:r>
      <w:r>
        <w:t>ackground</w:t>
      </w:r>
    </w:p>
    <w:p w:rsidR="009D5295" w:rsidRDefault="00242B92">
      <w:pPr>
        <w:rPr>
          <w:lang w:val="en-GB" w:eastAsia="zh-CN"/>
        </w:rPr>
      </w:pPr>
      <w:r>
        <w:rPr>
          <w:lang w:val="en-GB" w:eastAsia="zh-CN"/>
        </w:rPr>
        <w:t>After extensive discussion in RAN1#102</w:t>
      </w:r>
      <w:r w:rsidR="00837B08">
        <w:rPr>
          <w:rFonts w:hint="eastAsia"/>
          <w:lang w:val="en-GB" w:eastAsia="zh-CN"/>
        </w:rPr>
        <w:t>-</w:t>
      </w:r>
      <w:r>
        <w:rPr>
          <w:lang w:val="en-GB" w:eastAsia="zh-CN"/>
        </w:rPr>
        <w:t>e and RAN1#103</w:t>
      </w:r>
      <w:r w:rsidR="00837B08">
        <w:rPr>
          <w:rFonts w:hint="eastAsia"/>
          <w:lang w:val="en-GB" w:eastAsia="zh-CN"/>
        </w:rPr>
        <w:t>-</w:t>
      </w:r>
      <w:r>
        <w:rPr>
          <w:lang w:val="en-GB" w:eastAsia="zh-CN"/>
        </w:rPr>
        <w:t>e</w:t>
      </w:r>
      <w:r w:rsidR="00837B08">
        <w:rPr>
          <w:lang w:val="en-GB" w:eastAsia="zh-CN"/>
        </w:rPr>
        <w:t xml:space="preserve"> meeting</w:t>
      </w:r>
      <w:r>
        <w:rPr>
          <w:lang w:val="en-GB" w:eastAsia="zh-CN"/>
        </w:rPr>
        <w:t>, most of Rel-15 UE features with potential ambiguity issue in case of cross-carrier operation have been clarified</w:t>
      </w:r>
      <w:r w:rsidR="009D5295">
        <w:rPr>
          <w:lang w:val="en-GB" w:eastAsia="zh-CN"/>
        </w:rPr>
        <w:t xml:space="preserve"> [1] [2]</w:t>
      </w:r>
      <w:r>
        <w:rPr>
          <w:lang w:val="en-GB" w:eastAsia="zh-CN"/>
        </w:rPr>
        <w:t>.</w:t>
      </w:r>
      <w:r w:rsidR="009D5295">
        <w:rPr>
          <w:lang w:val="en-GB" w:eastAsia="zh-CN"/>
        </w:rPr>
        <w:t xml:space="preserve"> The corresponding conclusion/agreements reached during these two meetings are as following.</w:t>
      </w:r>
    </w:p>
    <w:tbl>
      <w:tblPr>
        <w:tblStyle w:val="TableGrid"/>
        <w:tblW w:w="0" w:type="auto"/>
        <w:tblLook w:val="04A0" w:firstRow="1" w:lastRow="0" w:firstColumn="1" w:lastColumn="0" w:noHBand="0" w:noVBand="1"/>
      </w:tblPr>
      <w:tblGrid>
        <w:gridCol w:w="9628"/>
      </w:tblGrid>
      <w:tr w:rsidR="009D5295" w:rsidTr="009D5295">
        <w:tc>
          <w:tcPr>
            <w:tcW w:w="9628" w:type="dxa"/>
          </w:tcPr>
          <w:p w:rsidR="009D5295" w:rsidRDefault="009D5295" w:rsidP="009D5295">
            <w:pPr>
              <w:pStyle w:val="NormalWeb"/>
              <w:shd w:val="clear" w:color="auto" w:fill="FFFFFF"/>
              <w:spacing w:before="0" w:beforeAutospacing="0" w:after="0" w:afterAutospacing="0" w:line="240" w:lineRule="auto"/>
              <w:rPr>
                <w:rFonts w:ascii="Times" w:hAnsi="Times" w:cs="Times"/>
                <w:b/>
                <w:bCs/>
                <w:color w:val="000000"/>
                <w:sz w:val="20"/>
                <w:szCs w:val="20"/>
                <w:lang w:eastAsia="ko-KR"/>
              </w:rPr>
            </w:pPr>
            <w:r>
              <w:rPr>
                <w:rFonts w:ascii="Times" w:hAnsi="Times" w:cs="Times"/>
                <w:b/>
                <w:bCs/>
                <w:color w:val="000000"/>
                <w:sz w:val="20"/>
                <w:szCs w:val="20"/>
              </w:rPr>
              <w:t>Conclusion (RAN1#102e)</w:t>
            </w:r>
          </w:p>
          <w:p w:rsidR="009D5295" w:rsidRDefault="009D5295" w:rsidP="009D5295">
            <w:pPr>
              <w:numPr>
                <w:ilvl w:val="0"/>
                <w:numId w:val="9"/>
              </w:numPr>
              <w:overflowPunct/>
              <w:autoSpaceDE/>
              <w:autoSpaceDN/>
              <w:adjustRightInd/>
              <w:spacing w:before="0" w:after="0" w:line="240" w:lineRule="auto"/>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rsidR="009D5295" w:rsidRDefault="009D5295" w:rsidP="009D5295">
            <w:pPr>
              <w:numPr>
                <w:ilvl w:val="1"/>
                <w:numId w:val="9"/>
              </w:numPr>
              <w:overflowPunct/>
              <w:autoSpaceDE/>
              <w:autoSpaceDN/>
              <w:adjustRightInd/>
              <w:spacing w:before="0" w:after="0" w:line="240" w:lineRule="auto"/>
              <w:jc w:val="left"/>
              <w:textAlignment w:val="auto"/>
              <w:rPr>
                <w:lang w:eastAsia="zh-CN"/>
              </w:rPr>
            </w:pPr>
            <w:proofErr w:type="spellStart"/>
            <w:r>
              <w:rPr>
                <w:i/>
                <w:iCs/>
                <w:lang w:eastAsia="zh-CN"/>
              </w:rPr>
              <w:t>aperiodicTRS</w:t>
            </w:r>
            <w:proofErr w:type="spellEnd"/>
          </w:p>
          <w:p w:rsidR="009D5295" w:rsidRDefault="009D5295" w:rsidP="009D5295">
            <w:pPr>
              <w:numPr>
                <w:ilvl w:val="1"/>
                <w:numId w:val="9"/>
              </w:numPr>
              <w:overflowPunct/>
              <w:autoSpaceDE/>
              <w:autoSpaceDN/>
              <w:adjustRightInd/>
              <w:spacing w:before="0" w:after="0" w:line="240" w:lineRule="auto"/>
              <w:jc w:val="left"/>
              <w:textAlignment w:val="auto"/>
              <w:rPr>
                <w:i/>
                <w:iCs/>
                <w:lang w:eastAsia="zh-CN"/>
              </w:rPr>
            </w:pPr>
            <w:proofErr w:type="spellStart"/>
            <w:r>
              <w:rPr>
                <w:i/>
                <w:iCs/>
                <w:lang w:eastAsia="zh-CN"/>
              </w:rPr>
              <w:t>beamSwitchTiming</w:t>
            </w:r>
            <w:proofErr w:type="spellEnd"/>
          </w:p>
          <w:p w:rsidR="009D5295" w:rsidRDefault="009D5295" w:rsidP="009D5295">
            <w:pPr>
              <w:numPr>
                <w:ilvl w:val="0"/>
                <w:numId w:val="9"/>
              </w:numPr>
              <w:overflowPunct/>
              <w:autoSpaceDE/>
              <w:autoSpaceDN/>
              <w:adjustRightInd/>
              <w:spacing w:before="0" w:after="0" w:line="240" w:lineRule="auto"/>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rsidR="009D5295" w:rsidRPr="009D5295" w:rsidRDefault="009D5295" w:rsidP="009D5295">
            <w:pPr>
              <w:numPr>
                <w:ilvl w:val="1"/>
                <w:numId w:val="9"/>
              </w:numPr>
              <w:overflowPunct/>
              <w:autoSpaceDE/>
              <w:autoSpaceDN/>
              <w:adjustRightInd/>
              <w:spacing w:before="0" w:after="0" w:line="240" w:lineRule="auto"/>
              <w:jc w:val="left"/>
              <w:textAlignment w:val="auto"/>
              <w:rPr>
                <w:lang w:val="en-GB" w:eastAsia="zh-CN"/>
              </w:rPr>
            </w:pPr>
            <w:proofErr w:type="spellStart"/>
            <w:r w:rsidRPr="009D5295">
              <w:rPr>
                <w:i/>
                <w:iCs/>
                <w:lang w:eastAsia="zh-CN"/>
              </w:rPr>
              <w:t>crossCarrierScheduling-SameSCS</w:t>
            </w:r>
            <w:proofErr w:type="spellEnd"/>
          </w:p>
          <w:p w:rsidR="009D5295" w:rsidRDefault="009D5295" w:rsidP="009D5295">
            <w:pPr>
              <w:overflowPunct/>
              <w:autoSpaceDE/>
              <w:autoSpaceDN/>
              <w:adjustRightInd/>
              <w:spacing w:before="0" w:after="0" w:line="240" w:lineRule="auto"/>
              <w:jc w:val="left"/>
              <w:textAlignment w:val="auto"/>
              <w:rPr>
                <w:i/>
                <w:iCs/>
                <w:lang w:eastAsia="zh-CN"/>
              </w:rPr>
            </w:pPr>
          </w:p>
          <w:p w:rsidR="009D5295" w:rsidRPr="00EC61CA" w:rsidRDefault="009D5295" w:rsidP="009D5295">
            <w:pPr>
              <w:spacing w:before="0" w:after="0" w:line="240" w:lineRule="auto"/>
              <w:rPr>
                <w:lang w:eastAsia="ko-KR"/>
              </w:rPr>
            </w:pPr>
            <w:r w:rsidRPr="00EC61CA">
              <w:rPr>
                <w:rStyle w:val="Strong"/>
                <w:highlight w:val="green"/>
              </w:rPr>
              <w:t>Agreement</w:t>
            </w:r>
            <w:r>
              <w:rPr>
                <w:rStyle w:val="Strong"/>
              </w:rPr>
              <w:t xml:space="preserve"> </w:t>
            </w:r>
            <w:r>
              <w:rPr>
                <w:rFonts w:ascii="Times" w:hAnsi="Times" w:cs="Times"/>
                <w:b/>
                <w:bCs/>
                <w:color w:val="000000"/>
              </w:rPr>
              <w:t>(RAN1#103e)</w:t>
            </w:r>
          </w:p>
          <w:p w:rsidR="009D5295" w:rsidRPr="00EC61CA" w:rsidRDefault="009D5295" w:rsidP="009D5295">
            <w:pPr>
              <w:spacing w:before="0" w:after="0" w:line="240" w:lineRule="auto"/>
              <w:ind w:left="400"/>
            </w:pPr>
            <w:r w:rsidRPr="00EC61CA">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rsidR="009D5295" w:rsidRPr="00EC61CA" w:rsidRDefault="009D5295" w:rsidP="009D5295">
            <w:pPr>
              <w:pStyle w:val="ListParagraph"/>
              <w:numPr>
                <w:ilvl w:val="0"/>
                <w:numId w:val="13"/>
              </w:numPr>
              <w:tabs>
                <w:tab w:val="clear" w:pos="720"/>
                <w:tab w:val="num" w:pos="1120"/>
              </w:tabs>
              <w:spacing w:before="0" w:after="0" w:line="240" w:lineRule="auto"/>
              <w:ind w:left="1160"/>
              <w:jc w:val="left"/>
            </w:pPr>
            <w:proofErr w:type="spellStart"/>
            <w:r w:rsidRPr="00EC61CA">
              <w:rPr>
                <w:rStyle w:val="Emphasis"/>
              </w:rPr>
              <w:t>ue</w:t>
            </w:r>
            <w:proofErr w:type="spellEnd"/>
            <w:r w:rsidRPr="00EC61CA">
              <w:rPr>
                <w:rStyle w:val="Emphasis"/>
              </w:rPr>
              <w:t>-</w:t>
            </w:r>
            <w:proofErr w:type="spellStart"/>
            <w:r w:rsidRPr="00EC61CA">
              <w:rPr>
                <w:rStyle w:val="Emphasis"/>
              </w:rPr>
              <w:t>SpecificUL</w:t>
            </w:r>
            <w:proofErr w:type="spellEnd"/>
            <w:r w:rsidRPr="00EC61CA">
              <w:rPr>
                <w:rStyle w:val="Emphasis"/>
              </w:rPr>
              <w:t>-DL-Assignment</w:t>
            </w:r>
          </w:p>
          <w:p w:rsidR="009D5295" w:rsidRPr="00EC61CA" w:rsidRDefault="009D5295" w:rsidP="009D5295">
            <w:pPr>
              <w:pStyle w:val="ListParagraph"/>
              <w:numPr>
                <w:ilvl w:val="0"/>
                <w:numId w:val="13"/>
              </w:numPr>
              <w:tabs>
                <w:tab w:val="clear" w:pos="720"/>
                <w:tab w:val="num" w:pos="1120"/>
              </w:tabs>
              <w:spacing w:before="0" w:after="0" w:line="240" w:lineRule="auto"/>
              <w:ind w:left="1160"/>
              <w:jc w:val="left"/>
            </w:pPr>
            <w:proofErr w:type="spellStart"/>
            <w:r w:rsidRPr="00EC61CA">
              <w:rPr>
                <w:rStyle w:val="Emphasis"/>
              </w:rPr>
              <w:t>bwp-DiffNumerology</w:t>
            </w:r>
            <w:proofErr w:type="spellEnd"/>
            <w:r w:rsidRPr="00EC61CA">
              <w:rPr>
                <w:rStyle w:val="Emphasis"/>
              </w:rPr>
              <w:t xml:space="preserve"> / </w:t>
            </w:r>
            <w:proofErr w:type="spellStart"/>
            <w:r w:rsidRPr="00EC61CA">
              <w:rPr>
                <w:rStyle w:val="Emphasis"/>
              </w:rPr>
              <w:t>bwp-SameNumerology</w:t>
            </w:r>
            <w:proofErr w:type="spellEnd"/>
          </w:p>
          <w:p w:rsidR="009D5295" w:rsidRPr="00EC61CA" w:rsidRDefault="009D5295" w:rsidP="009D5295">
            <w:pPr>
              <w:spacing w:before="0" w:after="0" w:line="240" w:lineRule="auto"/>
              <w:ind w:left="400"/>
            </w:pPr>
            <w:r w:rsidRPr="00EC61CA">
              <w:t>Note: For</w:t>
            </w:r>
            <w:r>
              <w:t xml:space="preserve"> </w:t>
            </w:r>
            <w:proofErr w:type="spellStart"/>
            <w:r w:rsidRPr="00EC61CA">
              <w:rPr>
                <w:rStyle w:val="Emphasis"/>
              </w:rPr>
              <w:t>bwp-DiffNumerology</w:t>
            </w:r>
            <w:proofErr w:type="spellEnd"/>
            <w:r w:rsidRPr="00EC61CA">
              <w:rPr>
                <w:rStyle w:val="Emphasis"/>
              </w:rPr>
              <w:t xml:space="preserve"> / </w:t>
            </w:r>
            <w:proofErr w:type="spellStart"/>
            <w:r w:rsidRPr="00EC61CA">
              <w:rPr>
                <w:rStyle w:val="Emphasis"/>
              </w:rPr>
              <w:t>bwp-SameNumerology</w:t>
            </w:r>
            <w:proofErr w:type="spellEnd"/>
            <w:r w:rsidRPr="00EC61CA">
              <w:t>, the supported number of BWPs for each band is still based on the indicated number for this band regardless of whether it is a scheduling cell or scheduled cell.</w:t>
            </w:r>
          </w:p>
          <w:p w:rsidR="009D5295" w:rsidRDefault="009D5295" w:rsidP="009D5295">
            <w:pPr>
              <w:overflowPunct/>
              <w:autoSpaceDE/>
              <w:autoSpaceDN/>
              <w:adjustRightInd/>
              <w:spacing w:before="0" w:after="0" w:line="240" w:lineRule="auto"/>
              <w:jc w:val="left"/>
              <w:textAlignment w:val="auto"/>
              <w:rPr>
                <w:lang w:val="en-GB" w:eastAsia="zh-CN"/>
              </w:rPr>
            </w:pPr>
          </w:p>
        </w:tc>
      </w:tr>
    </w:tbl>
    <w:p w:rsidR="009D5295" w:rsidRDefault="009D5295">
      <w:pPr>
        <w:rPr>
          <w:lang w:val="en-GB" w:eastAsia="zh-CN"/>
        </w:rPr>
      </w:pPr>
    </w:p>
    <w:p w:rsidR="009D5295" w:rsidRDefault="009D5295">
      <w:pPr>
        <w:rPr>
          <w:lang w:val="en-GB" w:eastAsia="zh-CN"/>
        </w:rPr>
      </w:pPr>
      <w:r>
        <w:rPr>
          <w:lang w:val="en-GB" w:eastAsia="zh-CN"/>
        </w:rPr>
        <w:t>RAN2 has already updated Section Annex A.5 of TS38.306 to reflect the above conclusion/agreements (copied below).</w:t>
      </w:r>
    </w:p>
    <w:p w:rsidR="009D5295" w:rsidRDefault="009D5295">
      <w:pPr>
        <w:rPr>
          <w:lang w:val="en-GB" w:eastAsia="zh-CN"/>
        </w:rPr>
      </w:pPr>
    </w:p>
    <w:tbl>
      <w:tblPr>
        <w:tblStyle w:val="TableGrid"/>
        <w:tblW w:w="0" w:type="auto"/>
        <w:tblLook w:val="04A0" w:firstRow="1" w:lastRow="0" w:firstColumn="1" w:lastColumn="0" w:noHBand="0" w:noVBand="1"/>
      </w:tblPr>
      <w:tblGrid>
        <w:gridCol w:w="9628"/>
      </w:tblGrid>
      <w:tr w:rsidR="009D5295" w:rsidTr="009D5295">
        <w:tc>
          <w:tcPr>
            <w:tcW w:w="9628" w:type="dxa"/>
          </w:tcPr>
          <w:p w:rsidR="009D5295" w:rsidRDefault="009D5295" w:rsidP="009D5295">
            <w:pPr>
              <w:pStyle w:val="14"/>
              <w:spacing w:before="0" w:after="0" w:line="240" w:lineRule="auto"/>
              <w:rPr>
                <w:b/>
                <w:bCs/>
                <w:kern w:val="36"/>
              </w:rPr>
            </w:pPr>
            <w:r>
              <w:rPr>
                <w:b/>
                <w:bCs/>
                <w:kern w:val="36"/>
              </w:rPr>
              <w:lastRenderedPageBreak/>
              <w:t>Annex A.5:</w:t>
            </w:r>
            <w:r>
              <w:rPr>
                <w:b/>
                <w:bCs/>
                <w:kern w:val="36"/>
              </w:rPr>
              <w:tab/>
              <w:t>General differentiation of capabilities in Cross-Carrier operation</w:t>
            </w:r>
          </w:p>
          <w:p w:rsidR="009D5295" w:rsidRPr="009D5295" w:rsidRDefault="009D5295" w:rsidP="009D5295">
            <w:pPr>
              <w:pStyle w:val="a"/>
              <w:spacing w:before="0" w:beforeAutospacing="0" w:after="0" w:line="240" w:lineRule="auto"/>
              <w:rPr>
                <w:sz w:val="20"/>
                <w:szCs w:val="20"/>
              </w:rPr>
            </w:pPr>
            <w:r w:rsidRPr="009D5295">
              <w:rPr>
                <w:sz w:val="20"/>
                <w:szCs w:val="20"/>
              </w:rPr>
              <w:t xml:space="preserve">Annex A.5 specifies for which multiple serving cells a UE supporting cross-carrier operation shall support a feature/capability for which it indicates support within the capability </w:t>
            </w:r>
            <w:proofErr w:type="spellStart"/>
            <w:r w:rsidRPr="009D5295">
              <w:rPr>
                <w:sz w:val="20"/>
                <w:szCs w:val="20"/>
              </w:rPr>
              <w:t>signalling</w:t>
            </w:r>
            <w:proofErr w:type="spellEnd"/>
            <w:r w:rsidRPr="009D5295">
              <w:rPr>
                <w:sz w:val="20"/>
                <w:szCs w:val="20"/>
              </w:rPr>
              <w:t>.</w:t>
            </w:r>
          </w:p>
          <w:p w:rsidR="009D5295" w:rsidRPr="009D5295" w:rsidRDefault="009D5295" w:rsidP="009D5295">
            <w:pPr>
              <w:pStyle w:val="a"/>
              <w:spacing w:before="0" w:beforeAutospacing="0" w:after="0" w:line="240" w:lineRule="auto"/>
              <w:rPr>
                <w:sz w:val="20"/>
                <w:szCs w:val="20"/>
              </w:rPr>
            </w:pPr>
            <w:r w:rsidRPr="009D5295">
              <w:rPr>
                <w:sz w:val="20"/>
                <w:szCs w:val="20"/>
              </w:rPr>
              <w:t>A UE that indicates support for cross-carrier operation in CA (e.g. MCG or SCG):</w:t>
            </w:r>
          </w:p>
          <w:p w:rsidR="009D5295" w:rsidRPr="009D5295" w:rsidRDefault="009D5295" w:rsidP="009D5295">
            <w:pPr>
              <w:pStyle w:val="B1"/>
              <w:spacing w:before="0" w:after="0" w:line="240" w:lineRule="auto"/>
            </w:pPr>
            <w:r w:rsidRPr="009D5295">
              <w:t>-</w:t>
            </w:r>
            <w:r w:rsidRPr="009D5295">
              <w:tab/>
              <w:t xml:space="preserve">For the fields for which the UE is allowed to indicate different support for different bands, the UE shall support the feature on the </w:t>
            </w:r>
            <w:proofErr w:type="spellStart"/>
            <w:r w:rsidRPr="009D5295">
              <w:t>PCell</w:t>
            </w:r>
            <w:proofErr w:type="spellEnd"/>
            <w:r w:rsidRPr="009D5295">
              <w:t xml:space="preserve"> and/or </w:t>
            </w:r>
            <w:proofErr w:type="spellStart"/>
            <w:r w:rsidRPr="009D5295">
              <w:t>SCell</w:t>
            </w:r>
            <w:proofErr w:type="spellEnd"/>
            <w:r w:rsidRPr="009D5295">
              <w:t>(s) in cross-carrier operation, as specified in tables A.5-1 in accordance to the following rules:</w:t>
            </w:r>
          </w:p>
          <w:p w:rsidR="009D5295" w:rsidRPr="009D5295" w:rsidRDefault="009D5295" w:rsidP="009D5295">
            <w:pPr>
              <w:pStyle w:val="B2"/>
              <w:spacing w:before="0" w:after="0" w:line="240" w:lineRule="auto"/>
            </w:pPr>
            <w:r w:rsidRPr="009D5295">
              <w:t>-</w:t>
            </w:r>
            <w:r w:rsidRPr="009D5295">
              <w:tab/>
              <w:t>Triggered serving cell: the UE shall support the feature if the UE indicates support of the feature for the band of the scheduled/triggered/indicated serving cell;</w:t>
            </w:r>
          </w:p>
          <w:p w:rsidR="009D5295" w:rsidRPr="009D5295" w:rsidRDefault="009D5295" w:rsidP="009D5295">
            <w:pPr>
              <w:pStyle w:val="B2"/>
              <w:spacing w:before="0" w:after="0" w:line="240" w:lineRule="auto"/>
            </w:pPr>
            <w:r w:rsidRPr="009D5295">
              <w:t>-</w:t>
            </w:r>
            <w:r w:rsidRPr="009D5295">
              <w:tab/>
            </w:r>
            <w:proofErr w:type="spellStart"/>
            <w:r w:rsidRPr="009D5295">
              <w:t>Triggering&amp;Triggered</w:t>
            </w:r>
            <w:proofErr w:type="spellEnd"/>
            <w:r w:rsidRPr="009D5295">
              <w:t xml:space="preserve"> serving cells: UE shall support the feature if the UE indicates support of the feature for the band of both the scheduling/triggering/indicating serving cell and the scheduled/triggered/indicated serving cell;</w:t>
            </w:r>
          </w:p>
          <w:p w:rsidR="009D5295" w:rsidRDefault="009D5295" w:rsidP="009D5295">
            <w:pPr>
              <w:pStyle w:val="TH"/>
              <w:spacing w:before="0" w:after="0" w:line="240" w:lineRule="auto"/>
            </w:pPr>
            <w:r>
              <w:t>Table A.5-1: General UE capabilities for which differentiation is allowed</w:t>
            </w:r>
          </w:p>
          <w:tbl>
            <w:tblPr>
              <w:tblStyle w:val="a0"/>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rsidR="009D5295" w:rsidRDefault="009D5295" w:rsidP="009D5295">
                  <w:pPr>
                    <w:pStyle w:val="TAH"/>
                  </w:pPr>
                  <w:r>
                    <w:t>UE-NR-Capability</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H"/>
                  </w:pPr>
                  <w:r>
                    <w:t>Classification</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rsidR="009D5295" w:rsidRDefault="009D5295" w:rsidP="009D5295">
                  <w:pPr>
                    <w:pStyle w:val="TAL"/>
                  </w:pPr>
                  <w:proofErr w:type="spellStart"/>
                  <w:r>
                    <w:t>aperiodicTRS</w:t>
                  </w:r>
                  <w:proofErr w:type="spellEnd"/>
                  <w:r>
                    <w:t xml:space="preserve"> </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r>
                    <w:t>Triggered serving cell</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proofErr w:type="spellStart"/>
                  <w:r>
                    <w:t>beamSwitchTiming</w:t>
                  </w:r>
                  <w:proofErr w:type="spellEnd"/>
                  <w:r>
                    <w:t xml:space="preserve"> </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r>
                    <w:t>Triggered serving cell</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proofErr w:type="spellStart"/>
                  <w:r>
                    <w:t>bwp-DiffNumerology</w:t>
                  </w:r>
                  <w:proofErr w:type="spellEnd"/>
                  <w:r>
                    <w:t xml:space="preserve"> (NOTE 1)</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proofErr w:type="spellStart"/>
                  <w:r>
                    <w:t>Triggering&amp;Triggered</w:t>
                  </w:r>
                  <w:proofErr w:type="spellEnd"/>
                  <w:r>
                    <w:t xml:space="preserve"> serving cells</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proofErr w:type="spellStart"/>
                  <w:r>
                    <w:t>bwp-SameNumerology</w:t>
                  </w:r>
                  <w:proofErr w:type="spellEnd"/>
                  <w:r>
                    <w:t xml:space="preserve"> (NOTE 1)</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proofErr w:type="spellStart"/>
                  <w:r>
                    <w:t>Triggering&amp;Triggered</w:t>
                  </w:r>
                  <w:proofErr w:type="spellEnd"/>
                  <w:r>
                    <w:t xml:space="preserve"> serving cells</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proofErr w:type="spellStart"/>
                  <w:r>
                    <w:t>crossCarrierScheduling-SameSCS</w:t>
                  </w:r>
                  <w:proofErr w:type="spellEnd"/>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proofErr w:type="spellStart"/>
                  <w:r>
                    <w:t>Triggering&amp;Triggered</w:t>
                  </w:r>
                  <w:proofErr w:type="spellEnd"/>
                  <w:r>
                    <w:t xml:space="preserve"> serving cells</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proofErr w:type="spellStart"/>
                  <w:r>
                    <w:t>ue</w:t>
                  </w:r>
                  <w:proofErr w:type="spellEnd"/>
                  <w:r>
                    <w:t>-</w:t>
                  </w:r>
                  <w:proofErr w:type="spellStart"/>
                  <w:r>
                    <w:t>SpecificUL</w:t>
                  </w:r>
                  <w:proofErr w:type="spellEnd"/>
                  <w:r>
                    <w:t>-DL-Assignment</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proofErr w:type="spellStart"/>
                  <w:r>
                    <w:t>Triggering&amp;Triggered</w:t>
                  </w:r>
                  <w:proofErr w:type="spellEnd"/>
                  <w:r>
                    <w:t xml:space="preserve"> serving cells</w:t>
                  </w:r>
                </w:p>
              </w:tc>
            </w:tr>
            <w:tr w:rsidR="009D5295" w:rsidTr="009D5295">
              <w:trPr>
                <w:trHeight w:val="424"/>
                <w:jc w:val="center"/>
              </w:trPr>
              <w:tc>
                <w:tcPr>
                  <w:tcW w:w="7933" w:type="dxa"/>
                  <w:gridSpan w:val="2"/>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N"/>
                    <w:rPr>
                      <w:rFonts w:eastAsia="等线"/>
                    </w:rPr>
                  </w:pPr>
                  <w:r>
                    <w:t>NOTE 1:</w:t>
                  </w:r>
                  <w:r>
                    <w:tab/>
                    <w:t xml:space="preserve">For </w:t>
                  </w:r>
                  <w:proofErr w:type="spellStart"/>
                  <w:r>
                    <w:rPr>
                      <w:i/>
                      <w:iCs/>
                    </w:rPr>
                    <w:t>bwp-DiffNumerology</w:t>
                  </w:r>
                  <w:proofErr w:type="spellEnd"/>
                  <w:r>
                    <w:t> </w:t>
                  </w:r>
                  <w:r>
                    <w:rPr>
                      <w:rFonts w:eastAsia="等线"/>
                    </w:rPr>
                    <w:t>and</w:t>
                  </w:r>
                  <w:r>
                    <w:t> </w:t>
                  </w:r>
                  <w:proofErr w:type="spellStart"/>
                  <w:r>
                    <w:rPr>
                      <w:i/>
                      <w:iCs/>
                    </w:rPr>
                    <w:t>bwp-SameNumerology</w:t>
                  </w:r>
                  <w:proofErr w:type="spellEnd"/>
                  <w:r>
                    <w:t>, the supported number of BWPs for each band is still based on the indicated number for this band regardless of whether it is a scheduling cell or scheduled cell.</w:t>
                  </w:r>
                </w:p>
              </w:tc>
            </w:tr>
          </w:tbl>
          <w:p w:rsidR="009D5295" w:rsidRDefault="009D5295" w:rsidP="009D5295">
            <w:pPr>
              <w:pStyle w:val="a"/>
              <w:spacing w:before="0" w:beforeAutospacing="0" w:after="0" w:line="240" w:lineRule="auto"/>
            </w:pPr>
            <w:r>
              <w:t xml:space="preserve"> </w:t>
            </w:r>
          </w:p>
          <w:p w:rsidR="009D5295" w:rsidRDefault="009D5295" w:rsidP="009D5295">
            <w:pPr>
              <w:spacing w:before="0" w:after="0" w:line="240" w:lineRule="auto"/>
              <w:rPr>
                <w:lang w:val="en-GB" w:eastAsia="zh-CN"/>
              </w:rPr>
            </w:pPr>
          </w:p>
        </w:tc>
      </w:tr>
    </w:tbl>
    <w:p w:rsidR="009D5295" w:rsidRDefault="009D5295">
      <w:pPr>
        <w:rPr>
          <w:lang w:val="en-GB" w:eastAsia="zh-CN"/>
        </w:rPr>
      </w:pPr>
    </w:p>
    <w:p w:rsidR="00DC12EE" w:rsidRDefault="00DC12EE" w:rsidP="00DC12EE">
      <w:pPr>
        <w:rPr>
          <w:lang w:val="en-GB" w:eastAsia="zh-CN"/>
        </w:rPr>
      </w:pPr>
      <w:r>
        <w:rPr>
          <w:rFonts w:hint="eastAsia"/>
          <w:lang w:val="en-GB" w:eastAsia="zh-CN"/>
        </w:rPr>
        <w:t>I</w:t>
      </w:r>
      <w:r>
        <w:rPr>
          <w:lang w:val="en-GB" w:eastAsia="zh-CN"/>
        </w:rPr>
        <w:t xml:space="preserve">n RAN1#104-e meeting, 5 contributions related to this issue are submitted [3, ZTE] [4, vivo] [5, Apple] [6, Qualcomm] [7, Ericsson]. All the 5 contributions are trying to address the ambiguity issue of </w:t>
      </w:r>
      <w:proofErr w:type="spellStart"/>
      <w:r w:rsidRPr="00F75182">
        <w:rPr>
          <w:i/>
          <w:lang w:val="en-GB" w:eastAsia="zh-CN"/>
        </w:rPr>
        <w:t>pdcch-MonitoringAnyOccasionsWithSpanGap</w:t>
      </w:r>
      <w:proofErr w:type="spellEnd"/>
      <w:r>
        <w:rPr>
          <w:lang w:val="en-GB" w:eastAsia="zh-CN"/>
        </w:rPr>
        <w:t>, which was discussed in RAN1#103-e meeting without any conclusion. Among them, [3, ZTE] [4, vivo] [5, Apple] [6, Qualcomm] are submitted in AI 5.1 and [7, Ericsson] is submitted in AI 7.2.11, which is mainly discussing how to address the ambiguity issue for Rel-16.</w:t>
      </w:r>
    </w:p>
    <w:p w:rsidR="00DC12EE" w:rsidRDefault="00DC12EE" w:rsidP="00DC12EE">
      <w:pPr>
        <w:rPr>
          <w:lang w:eastAsia="zh-CN"/>
        </w:rPr>
      </w:pPr>
      <w:r>
        <w:rPr>
          <w:rFonts w:hint="eastAsia"/>
          <w:lang w:eastAsia="zh-CN"/>
        </w:rPr>
        <w:t xml:space="preserve">The description of </w:t>
      </w:r>
      <w:proofErr w:type="spellStart"/>
      <w:r>
        <w:rPr>
          <w:rFonts w:hint="eastAsia"/>
          <w:i/>
          <w:iCs/>
          <w:lang w:eastAsia="zh-CN"/>
        </w:rPr>
        <w:t>pdcch-MonitoringAnyOccasionsWithSpanGap</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C12EE" w:rsidTr="00DC12EE">
        <w:trPr>
          <w:cantSplit/>
          <w:tblHeader/>
        </w:trPr>
        <w:tc>
          <w:tcPr>
            <w:tcW w:w="6917" w:type="dxa"/>
          </w:tcPr>
          <w:p w:rsidR="00DC12EE" w:rsidRDefault="00DC12EE" w:rsidP="00DC12EE">
            <w:pPr>
              <w:pStyle w:val="TAL"/>
              <w:rPr>
                <w:b/>
                <w:i/>
              </w:rPr>
            </w:pPr>
            <w:proofErr w:type="spellStart"/>
            <w:r>
              <w:rPr>
                <w:b/>
                <w:i/>
              </w:rPr>
              <w:t>pdcch-MonitoringAnyOccasionsWithSpanGap</w:t>
            </w:r>
            <w:proofErr w:type="spellEnd"/>
          </w:p>
          <w:p w:rsidR="00DC12EE" w:rsidRDefault="00DC12EE" w:rsidP="00DC12E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Pr>
                <w:rFonts w:cs="Arial"/>
                <w:szCs w:val="18"/>
              </w:rPr>
              <w:t>,Y</w:t>
            </w:r>
            <w:proofErr w:type="gramEnd"/>
            <w:r>
              <w:rPr>
                <w:rFonts w:cs="Arial"/>
                <w:szCs w:val="18"/>
              </w:rPr>
              <w:t>) is (7,3), value set2 indicates the supported value set (X,Y) is (4,3) and (7,3) and value set 3 indicates the supported value set (X,Y) is (2,2), (4,3) and (7,3).</w:t>
            </w:r>
          </w:p>
        </w:tc>
        <w:tc>
          <w:tcPr>
            <w:tcW w:w="709" w:type="dxa"/>
          </w:tcPr>
          <w:p w:rsidR="00DC12EE" w:rsidRDefault="00DC12EE" w:rsidP="00DC12EE">
            <w:pPr>
              <w:pStyle w:val="TAL"/>
              <w:jc w:val="center"/>
            </w:pPr>
            <w:r>
              <w:rPr>
                <w:rFonts w:cs="Arial"/>
                <w:szCs w:val="18"/>
                <w:lang w:eastAsia="ja-JP"/>
              </w:rPr>
              <w:t>FS</w:t>
            </w:r>
          </w:p>
        </w:tc>
        <w:tc>
          <w:tcPr>
            <w:tcW w:w="567" w:type="dxa"/>
          </w:tcPr>
          <w:p w:rsidR="00DC12EE" w:rsidRDefault="00DC12EE" w:rsidP="00DC12EE">
            <w:pPr>
              <w:pStyle w:val="TAL"/>
              <w:jc w:val="center"/>
            </w:pPr>
            <w:r>
              <w:rPr>
                <w:rFonts w:cs="Arial"/>
                <w:szCs w:val="18"/>
              </w:rPr>
              <w:t>No</w:t>
            </w:r>
          </w:p>
        </w:tc>
        <w:tc>
          <w:tcPr>
            <w:tcW w:w="709" w:type="dxa"/>
          </w:tcPr>
          <w:p w:rsidR="00DC12EE" w:rsidRDefault="00DC12EE" w:rsidP="00DC12EE">
            <w:pPr>
              <w:pStyle w:val="TAL"/>
              <w:jc w:val="center"/>
            </w:pPr>
            <w:r>
              <w:rPr>
                <w:bCs/>
                <w:iCs/>
              </w:rPr>
              <w:t>N/A</w:t>
            </w:r>
          </w:p>
        </w:tc>
        <w:tc>
          <w:tcPr>
            <w:tcW w:w="728" w:type="dxa"/>
          </w:tcPr>
          <w:p w:rsidR="00DC12EE" w:rsidRDefault="00DC12EE" w:rsidP="00DC12EE">
            <w:pPr>
              <w:pStyle w:val="TAL"/>
              <w:jc w:val="center"/>
            </w:pPr>
            <w:r>
              <w:rPr>
                <w:bCs/>
                <w:iCs/>
              </w:rPr>
              <w:t>N/A</w:t>
            </w:r>
          </w:p>
        </w:tc>
      </w:tr>
    </w:tbl>
    <w:p w:rsidR="00DC12EE" w:rsidRDefault="00DC12EE" w:rsidP="00DC12EE">
      <w:pPr>
        <w:rPr>
          <w:lang w:eastAsia="zh-CN"/>
        </w:rPr>
      </w:pPr>
    </w:p>
    <w:p w:rsidR="00DC12EE" w:rsidRDefault="00DC12EE" w:rsidP="00DC12EE">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DC12EE" w:rsidTr="00DC12EE">
        <w:trPr>
          <w:trHeight w:val="978"/>
        </w:trPr>
        <w:tc>
          <w:tcPr>
            <w:tcW w:w="704" w:type="dxa"/>
            <w:shd w:val="clear" w:color="auto" w:fill="auto"/>
            <w:vAlign w:val="center"/>
          </w:tcPr>
          <w:p w:rsidR="00DC12EE" w:rsidRPr="00D9472D" w:rsidRDefault="00DC12EE" w:rsidP="00DC12EE">
            <w:pPr>
              <w:snapToGrid w:val="0"/>
              <w:rPr>
                <w:rFonts w:eastAsia="MS PGothic"/>
              </w:rPr>
            </w:pPr>
            <w:r w:rsidRPr="00D9472D">
              <w:rPr>
                <w:rFonts w:eastAsia="MS PGothic"/>
              </w:rPr>
              <w:t>3-5b</w:t>
            </w:r>
          </w:p>
        </w:tc>
        <w:tc>
          <w:tcPr>
            <w:tcW w:w="1701" w:type="dxa"/>
            <w:shd w:val="clear" w:color="auto" w:fill="auto"/>
            <w:vAlign w:val="center"/>
          </w:tcPr>
          <w:p w:rsidR="00DC12EE" w:rsidRPr="00D9472D" w:rsidRDefault="00DC12EE" w:rsidP="00DC12EE">
            <w:pPr>
              <w:snapToGrid w:val="0"/>
              <w:rPr>
                <w:rFonts w:eastAsia="MS PGothic"/>
                <w:highlight w:val="yellow"/>
              </w:rPr>
            </w:pPr>
            <w:r w:rsidRPr="00D9472D">
              <w:t xml:space="preserve"> All PDCCH monitoring occasion can be any OFDM symbol(s) of a slot for Case 2</w:t>
            </w:r>
            <w:r w:rsidRPr="00D9472D">
              <w:rPr>
                <w:rFonts w:eastAsia="MS PGothic"/>
              </w:rPr>
              <w:t xml:space="preserve"> with a span gap</w:t>
            </w:r>
          </w:p>
        </w:tc>
        <w:tc>
          <w:tcPr>
            <w:tcW w:w="7223" w:type="dxa"/>
            <w:shd w:val="clear" w:color="auto" w:fill="auto"/>
            <w:vAlign w:val="center"/>
          </w:tcPr>
          <w:p w:rsidR="00DC12EE" w:rsidRPr="00D9472D" w:rsidRDefault="00DC12EE" w:rsidP="00DC12EE">
            <w:pPr>
              <w:snapToGrid w:val="0"/>
            </w:pPr>
            <w:r w:rsidRPr="00D9472D">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w:t>
            </w:r>
            <w:proofErr w:type="gramStart"/>
            <w:r w:rsidRPr="00D9472D">
              <w:t>b(</w:t>
            </w:r>
            <w:proofErr w:type="gramEnd"/>
            <w:r w:rsidRPr="00D9472D">
              <w:t xml:space="preserve">l), 0&lt;=l&lt;=13 is generated, where b(l)=1 if symbol l of any slot is part of a monitoring occasion, b(l)=0 otherwise. The first span in the span pattern begins at the smallest l for which </w:t>
            </w:r>
            <w:proofErr w:type="gramStart"/>
            <w:r w:rsidRPr="00D9472D">
              <w:t>b(</w:t>
            </w:r>
            <w:proofErr w:type="gramEnd"/>
            <w:r w:rsidRPr="00D9472D">
              <w:t xml:space="preserve">l)=1. The next span in the span pattern begins at the smallest l not included in the previous span(s) for which </w:t>
            </w:r>
            <w:proofErr w:type="gramStart"/>
            <w:r w:rsidRPr="00D9472D">
              <w:t>b(</w:t>
            </w:r>
            <w:proofErr w:type="gramEnd"/>
            <w:r w:rsidRPr="00D9472D">
              <w:t xml:space="preserve">l)=1. The span duration is </w:t>
            </w:r>
            <w:proofErr w:type="gramStart"/>
            <w:r w:rsidRPr="00D9472D">
              <w:lastRenderedPageBreak/>
              <w:t>max{</w:t>
            </w:r>
            <w:proofErr w:type="gramEnd"/>
            <w:r w:rsidRPr="00D9472D">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rsidR="00DC12EE" w:rsidRPr="00D9472D" w:rsidRDefault="00DC12EE" w:rsidP="00DC12EE">
            <w:pPr>
              <w:snapToGrid w:val="0"/>
            </w:pPr>
            <w:r w:rsidRPr="00D9472D">
              <w:t>For the set of monitoring occasions which are within the same span:</w:t>
            </w:r>
          </w:p>
          <w:p w:rsidR="00DC12EE" w:rsidRPr="00D9472D" w:rsidRDefault="00DC12EE" w:rsidP="00DC12EE">
            <w:pPr>
              <w:pStyle w:val="ListParagraph"/>
              <w:widowControl w:val="0"/>
              <w:numPr>
                <w:ilvl w:val="0"/>
                <w:numId w:val="14"/>
              </w:numPr>
              <w:snapToGrid w:val="0"/>
              <w:spacing w:after="0"/>
            </w:pPr>
            <w:r w:rsidRPr="00D9472D">
              <w:t>Processing one unicast DCI scheduling DL and one unicast DCI scheduling UL per scheduled CC across this set of monitoring occasions for FDD</w:t>
            </w:r>
          </w:p>
          <w:p w:rsidR="00DC12EE" w:rsidRPr="00D9472D" w:rsidRDefault="00DC12EE" w:rsidP="00DC12EE">
            <w:pPr>
              <w:pStyle w:val="ListParagraph"/>
              <w:widowControl w:val="0"/>
              <w:numPr>
                <w:ilvl w:val="0"/>
                <w:numId w:val="14"/>
              </w:numPr>
              <w:snapToGrid w:val="0"/>
              <w:spacing w:after="0"/>
            </w:pPr>
            <w:r w:rsidRPr="00D9472D">
              <w:t>Processing one unicast DCI scheduling DL and two unicast DCI scheduling UL per scheduled CC across this set of monitoring occasions for TDD</w:t>
            </w:r>
          </w:p>
          <w:p w:rsidR="00DC12EE" w:rsidRPr="00D9472D" w:rsidRDefault="00DC12EE" w:rsidP="00DC12EE">
            <w:pPr>
              <w:pStyle w:val="ListParagraph"/>
              <w:widowControl w:val="0"/>
              <w:numPr>
                <w:ilvl w:val="0"/>
                <w:numId w:val="14"/>
              </w:numPr>
              <w:snapToGrid w:val="0"/>
              <w:spacing w:after="0"/>
            </w:pPr>
            <w:r w:rsidRPr="00D9472D">
              <w:t>Processing two unicast DCI scheduling DL and one unicast DCI scheduling UL per scheduled CC across this set of monitoring occasions for TDD</w:t>
            </w:r>
          </w:p>
          <w:p w:rsidR="00DC12EE" w:rsidRPr="00D9472D" w:rsidRDefault="00DC12EE" w:rsidP="00DC12EE">
            <w:pPr>
              <w:snapToGrid w:val="0"/>
            </w:pPr>
            <w:r w:rsidRPr="00D9472D">
              <w:t>The number of different start symbol indices of spans for all PDCCH monitoring occasions per slot, including PDCCH monitoring occasions of FG-3-1, is no more than floor(14/X) (X is minimum among values reported by UE).</w:t>
            </w:r>
          </w:p>
          <w:p w:rsidR="00DC12EE" w:rsidRPr="00D9472D" w:rsidRDefault="00DC12EE" w:rsidP="00DC12EE">
            <w:pPr>
              <w:snapToGrid w:val="0"/>
            </w:pPr>
            <w:r w:rsidRPr="00D9472D">
              <w:t>The number of different start symbol indices of PDCCH monitoring occasions per slot including PDCCH monitoring occasions of FG-3-1, is no more than 7.</w:t>
            </w:r>
          </w:p>
          <w:p w:rsidR="00DC12EE" w:rsidRPr="00D9472D" w:rsidRDefault="00DC12EE" w:rsidP="00DC12EE">
            <w:pPr>
              <w:snapToGrid w:val="0"/>
            </w:pPr>
            <w:r w:rsidRPr="00D9472D">
              <w:t xml:space="preserve">The number of different start symbol indices of PDCCH monitoring occasions per half-slot including PDCCH monitoring occasions of FG-3-1 is no more than 4 in </w:t>
            </w:r>
            <w:proofErr w:type="spellStart"/>
            <w:r w:rsidRPr="00D9472D">
              <w:t>SCell</w:t>
            </w:r>
            <w:proofErr w:type="spellEnd"/>
            <w:r w:rsidRPr="00D9472D">
              <w:t>.</w:t>
            </w:r>
          </w:p>
        </w:tc>
      </w:tr>
    </w:tbl>
    <w:p w:rsidR="00DC12EE" w:rsidRPr="007F217B" w:rsidRDefault="00DC12EE" w:rsidP="00DC12EE">
      <w:pPr>
        <w:rPr>
          <w:lang w:eastAsia="zh-CN"/>
        </w:rPr>
      </w:pPr>
    </w:p>
    <w:p w:rsidR="007C44C9" w:rsidRDefault="00105F38">
      <w:pPr>
        <w:pStyle w:val="Heading1"/>
        <w:rPr>
          <w:lang w:eastAsia="zh-CN"/>
        </w:rPr>
      </w:pPr>
      <w:r>
        <w:rPr>
          <w:rFonts w:hint="eastAsia"/>
          <w:lang w:val="en-US" w:eastAsia="zh-CN"/>
        </w:rPr>
        <w:t>Discussion</w:t>
      </w:r>
    </w:p>
    <w:p w:rsidR="00DC12EE" w:rsidRDefault="00DC12EE" w:rsidP="00DC12EE">
      <w:pPr>
        <w:rPr>
          <w:lang w:eastAsia="zh-CN"/>
        </w:rPr>
      </w:pPr>
      <w:r>
        <w:rPr>
          <w:rFonts w:hint="eastAsia"/>
          <w:lang w:val="en-GB" w:eastAsia="zh-CN"/>
        </w:rPr>
        <w:t>A</w:t>
      </w:r>
      <w:r>
        <w:rPr>
          <w:lang w:val="en-GB" w:eastAsia="zh-CN"/>
        </w:rPr>
        <w:t>s mentioned by companies,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paper</w:t>
      </w:r>
      <w:r>
        <w:rPr>
          <w:rFonts w:hint="eastAsia"/>
          <w:lang w:eastAsia="zh-CN"/>
        </w:rPr>
        <w:t>, we use the Interpretation1, Interpretation2 and Interpretation3 to clarify this ambiguity issue.</w:t>
      </w:r>
    </w:p>
    <w:tbl>
      <w:tblPr>
        <w:tblStyle w:val="TableGrid"/>
        <w:tblW w:w="0" w:type="auto"/>
        <w:tblInd w:w="133" w:type="dxa"/>
        <w:tblLook w:val="04A0" w:firstRow="1" w:lastRow="0" w:firstColumn="1" w:lastColumn="0" w:noHBand="0" w:noVBand="1"/>
      </w:tblPr>
      <w:tblGrid>
        <w:gridCol w:w="9495"/>
      </w:tblGrid>
      <w:tr w:rsidR="00DC12EE" w:rsidTr="00DC12EE">
        <w:tc>
          <w:tcPr>
            <w:tcW w:w="9611" w:type="dxa"/>
          </w:tcPr>
          <w:p w:rsidR="00DC12EE" w:rsidRDefault="00DC12EE" w:rsidP="00DC12EE">
            <w:pPr>
              <w:spacing w:after="120" w:line="240" w:lineRule="auto"/>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rsidR="00DC12EE" w:rsidRDefault="00DC12EE" w:rsidP="00DC12EE">
            <w:pPr>
              <w:spacing w:after="120" w:line="240" w:lineRule="auto"/>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rsidR="00DC12EE" w:rsidRDefault="00DC12EE" w:rsidP="00DC12EE">
            <w:pPr>
              <w:spacing w:after="120" w:line="240" w:lineRule="auto"/>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rsidR="00DC12EE" w:rsidRDefault="00DC12EE">
      <w:pPr>
        <w:rPr>
          <w:lang w:val="en-GB" w:eastAsia="zh-CN"/>
        </w:rPr>
      </w:pPr>
    </w:p>
    <w:p w:rsidR="00927880" w:rsidRDefault="00927880">
      <w:pPr>
        <w:rPr>
          <w:lang w:val="en-GB" w:eastAsia="zh-CN"/>
        </w:rPr>
      </w:pPr>
      <w:r>
        <w:rPr>
          <w:rFonts w:hint="eastAsia"/>
          <w:lang w:val="en-GB" w:eastAsia="zh-CN"/>
        </w:rPr>
        <w:t>B</w:t>
      </w:r>
      <w:r>
        <w:rPr>
          <w:lang w:val="en-GB" w:eastAsia="zh-CN"/>
        </w:rPr>
        <w:t xml:space="preserve">asically, there are two different views from different perspective. </w:t>
      </w:r>
    </w:p>
    <w:p w:rsidR="00927880" w:rsidRDefault="00927880">
      <w:pPr>
        <w:rPr>
          <w:lang w:val="en-GB" w:eastAsia="zh-CN"/>
        </w:rPr>
      </w:pPr>
      <w:r>
        <w:rPr>
          <w:lang w:val="en-GB" w:eastAsia="zh-CN"/>
        </w:rPr>
        <w:t xml:space="preserve">On one hand, it seems </w:t>
      </w:r>
      <w:r w:rsidRPr="00927880">
        <w:rPr>
          <w:lang w:val="en-GB" w:eastAsia="zh-CN"/>
        </w:rPr>
        <w:t xml:space="preserve">this FG is about UE capability on PDCCH monitoring and PDCCH reception and has nothing to do with the scheduled cell. Besides, cross-carrier operation for </w:t>
      </w:r>
      <w:r w:rsidRPr="00D9266E">
        <w:rPr>
          <w:i/>
          <w:lang w:val="en-GB" w:eastAsia="zh-CN"/>
        </w:rPr>
        <w:t>pdcch-MonitoringAnyOccasionsWithSpanGap</w:t>
      </w:r>
      <w:r w:rsidRPr="00927880">
        <w:rPr>
          <w:lang w:val="en-GB" w:eastAsia="zh-CN"/>
        </w:rPr>
        <w:t xml:space="preserve"> only happens when cross-carrier scheduling is configured. UE can already control the scheduling cell and scheduled cell by the FG for cross-carrier scheduling (</w:t>
      </w:r>
      <w:proofErr w:type="spellStart"/>
      <w:r w:rsidRPr="00D9266E">
        <w:rPr>
          <w:i/>
          <w:lang w:val="en-GB" w:eastAsia="zh-CN"/>
        </w:rPr>
        <w:t>crossCarrierScheduling-SameSCS</w:t>
      </w:r>
      <w:proofErr w:type="spellEnd"/>
      <w:r w:rsidRPr="00927880">
        <w:rPr>
          <w:lang w:val="en-GB" w:eastAsia="zh-CN"/>
        </w:rPr>
        <w:t>).</w:t>
      </w:r>
      <w:r>
        <w:rPr>
          <w:lang w:val="en-GB" w:eastAsia="zh-CN"/>
        </w:rPr>
        <w:t xml:space="preserve"> From this perspective, Interpretation 2 seems to be the reasonable solution.</w:t>
      </w:r>
    </w:p>
    <w:p w:rsidR="00927880" w:rsidRDefault="00927880">
      <w:pPr>
        <w:rPr>
          <w:lang w:val="en-GB" w:eastAsia="zh-CN"/>
        </w:rPr>
      </w:pPr>
      <w:r>
        <w:rPr>
          <w:lang w:val="en-GB" w:eastAsia="zh-CN"/>
        </w:rPr>
        <w:t xml:space="preserve">On the other hand, UE vendors argued that this FG </w:t>
      </w:r>
      <w:r w:rsidRPr="00927880">
        <w:rPr>
          <w:lang w:val="en-GB" w:eastAsia="zh-CN"/>
        </w:rPr>
        <w:t>involves both the scheduling cell and the scheduled cell</w:t>
      </w:r>
      <w:r>
        <w:rPr>
          <w:lang w:val="en-GB" w:eastAsia="zh-CN"/>
        </w:rPr>
        <w:t xml:space="preserve">. </w:t>
      </w:r>
      <w:r w:rsidR="00241B68">
        <w:rPr>
          <w:lang w:val="en-GB" w:eastAsia="zh-CN"/>
        </w:rPr>
        <w:t xml:space="preserve">If Interpretation 2 is adopted, UE can’t control the number of scheduled cells supporting scheduling via FG3-5b. For example, assuming that UE reports band combination Band A + Band B + Band C, if UE supports cross-carrier scheduling via FG3-5b from Band A to Band B, but it cannot support cross-carrier scheduling via FG3-5b from Band A to </w:t>
      </w:r>
      <w:r w:rsidR="00180A18">
        <w:rPr>
          <w:lang w:val="en-GB" w:eastAsia="zh-CN"/>
        </w:rPr>
        <w:t>(</w:t>
      </w:r>
      <w:r w:rsidR="00241B68">
        <w:rPr>
          <w:lang w:val="en-GB" w:eastAsia="zh-CN"/>
        </w:rPr>
        <w:t>Band B + Band C</w:t>
      </w:r>
      <w:r w:rsidR="00180A18">
        <w:rPr>
          <w:lang w:val="en-GB" w:eastAsia="zh-CN"/>
        </w:rPr>
        <w:t>)</w:t>
      </w:r>
      <w:r w:rsidR="00241B68">
        <w:rPr>
          <w:lang w:val="en-GB" w:eastAsia="zh-CN"/>
        </w:rPr>
        <w:t>, in this case, UE has to under report its capability. From this perspective, Interpretation 3 seems to be the reasonable solution.</w:t>
      </w:r>
      <w:r w:rsidR="00D9266E">
        <w:rPr>
          <w:lang w:val="en-GB" w:eastAsia="zh-CN"/>
        </w:rPr>
        <w:t xml:space="preserve"> One concern about Interpretation 3 is that, in case of cross-carrier scheduling from FR1 to FR2 via this FG3-5b, UE has to support FG3-5b for both FR1 carrier and FR2 carrier, which makes it more difficult for UEs to implement this feature</w:t>
      </w:r>
      <w:r w:rsidR="00180A18">
        <w:rPr>
          <w:lang w:val="en-GB" w:eastAsia="zh-CN"/>
        </w:rPr>
        <w:t xml:space="preserve"> for cross-carrier scheduling from FR1 to FR2.</w:t>
      </w:r>
    </w:p>
    <w:p w:rsidR="00E13272" w:rsidRDefault="00647C92" w:rsidP="007D22C8">
      <w:pPr>
        <w:pStyle w:val="Heading2"/>
        <w:rPr>
          <w:lang w:eastAsia="zh-CN"/>
        </w:rPr>
      </w:pPr>
      <w:r w:rsidRPr="00647C92">
        <w:rPr>
          <w:lang w:eastAsia="zh-CN"/>
        </w:rPr>
        <w:lastRenderedPageBreak/>
        <w:t>Question#1</w:t>
      </w:r>
      <w:r>
        <w:rPr>
          <w:lang w:eastAsia="zh-CN"/>
        </w:rPr>
        <w:t xml:space="preserve">: </w:t>
      </w:r>
      <w:r w:rsidR="005C2536">
        <w:rPr>
          <w:lang w:eastAsia="zh-CN"/>
        </w:rPr>
        <w:t>Cross-carrier scheduling with the same SCS</w:t>
      </w:r>
    </w:p>
    <w:p w:rsidR="00E13272" w:rsidRDefault="00E13272" w:rsidP="00E13272">
      <w:pPr>
        <w:rPr>
          <w:lang w:val="en-GB" w:eastAsia="zh-CN"/>
        </w:rPr>
      </w:pPr>
      <w:r>
        <w:rPr>
          <w:rFonts w:hint="eastAsia"/>
          <w:lang w:val="en-GB" w:eastAsia="zh-CN"/>
        </w:rPr>
        <w:t>F</w:t>
      </w:r>
      <w:r>
        <w:rPr>
          <w:lang w:val="en-GB" w:eastAsia="zh-CN"/>
        </w:rPr>
        <w:t xml:space="preserve">or Rel-15, only cross-carrier with same SCS in the scheduling cell and scheduled cell is supported. Thus, the concern of making it more difficult for UE to support cross-carrier scheduling from FR1 to FR2 seems doesn’t exist in Rel-15. Based on companies input, it seems companies are fine to take Interpretation3 for </w:t>
      </w:r>
      <w:proofErr w:type="spellStart"/>
      <w:r w:rsidRPr="00D9266E">
        <w:rPr>
          <w:i/>
          <w:lang w:val="en-GB" w:eastAsia="zh-CN"/>
        </w:rPr>
        <w:t>pdcch-MonitoringAnyOccasionsWithSpanGap</w:t>
      </w:r>
      <w:proofErr w:type="spellEnd"/>
      <w:r>
        <w:rPr>
          <w:lang w:val="en-GB" w:eastAsia="zh-CN"/>
        </w:rPr>
        <w:t xml:space="preserve"> for</w:t>
      </w:r>
      <w:r w:rsidR="005C2536">
        <w:rPr>
          <w:lang w:val="en-GB" w:eastAsia="zh-CN"/>
        </w:rPr>
        <w:t xml:space="preserve"> cross-carrier scheduling with the same SCS</w:t>
      </w:r>
      <w:r>
        <w:rPr>
          <w:lang w:val="en-GB" w:eastAsia="zh-CN"/>
        </w:rPr>
        <w:t>.</w:t>
      </w:r>
    </w:p>
    <w:p w:rsidR="00647C92" w:rsidRDefault="00647C92" w:rsidP="00647C92">
      <w:pPr>
        <w:rPr>
          <w:b/>
          <w:color w:val="0000FF"/>
          <w:u w:val="single"/>
          <w:lang w:val="en-GB" w:eastAsia="zh-CN"/>
        </w:rPr>
      </w:pPr>
    </w:p>
    <w:p w:rsidR="005C2536" w:rsidRPr="00647C92" w:rsidRDefault="005C2536" w:rsidP="00647C92">
      <w:pPr>
        <w:rPr>
          <w:b/>
          <w:color w:val="0000FF"/>
          <w:u w:val="single"/>
          <w:lang w:val="en-GB" w:eastAsia="zh-CN"/>
        </w:rPr>
      </w:pPr>
      <w:r w:rsidRPr="00647C92">
        <w:rPr>
          <w:b/>
          <w:color w:val="0000FF"/>
          <w:u w:val="single"/>
          <w:lang w:val="en-GB" w:eastAsia="zh-CN"/>
        </w:rPr>
        <w:t>Question#1</w:t>
      </w:r>
      <w:r w:rsidR="00647C92" w:rsidRPr="00647C92">
        <w:rPr>
          <w:b/>
          <w:color w:val="0000FF"/>
          <w:u w:val="single"/>
          <w:lang w:val="en-GB" w:eastAsia="zh-CN"/>
        </w:rPr>
        <w:t>:</w:t>
      </w:r>
    </w:p>
    <w:p w:rsidR="005C2536" w:rsidRPr="00647C92" w:rsidRDefault="005C2536" w:rsidP="00E13272">
      <w:pPr>
        <w:rPr>
          <w:color w:val="FF0000"/>
          <w:lang w:val="en-GB" w:eastAsia="zh-CN"/>
        </w:rPr>
      </w:pPr>
      <w:r w:rsidRPr="00647C92">
        <w:rPr>
          <w:color w:val="FF0000"/>
          <w:lang w:val="en-GB" w:eastAsia="zh-CN"/>
        </w:rPr>
        <w:t xml:space="preserve">Is it ok to take Interpretation3 for </w:t>
      </w:r>
      <w:proofErr w:type="spellStart"/>
      <w:r w:rsidRPr="00647C92">
        <w:rPr>
          <w:i/>
          <w:color w:val="FF0000"/>
          <w:lang w:val="en-GB" w:eastAsia="zh-CN"/>
        </w:rPr>
        <w:t>pdcch-MonitoringAnyOccasionsWithSpanGap</w:t>
      </w:r>
      <w:proofErr w:type="spellEnd"/>
      <w:r w:rsidRPr="00647C92">
        <w:rPr>
          <w:color w:val="FF0000"/>
          <w:lang w:val="en-GB" w:eastAsia="zh-CN"/>
        </w:rPr>
        <w:t xml:space="preserve"> for cross-carrier scheduling with </w:t>
      </w:r>
      <w:r w:rsidRPr="00647C92">
        <w:rPr>
          <w:b/>
          <w:color w:val="FF0000"/>
          <w:lang w:val="en-GB" w:eastAsia="zh-CN"/>
        </w:rPr>
        <w:t>same</w:t>
      </w:r>
      <w:r w:rsidRPr="00647C92">
        <w:rPr>
          <w:color w:val="FF0000"/>
          <w:lang w:val="en-GB" w:eastAsia="zh-CN"/>
        </w:rPr>
        <w:t xml:space="preserve"> </w:t>
      </w:r>
      <w:r w:rsidRPr="00647C92">
        <w:rPr>
          <w:b/>
          <w:color w:val="FF0000"/>
          <w:lang w:val="en-GB" w:eastAsia="zh-CN"/>
        </w:rPr>
        <w:t xml:space="preserve">SCS </w:t>
      </w:r>
      <w:r w:rsidRPr="00647C92">
        <w:rPr>
          <w:color w:val="FF0000"/>
          <w:lang w:val="en-GB" w:eastAsia="zh-CN"/>
        </w:rPr>
        <w:t>in the scheduling cell and the scheduled cell?</w:t>
      </w:r>
    </w:p>
    <w:tbl>
      <w:tblPr>
        <w:tblStyle w:val="TableGrid"/>
        <w:tblW w:w="0" w:type="auto"/>
        <w:tblLook w:val="04A0" w:firstRow="1" w:lastRow="0" w:firstColumn="1" w:lastColumn="0" w:noHBand="0" w:noVBand="1"/>
      </w:tblPr>
      <w:tblGrid>
        <w:gridCol w:w="1696"/>
        <w:gridCol w:w="7932"/>
      </w:tblGrid>
      <w:tr w:rsidR="005C2536" w:rsidTr="002438D4">
        <w:tc>
          <w:tcPr>
            <w:tcW w:w="1696" w:type="dxa"/>
            <w:shd w:val="clear" w:color="auto" w:fill="D5DCE4" w:themeFill="text2" w:themeFillTint="33"/>
          </w:tcPr>
          <w:p w:rsidR="005C2536" w:rsidRDefault="005C2536" w:rsidP="002438D4">
            <w:pPr>
              <w:jc w:val="center"/>
              <w:rPr>
                <w:lang w:val="en-GB" w:eastAsia="zh-CN"/>
              </w:rPr>
            </w:pPr>
            <w:r>
              <w:rPr>
                <w:lang w:val="en-GB" w:eastAsia="zh-CN"/>
              </w:rPr>
              <w:t>Company</w:t>
            </w:r>
          </w:p>
        </w:tc>
        <w:tc>
          <w:tcPr>
            <w:tcW w:w="7932" w:type="dxa"/>
            <w:shd w:val="clear" w:color="auto" w:fill="D5DCE4" w:themeFill="text2" w:themeFillTint="33"/>
          </w:tcPr>
          <w:p w:rsidR="005C2536" w:rsidRDefault="005C2536" w:rsidP="002438D4">
            <w:pPr>
              <w:jc w:val="center"/>
              <w:rPr>
                <w:lang w:val="en-GB" w:eastAsia="zh-CN"/>
              </w:rPr>
            </w:pPr>
            <w:r>
              <w:rPr>
                <w:rFonts w:hint="eastAsia"/>
                <w:lang w:val="en-GB" w:eastAsia="zh-CN"/>
              </w:rPr>
              <w:t>C</w:t>
            </w:r>
            <w:r>
              <w:rPr>
                <w:lang w:val="en-GB" w:eastAsia="zh-CN"/>
              </w:rPr>
              <w:t>omments</w:t>
            </w:r>
          </w:p>
        </w:tc>
      </w:tr>
      <w:tr w:rsidR="005C2536" w:rsidTr="002438D4">
        <w:tc>
          <w:tcPr>
            <w:tcW w:w="1696" w:type="dxa"/>
          </w:tcPr>
          <w:p w:rsidR="005C2536" w:rsidRDefault="005C2536" w:rsidP="002438D4">
            <w:pPr>
              <w:rPr>
                <w:lang w:val="en-GB" w:eastAsia="zh-CN"/>
              </w:rPr>
            </w:pPr>
          </w:p>
        </w:tc>
        <w:tc>
          <w:tcPr>
            <w:tcW w:w="7932" w:type="dxa"/>
          </w:tcPr>
          <w:p w:rsidR="005C2536" w:rsidRDefault="005C2536" w:rsidP="002438D4">
            <w:pPr>
              <w:rPr>
                <w:lang w:val="en-GB" w:eastAsia="zh-CN"/>
              </w:rPr>
            </w:pPr>
          </w:p>
        </w:tc>
      </w:tr>
      <w:tr w:rsidR="005C2536" w:rsidTr="002438D4">
        <w:tc>
          <w:tcPr>
            <w:tcW w:w="1696" w:type="dxa"/>
          </w:tcPr>
          <w:p w:rsidR="005C2536" w:rsidRDefault="005C2536" w:rsidP="002438D4">
            <w:pPr>
              <w:rPr>
                <w:lang w:val="en-GB" w:eastAsia="zh-CN"/>
              </w:rPr>
            </w:pPr>
          </w:p>
        </w:tc>
        <w:tc>
          <w:tcPr>
            <w:tcW w:w="7932" w:type="dxa"/>
          </w:tcPr>
          <w:p w:rsidR="005C2536" w:rsidRDefault="005C2536" w:rsidP="002438D4">
            <w:pPr>
              <w:rPr>
                <w:lang w:val="en-GB" w:eastAsia="zh-CN"/>
              </w:rPr>
            </w:pPr>
          </w:p>
        </w:tc>
      </w:tr>
      <w:tr w:rsidR="005C2536" w:rsidTr="002438D4">
        <w:tc>
          <w:tcPr>
            <w:tcW w:w="1696" w:type="dxa"/>
          </w:tcPr>
          <w:p w:rsidR="005C2536" w:rsidRDefault="005C2536" w:rsidP="002438D4">
            <w:pPr>
              <w:rPr>
                <w:lang w:val="en-GB" w:eastAsia="zh-CN"/>
              </w:rPr>
            </w:pPr>
          </w:p>
        </w:tc>
        <w:tc>
          <w:tcPr>
            <w:tcW w:w="7932" w:type="dxa"/>
          </w:tcPr>
          <w:p w:rsidR="005C2536" w:rsidRDefault="005C2536"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bl>
    <w:p w:rsidR="005C2536" w:rsidRDefault="005C2536" w:rsidP="00E13272">
      <w:pPr>
        <w:rPr>
          <w:lang w:val="en-GB" w:eastAsia="zh-CN"/>
        </w:rPr>
      </w:pPr>
    </w:p>
    <w:p w:rsidR="00E13272" w:rsidRDefault="00647C92" w:rsidP="006B4A1B">
      <w:pPr>
        <w:pStyle w:val="Heading2"/>
        <w:rPr>
          <w:lang w:eastAsia="zh-CN"/>
        </w:rPr>
      </w:pPr>
      <w:r w:rsidRPr="00647C92">
        <w:rPr>
          <w:lang w:eastAsia="zh-CN"/>
        </w:rPr>
        <w:t>Question#2</w:t>
      </w:r>
      <w:r>
        <w:rPr>
          <w:lang w:eastAsia="zh-CN"/>
        </w:rPr>
        <w:t xml:space="preserve">: </w:t>
      </w:r>
      <w:r w:rsidR="005C2536">
        <w:rPr>
          <w:lang w:eastAsia="zh-CN"/>
        </w:rPr>
        <w:t>Cross-carrier scheduling with different SCSs</w:t>
      </w:r>
    </w:p>
    <w:p w:rsidR="00E13272" w:rsidRDefault="005C2536" w:rsidP="00E13272">
      <w:pPr>
        <w:rPr>
          <w:lang w:val="en-GB" w:eastAsia="zh-CN"/>
        </w:rPr>
      </w:pPr>
      <w:r>
        <w:rPr>
          <w:rFonts w:hint="eastAsia"/>
          <w:lang w:val="en-GB" w:eastAsia="zh-CN"/>
        </w:rPr>
        <w:t>F</w:t>
      </w:r>
      <w:r>
        <w:rPr>
          <w:lang w:val="en-GB" w:eastAsia="zh-CN"/>
        </w:rPr>
        <w:t xml:space="preserve">or cross-carrier scheduling with different SCSs in the scheduling cell and scheduled cell, </w:t>
      </w:r>
      <w:r w:rsidR="002438D4">
        <w:rPr>
          <w:lang w:val="en-GB" w:eastAsia="zh-CN"/>
        </w:rPr>
        <w:t xml:space="preserve">[4, vivo] proposes to take Interpretation2 and [7, Ericsson] proposes to </w:t>
      </w:r>
      <w:r w:rsidR="002438D4" w:rsidRPr="002438D4">
        <w:rPr>
          <w:lang w:val="en-GB" w:eastAsia="zh-CN"/>
        </w:rPr>
        <w:t>introduce</w:t>
      </w:r>
      <w:r w:rsidR="002438D4">
        <w:rPr>
          <w:lang w:val="en-GB" w:eastAsia="zh-CN"/>
        </w:rPr>
        <w:t xml:space="preserve"> a Rel-16</w:t>
      </w:r>
      <w:r w:rsidR="002438D4" w:rsidRPr="002438D4">
        <w:rPr>
          <w:lang w:val="en-GB" w:eastAsia="zh-CN"/>
        </w:rPr>
        <w:t xml:space="preserve"> UE capability signalling to indicate which Interpretation of Interpretations 2 and 3 is supported for FG3-5b</w:t>
      </w:r>
      <w:r w:rsidR="002438D4">
        <w:rPr>
          <w:lang w:val="en-GB" w:eastAsia="zh-CN"/>
        </w:rPr>
        <w:t xml:space="preserve">. </w:t>
      </w:r>
    </w:p>
    <w:p w:rsidR="002438D4" w:rsidRDefault="002438D4" w:rsidP="00E13272">
      <w:pPr>
        <w:rPr>
          <w:lang w:val="en-GB" w:eastAsia="zh-CN"/>
        </w:rPr>
      </w:pPr>
      <w:r>
        <w:rPr>
          <w:lang w:val="en-GB" w:eastAsia="zh-CN"/>
        </w:rPr>
        <w:t xml:space="preserve">Based on companies’ input, it seems Interpretation2 cannot address UE vendors’ concern on losing control of the number of scheduled cells. Thus, from moderator’s perspective, proposal from [7, Ericsson] seems to be a good compromise, i.e., </w:t>
      </w:r>
      <w:r w:rsidRPr="002438D4">
        <w:rPr>
          <w:lang w:val="en-GB" w:eastAsia="zh-CN"/>
        </w:rPr>
        <w:t>introduc</w:t>
      </w:r>
      <w:r>
        <w:rPr>
          <w:lang w:val="en-GB" w:eastAsia="zh-CN"/>
        </w:rPr>
        <w:t>ing a Rel-16</w:t>
      </w:r>
      <w:r w:rsidRPr="002438D4">
        <w:rPr>
          <w:lang w:val="en-GB" w:eastAsia="zh-CN"/>
        </w:rPr>
        <w:t xml:space="preserve"> UE capability signalling to indicate which Interpretation of Interpretations 2 and 3 is supported for FG3-5b</w:t>
      </w:r>
      <w:r>
        <w:rPr>
          <w:lang w:val="en-GB" w:eastAsia="zh-CN"/>
        </w:rPr>
        <w:t>.</w:t>
      </w:r>
    </w:p>
    <w:p w:rsidR="00647C92" w:rsidRDefault="00647C92" w:rsidP="00E13272">
      <w:pPr>
        <w:rPr>
          <w:lang w:val="en-GB" w:eastAsia="zh-CN"/>
        </w:rPr>
      </w:pPr>
    </w:p>
    <w:p w:rsidR="002438D4" w:rsidRPr="00647C92" w:rsidRDefault="002438D4" w:rsidP="00647C92">
      <w:pPr>
        <w:rPr>
          <w:b/>
          <w:color w:val="0000FF"/>
          <w:u w:val="single"/>
          <w:lang w:val="en-GB" w:eastAsia="zh-CN"/>
        </w:rPr>
      </w:pPr>
      <w:r w:rsidRPr="00647C92">
        <w:rPr>
          <w:b/>
          <w:color w:val="0000FF"/>
          <w:u w:val="single"/>
          <w:lang w:val="en-GB" w:eastAsia="zh-CN"/>
        </w:rPr>
        <w:t>Question#2</w:t>
      </w:r>
      <w:r w:rsidR="00647C92">
        <w:rPr>
          <w:b/>
          <w:color w:val="0000FF"/>
          <w:u w:val="single"/>
          <w:lang w:val="en-GB" w:eastAsia="zh-CN"/>
        </w:rPr>
        <w:t>:</w:t>
      </w:r>
    </w:p>
    <w:p w:rsidR="00647C92" w:rsidRPr="00647C92" w:rsidRDefault="002438D4" w:rsidP="00647C92">
      <w:pPr>
        <w:rPr>
          <w:color w:val="FF0000"/>
          <w:lang w:val="en-GB" w:eastAsia="zh-CN"/>
        </w:rPr>
      </w:pPr>
      <w:r w:rsidRPr="00647C92">
        <w:rPr>
          <w:color w:val="FF0000"/>
          <w:lang w:val="en-GB" w:eastAsia="zh-CN"/>
        </w:rPr>
        <w:t>Is it ok to</w:t>
      </w:r>
      <w:r w:rsidRPr="00647C92">
        <w:rPr>
          <w:color w:val="FF0000"/>
        </w:rPr>
        <w:t xml:space="preserve"> </w:t>
      </w:r>
      <w:r w:rsidRPr="00647C92">
        <w:rPr>
          <w:color w:val="FF0000"/>
          <w:lang w:val="en-GB" w:eastAsia="zh-CN"/>
        </w:rPr>
        <w:t xml:space="preserve">introduce a </w:t>
      </w:r>
      <w:r w:rsidRPr="00647C92">
        <w:rPr>
          <w:b/>
          <w:color w:val="FF0000"/>
          <w:lang w:val="en-GB" w:eastAsia="zh-CN"/>
        </w:rPr>
        <w:t>Rel-16 UE capability signalling</w:t>
      </w:r>
      <w:r w:rsidRPr="00647C92">
        <w:rPr>
          <w:color w:val="FF0000"/>
          <w:lang w:val="en-GB" w:eastAsia="zh-CN"/>
        </w:rPr>
        <w:t xml:space="preserve"> to indicate which Interpretation of Interpretations 2 and 3 is supported for </w:t>
      </w:r>
      <w:proofErr w:type="spellStart"/>
      <w:r w:rsidR="00647C92" w:rsidRPr="00647C92">
        <w:rPr>
          <w:i/>
          <w:color w:val="FF0000"/>
          <w:lang w:val="en-GB" w:eastAsia="zh-CN"/>
        </w:rPr>
        <w:t>pdcch-MonitoringAnyOccasionsWithSpanGap</w:t>
      </w:r>
      <w:proofErr w:type="spellEnd"/>
      <w:r w:rsidR="00647C92" w:rsidRPr="00647C92">
        <w:rPr>
          <w:color w:val="FF0000"/>
          <w:lang w:val="en-GB" w:eastAsia="zh-CN"/>
        </w:rPr>
        <w:t xml:space="preserve"> for cross-carrier scheduling with </w:t>
      </w:r>
      <w:r w:rsidR="00647C92" w:rsidRPr="00647C92">
        <w:rPr>
          <w:b/>
          <w:color w:val="FF0000"/>
          <w:lang w:val="en-GB" w:eastAsia="zh-CN"/>
        </w:rPr>
        <w:t>different</w:t>
      </w:r>
      <w:r w:rsidR="00647C92" w:rsidRPr="00647C92">
        <w:rPr>
          <w:color w:val="FF0000"/>
          <w:lang w:val="en-GB" w:eastAsia="zh-CN"/>
        </w:rPr>
        <w:t xml:space="preserve"> </w:t>
      </w:r>
      <w:r w:rsidR="00647C92" w:rsidRPr="00647C92">
        <w:rPr>
          <w:b/>
          <w:color w:val="FF0000"/>
          <w:lang w:val="en-GB" w:eastAsia="zh-CN"/>
        </w:rPr>
        <w:t>SCSs</w:t>
      </w:r>
      <w:r w:rsidR="00647C92" w:rsidRPr="00647C92">
        <w:rPr>
          <w:color w:val="FF0000"/>
          <w:lang w:val="en-GB" w:eastAsia="zh-CN"/>
        </w:rPr>
        <w:t xml:space="preserve"> in the scheduling cell and the scheduled cell?</w:t>
      </w:r>
    </w:p>
    <w:p w:rsidR="002438D4" w:rsidRPr="00647C92" w:rsidRDefault="00647C92" w:rsidP="00647C92">
      <w:pPr>
        <w:ind w:leftChars="100" w:left="200"/>
        <w:rPr>
          <w:color w:val="FF0000"/>
          <w:lang w:val="en-GB" w:eastAsia="zh-CN"/>
        </w:rPr>
      </w:pPr>
      <w:r w:rsidRPr="00647C92">
        <w:rPr>
          <w:color w:val="FF0000"/>
          <w:lang w:val="en-GB" w:eastAsia="zh-CN"/>
        </w:rPr>
        <w:t xml:space="preserve">- </w:t>
      </w:r>
      <w:r w:rsidRPr="00647C92">
        <w:rPr>
          <w:rFonts w:hint="eastAsia"/>
          <w:color w:val="FF0000"/>
          <w:lang w:val="en-GB" w:eastAsia="zh-CN"/>
        </w:rPr>
        <w:t>I</w:t>
      </w:r>
      <w:r w:rsidRPr="00647C92">
        <w:rPr>
          <w:color w:val="FF0000"/>
          <w:lang w:val="en-GB" w:eastAsia="zh-CN"/>
        </w:rPr>
        <w:t>f YES, please input your detailed design of this UE capability.</w:t>
      </w:r>
    </w:p>
    <w:p w:rsidR="00647C92" w:rsidRPr="00647C92" w:rsidRDefault="00647C92" w:rsidP="00647C92">
      <w:pPr>
        <w:ind w:leftChars="100" w:left="200"/>
        <w:rPr>
          <w:color w:val="FF0000"/>
          <w:lang w:val="en-GB" w:eastAsia="zh-CN"/>
        </w:rPr>
      </w:pPr>
      <w:r w:rsidRPr="00647C92">
        <w:rPr>
          <w:color w:val="FF0000"/>
          <w:lang w:val="en-GB" w:eastAsia="zh-CN"/>
        </w:rPr>
        <w:t>- If NO, please input your concerns and your solutions.</w:t>
      </w:r>
    </w:p>
    <w:p w:rsidR="00647C92" w:rsidRPr="00647C92" w:rsidRDefault="00647C92" w:rsidP="00647C92">
      <w:pPr>
        <w:ind w:leftChars="100" w:left="200"/>
        <w:rPr>
          <w:color w:val="0000FF"/>
          <w:lang w:val="en-GB" w:eastAsia="zh-CN"/>
        </w:rPr>
      </w:pPr>
    </w:p>
    <w:tbl>
      <w:tblPr>
        <w:tblStyle w:val="TableGrid"/>
        <w:tblW w:w="0" w:type="auto"/>
        <w:tblLook w:val="04A0" w:firstRow="1" w:lastRow="0" w:firstColumn="1" w:lastColumn="0" w:noHBand="0" w:noVBand="1"/>
      </w:tblPr>
      <w:tblGrid>
        <w:gridCol w:w="1696"/>
        <w:gridCol w:w="7932"/>
      </w:tblGrid>
      <w:tr w:rsidR="002438D4" w:rsidTr="002438D4">
        <w:tc>
          <w:tcPr>
            <w:tcW w:w="1696" w:type="dxa"/>
            <w:shd w:val="clear" w:color="auto" w:fill="D5DCE4" w:themeFill="text2" w:themeFillTint="33"/>
          </w:tcPr>
          <w:p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rsidR="002438D4" w:rsidRDefault="002438D4" w:rsidP="002438D4">
            <w:pPr>
              <w:jc w:val="center"/>
              <w:rPr>
                <w:lang w:val="en-GB" w:eastAsia="zh-CN"/>
              </w:rPr>
            </w:pPr>
            <w:r>
              <w:rPr>
                <w:rFonts w:hint="eastAsia"/>
                <w:lang w:val="en-GB" w:eastAsia="zh-CN"/>
              </w:rPr>
              <w:t>C</w:t>
            </w:r>
            <w:r>
              <w:rPr>
                <w:lang w:val="en-GB" w:eastAsia="zh-CN"/>
              </w:rPr>
              <w:t>omments</w:t>
            </w: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bl>
    <w:p w:rsidR="002438D4" w:rsidRDefault="002438D4" w:rsidP="00E13272">
      <w:pPr>
        <w:rPr>
          <w:lang w:val="en-GB" w:eastAsia="zh-CN"/>
        </w:rPr>
      </w:pPr>
    </w:p>
    <w:p w:rsidR="00E13272" w:rsidRDefault="00647C92" w:rsidP="00E75DC4">
      <w:pPr>
        <w:pStyle w:val="Heading2"/>
        <w:rPr>
          <w:lang w:eastAsia="zh-CN"/>
        </w:rPr>
      </w:pPr>
      <w:r w:rsidRPr="00647C92">
        <w:rPr>
          <w:lang w:eastAsia="zh-CN"/>
        </w:rPr>
        <w:t>Question#3</w:t>
      </w:r>
      <w:r>
        <w:rPr>
          <w:lang w:eastAsia="zh-CN"/>
        </w:rPr>
        <w:t xml:space="preserve">: </w:t>
      </w:r>
      <w:r w:rsidR="002438D4">
        <w:rPr>
          <w:lang w:eastAsia="zh-CN"/>
        </w:rPr>
        <w:t>Other comments if any</w:t>
      </w:r>
    </w:p>
    <w:p w:rsidR="002438D4" w:rsidRDefault="002438D4" w:rsidP="00647C92">
      <w:pPr>
        <w:rPr>
          <w:b/>
          <w:color w:val="0000FF"/>
          <w:u w:val="single"/>
          <w:lang w:val="en-GB" w:eastAsia="zh-CN"/>
        </w:rPr>
      </w:pPr>
      <w:r w:rsidRPr="00647C92">
        <w:rPr>
          <w:rFonts w:hint="eastAsia"/>
          <w:b/>
          <w:color w:val="0000FF"/>
          <w:u w:val="single"/>
          <w:lang w:val="en-GB" w:eastAsia="zh-CN"/>
        </w:rPr>
        <w:t>Q</w:t>
      </w:r>
      <w:r w:rsidRPr="00647C92">
        <w:rPr>
          <w:b/>
          <w:color w:val="0000FF"/>
          <w:u w:val="single"/>
          <w:lang w:val="en-GB" w:eastAsia="zh-CN"/>
        </w:rPr>
        <w:t>uestion#3</w:t>
      </w:r>
      <w:r w:rsidR="00647C92">
        <w:rPr>
          <w:b/>
          <w:color w:val="0000FF"/>
          <w:u w:val="single"/>
          <w:lang w:val="en-GB" w:eastAsia="zh-CN"/>
        </w:rPr>
        <w:t>:</w:t>
      </w:r>
    </w:p>
    <w:p w:rsidR="00647C92" w:rsidRPr="00647C92" w:rsidRDefault="00647C92" w:rsidP="00647C92">
      <w:pPr>
        <w:rPr>
          <w:color w:val="FF0000"/>
          <w:lang w:val="en-GB" w:eastAsia="zh-CN"/>
        </w:rPr>
      </w:pPr>
      <w:r w:rsidRPr="00647C92">
        <w:rPr>
          <w:rFonts w:hint="eastAsia"/>
          <w:color w:val="FF0000"/>
          <w:lang w:val="en-GB" w:eastAsia="zh-CN"/>
        </w:rPr>
        <w:t>I</w:t>
      </w:r>
      <w:r w:rsidRPr="00647C92">
        <w:rPr>
          <w:color w:val="FF0000"/>
          <w:lang w:val="en-GB" w:eastAsia="zh-CN"/>
        </w:rPr>
        <w:t>f you have any other comments, please indicate them below.</w:t>
      </w:r>
    </w:p>
    <w:p w:rsidR="00647C92" w:rsidRPr="00647C92" w:rsidRDefault="00647C92" w:rsidP="00647C92">
      <w:pPr>
        <w:rPr>
          <w:b/>
          <w:color w:val="0000FF"/>
          <w:u w:val="single"/>
          <w:lang w:val="en-GB" w:eastAsia="zh-CN"/>
        </w:rPr>
      </w:pPr>
    </w:p>
    <w:tbl>
      <w:tblPr>
        <w:tblStyle w:val="TableGrid"/>
        <w:tblW w:w="0" w:type="auto"/>
        <w:tblLook w:val="04A0" w:firstRow="1" w:lastRow="0" w:firstColumn="1" w:lastColumn="0" w:noHBand="0" w:noVBand="1"/>
      </w:tblPr>
      <w:tblGrid>
        <w:gridCol w:w="1696"/>
        <w:gridCol w:w="7932"/>
      </w:tblGrid>
      <w:tr w:rsidR="002438D4" w:rsidTr="002438D4">
        <w:tc>
          <w:tcPr>
            <w:tcW w:w="1696" w:type="dxa"/>
            <w:shd w:val="clear" w:color="auto" w:fill="D5DCE4" w:themeFill="text2" w:themeFillTint="33"/>
          </w:tcPr>
          <w:p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rsidR="002438D4" w:rsidRDefault="002438D4" w:rsidP="002438D4">
            <w:pPr>
              <w:jc w:val="center"/>
              <w:rPr>
                <w:lang w:val="en-GB" w:eastAsia="zh-CN"/>
              </w:rPr>
            </w:pPr>
            <w:r>
              <w:rPr>
                <w:rFonts w:hint="eastAsia"/>
                <w:lang w:val="en-GB" w:eastAsia="zh-CN"/>
              </w:rPr>
              <w:t>C</w:t>
            </w:r>
            <w:r>
              <w:rPr>
                <w:lang w:val="en-GB" w:eastAsia="zh-CN"/>
              </w:rPr>
              <w:t>omments</w:t>
            </w: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bl>
    <w:p w:rsidR="002438D4" w:rsidRDefault="002438D4" w:rsidP="002438D4">
      <w:pPr>
        <w:rPr>
          <w:lang w:val="en-GB" w:eastAsia="zh-CN"/>
        </w:rPr>
      </w:pPr>
    </w:p>
    <w:p w:rsidR="002438D4" w:rsidRPr="002438D4" w:rsidRDefault="002438D4" w:rsidP="002438D4">
      <w:pPr>
        <w:rPr>
          <w:lang w:val="en-GB" w:eastAsia="zh-CN"/>
        </w:rPr>
      </w:pPr>
    </w:p>
    <w:p w:rsidR="007C44C9" w:rsidRDefault="00105F38">
      <w:pPr>
        <w:pStyle w:val="Heading1"/>
        <w:rPr>
          <w:lang w:eastAsia="zh-CN"/>
        </w:rPr>
      </w:pPr>
      <w:r>
        <w:rPr>
          <w:rFonts w:hint="eastAsia"/>
          <w:lang w:eastAsia="zh-CN"/>
        </w:rPr>
        <w:t>C</w:t>
      </w:r>
      <w:r>
        <w:rPr>
          <w:lang w:eastAsia="zh-CN"/>
        </w:rPr>
        <w:t>onclusion</w:t>
      </w:r>
    </w:p>
    <w:p w:rsidR="00F15EA3" w:rsidRPr="00F15EA3" w:rsidRDefault="007A7E64" w:rsidP="007A7E64">
      <w:pPr>
        <w:rPr>
          <w:i/>
          <w:color w:val="000000" w:themeColor="text1"/>
          <w:szCs w:val="26"/>
          <w:shd w:val="clear" w:color="auto" w:fill="FFFFFF"/>
        </w:rPr>
      </w:pPr>
      <w:r w:rsidRPr="00E6584F">
        <w:rPr>
          <w:highlight w:val="yellow"/>
          <w:lang w:val="en-GB" w:eastAsia="zh-CN"/>
        </w:rPr>
        <w:t>TBD</w:t>
      </w:r>
      <w:bookmarkStart w:id="3" w:name="_GoBack"/>
      <w:bookmarkEnd w:id="3"/>
    </w:p>
    <w:p w:rsidR="007C44C9" w:rsidRDefault="007C44C9">
      <w:pPr>
        <w:rPr>
          <w:lang w:val="en-GB" w:eastAsia="zh-CN"/>
        </w:rPr>
      </w:pPr>
    </w:p>
    <w:p w:rsidR="007C44C9" w:rsidRDefault="00105F38">
      <w:pPr>
        <w:pStyle w:val="Heading1"/>
        <w:rPr>
          <w:lang w:eastAsia="zh-CN"/>
        </w:rPr>
      </w:pPr>
      <w:r>
        <w:rPr>
          <w:rFonts w:hint="eastAsia"/>
          <w:lang w:eastAsia="zh-CN"/>
        </w:rPr>
        <w:t>R</w:t>
      </w:r>
      <w:r>
        <w:rPr>
          <w:lang w:eastAsia="zh-CN"/>
        </w:rPr>
        <w:t>eference</w:t>
      </w:r>
    </w:p>
    <w:p w:rsidR="007C44C9" w:rsidRDefault="00105F38">
      <w:pPr>
        <w:pStyle w:val="References"/>
        <w:rPr>
          <w:lang w:eastAsia="zh-CN"/>
        </w:rPr>
      </w:pPr>
      <w:r>
        <w:rPr>
          <w:rFonts w:hint="eastAsia"/>
          <w:lang w:eastAsia="zh-CN"/>
        </w:rPr>
        <w:t>R</w:t>
      </w:r>
      <w:r>
        <w:rPr>
          <w:lang w:eastAsia="zh-CN"/>
        </w:rPr>
        <w:t>AN1</w:t>
      </w:r>
      <w:r>
        <w:rPr>
          <w:rFonts w:hint="eastAsia"/>
          <w:lang w:eastAsia="zh-CN"/>
        </w:rPr>
        <w:t>#102</w:t>
      </w:r>
      <w:r w:rsidR="00DD5B24">
        <w:rPr>
          <w:lang w:eastAsia="zh-CN"/>
        </w:rPr>
        <w:t>-</w:t>
      </w:r>
      <w:r>
        <w:rPr>
          <w:rFonts w:hint="eastAsia"/>
          <w:lang w:eastAsia="zh-CN"/>
        </w:rPr>
        <w:t>e</w:t>
      </w:r>
      <w:r>
        <w:rPr>
          <w:lang w:eastAsia="zh-CN"/>
        </w:rPr>
        <w:t xml:space="preserve"> </w:t>
      </w:r>
      <w:r w:rsidR="00DD5B24">
        <w:rPr>
          <w:lang w:eastAsia="zh-CN"/>
        </w:rPr>
        <w:t>meeting report</w:t>
      </w:r>
      <w:r>
        <w:rPr>
          <w:rFonts w:hint="eastAsia"/>
          <w:lang w:eastAsia="zh-CN"/>
        </w:rPr>
        <w:t>.</w:t>
      </w:r>
    </w:p>
    <w:p w:rsidR="009D5295" w:rsidRDefault="009D5295">
      <w:pPr>
        <w:pStyle w:val="References"/>
        <w:rPr>
          <w:lang w:eastAsia="zh-CN"/>
        </w:rPr>
      </w:pPr>
      <w:r>
        <w:rPr>
          <w:lang w:eastAsia="zh-CN"/>
        </w:rPr>
        <w:t>RAN1#103</w:t>
      </w:r>
      <w:r w:rsidR="00DD5B24">
        <w:rPr>
          <w:lang w:eastAsia="zh-CN"/>
        </w:rPr>
        <w:t>-</w:t>
      </w:r>
      <w:r>
        <w:rPr>
          <w:lang w:eastAsia="zh-CN"/>
        </w:rPr>
        <w:t>e chairman note.</w:t>
      </w:r>
    </w:p>
    <w:p w:rsidR="00DD5B24" w:rsidRDefault="00DD5B24" w:rsidP="00DD5B24">
      <w:pPr>
        <w:pStyle w:val="References"/>
        <w:rPr>
          <w:lang w:eastAsia="zh-CN"/>
        </w:rPr>
      </w:pPr>
      <w:r>
        <w:rPr>
          <w:lang w:eastAsia="zh-CN"/>
        </w:rPr>
        <w:t>R1-2100084, Discussion on Ambiguity Issues for UE Features with Cross-Carrier Operation, ZTE</w:t>
      </w:r>
    </w:p>
    <w:p w:rsidR="00DD5B24" w:rsidRDefault="00DD5B24" w:rsidP="00DD5B24">
      <w:pPr>
        <w:pStyle w:val="References"/>
        <w:rPr>
          <w:lang w:eastAsia="zh-CN"/>
        </w:rPr>
      </w:pPr>
      <w:r>
        <w:rPr>
          <w:lang w:eastAsia="zh-CN"/>
        </w:rPr>
        <w:t>R1-2100404, Discussion on UE FG ambiguity in case of cross-carrier operation, vivo</w:t>
      </w:r>
    </w:p>
    <w:p w:rsidR="00DD5B24" w:rsidRDefault="00DD5B24" w:rsidP="00DD5B24">
      <w:pPr>
        <w:pStyle w:val="References"/>
        <w:rPr>
          <w:lang w:eastAsia="zh-CN"/>
        </w:rPr>
      </w:pPr>
      <w:r>
        <w:rPr>
          <w:lang w:eastAsia="zh-CN"/>
        </w:rPr>
        <w:t>R1-2101339, Clarification of FG3-5b with Cross Carrier Operation, Apple</w:t>
      </w:r>
    </w:p>
    <w:p w:rsidR="007C44C9" w:rsidRDefault="00DD5B24" w:rsidP="00DD5B24">
      <w:pPr>
        <w:pStyle w:val="References"/>
        <w:rPr>
          <w:lang w:eastAsia="zh-CN"/>
        </w:rPr>
      </w:pPr>
      <w:r>
        <w:rPr>
          <w:lang w:eastAsia="zh-CN"/>
        </w:rPr>
        <w:t>R1-2101433, Clarification on UE Features with Cross-Carrier Operation, Qualcomm Incorporated</w:t>
      </w:r>
    </w:p>
    <w:p w:rsidR="007A7E64" w:rsidRDefault="00DD5B24" w:rsidP="007A7E64">
      <w:pPr>
        <w:pStyle w:val="References"/>
        <w:rPr>
          <w:lang w:eastAsia="zh-CN"/>
        </w:rPr>
      </w:pPr>
      <w:r w:rsidRPr="00DD5B24">
        <w:rPr>
          <w:lang w:eastAsia="zh-CN"/>
        </w:rPr>
        <w:t>R1-2100522</w:t>
      </w:r>
      <w:r>
        <w:rPr>
          <w:lang w:eastAsia="zh-CN"/>
        </w:rPr>
        <w:t xml:space="preserve">, </w:t>
      </w:r>
      <w:r w:rsidRPr="00DD5B24">
        <w:rPr>
          <w:lang w:eastAsia="zh-CN"/>
        </w:rPr>
        <w:t>Remaining details of Rel-16 NR UE features</w:t>
      </w:r>
      <w:r>
        <w:rPr>
          <w:lang w:eastAsia="zh-CN"/>
        </w:rPr>
        <w:t xml:space="preserve">, </w:t>
      </w:r>
      <w:r w:rsidRPr="00DD5B24">
        <w:rPr>
          <w:lang w:eastAsia="zh-CN"/>
        </w:rPr>
        <w:t>Ericsson</w:t>
      </w:r>
    </w:p>
    <w:p w:rsidR="007A7E64" w:rsidRDefault="007A7E64" w:rsidP="007A7E64">
      <w:pPr>
        <w:pStyle w:val="References"/>
        <w:numPr>
          <w:ilvl w:val="0"/>
          <w:numId w:val="0"/>
        </w:numPr>
        <w:rPr>
          <w:lang w:eastAsia="zh-CN"/>
        </w:rPr>
      </w:pPr>
    </w:p>
    <w:p w:rsidR="007A7E64" w:rsidRDefault="007A7E64" w:rsidP="007A7E64">
      <w:pPr>
        <w:pStyle w:val="References"/>
        <w:numPr>
          <w:ilvl w:val="0"/>
          <w:numId w:val="0"/>
        </w:numPr>
        <w:rPr>
          <w:lang w:eastAsia="zh-CN"/>
        </w:rPr>
      </w:pPr>
    </w:p>
    <w:p w:rsidR="007A7E64" w:rsidRDefault="007A7E64" w:rsidP="007A7E64">
      <w:pPr>
        <w:pStyle w:val="Heading1"/>
        <w:rPr>
          <w:lang w:eastAsia="zh-CN"/>
        </w:rPr>
      </w:pPr>
      <w:r>
        <w:rPr>
          <w:rFonts w:hint="eastAsia"/>
          <w:lang w:eastAsia="zh-CN"/>
        </w:rPr>
        <w:t>A</w:t>
      </w:r>
      <w:r>
        <w:rPr>
          <w:lang w:eastAsia="zh-CN"/>
        </w:rPr>
        <w:t xml:space="preserve">ppendix: </w:t>
      </w:r>
      <w:r w:rsidR="00E13272">
        <w:rPr>
          <w:lang w:eastAsia="zh-CN"/>
        </w:rPr>
        <w:t>Observations and P</w:t>
      </w:r>
      <w:r>
        <w:rPr>
          <w:lang w:eastAsia="zh-CN"/>
        </w:rPr>
        <w:t>roposals</w:t>
      </w:r>
    </w:p>
    <w:tbl>
      <w:tblPr>
        <w:tblStyle w:val="TableGrid"/>
        <w:tblW w:w="0" w:type="auto"/>
        <w:tblLook w:val="04A0" w:firstRow="1" w:lastRow="0" w:firstColumn="1" w:lastColumn="0" w:noHBand="0" w:noVBand="1"/>
      </w:tblPr>
      <w:tblGrid>
        <w:gridCol w:w="1555"/>
        <w:gridCol w:w="8073"/>
      </w:tblGrid>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Company</w:t>
            </w:r>
          </w:p>
        </w:tc>
        <w:tc>
          <w:tcPr>
            <w:tcW w:w="8073" w:type="dxa"/>
          </w:tcPr>
          <w:p w:rsidR="007A7E64" w:rsidRPr="002438D4" w:rsidRDefault="007A7E64" w:rsidP="00E13272">
            <w:pPr>
              <w:spacing w:before="0" w:after="0" w:line="240" w:lineRule="auto"/>
              <w:jc w:val="center"/>
              <w:rPr>
                <w:lang w:val="en-GB" w:eastAsia="zh-CN"/>
              </w:rPr>
            </w:pPr>
            <w:r w:rsidRPr="002438D4">
              <w:rPr>
                <w:lang w:val="en-GB" w:eastAsia="zh-CN"/>
              </w:rPr>
              <w:t>Proposals</w:t>
            </w: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[3, ZTE]</w:t>
            </w:r>
          </w:p>
        </w:tc>
        <w:tc>
          <w:tcPr>
            <w:tcW w:w="8073" w:type="dxa"/>
          </w:tcPr>
          <w:p w:rsidR="00E13272" w:rsidRPr="002438D4" w:rsidRDefault="00E13272" w:rsidP="00E13272">
            <w:pPr>
              <w:spacing w:before="0" w:after="0" w:line="240" w:lineRule="auto"/>
              <w:rPr>
                <w:lang w:val="en-GB" w:eastAsia="zh-CN"/>
              </w:rPr>
            </w:pPr>
            <w:r w:rsidRPr="002438D4">
              <w:rPr>
                <w:lang w:val="en-GB" w:eastAsia="zh-CN"/>
              </w:rPr>
              <w:t xml:space="preserve">Proposal 1: </w:t>
            </w:r>
          </w:p>
          <w:p w:rsidR="00E13272" w:rsidRPr="002438D4" w:rsidRDefault="00E13272" w:rsidP="00E13272">
            <w:pPr>
              <w:pStyle w:val="ListParagraph"/>
              <w:numPr>
                <w:ilvl w:val="0"/>
                <w:numId w:val="15"/>
              </w:numPr>
              <w:spacing w:before="0" w:after="0" w:line="240" w:lineRule="auto"/>
              <w:rPr>
                <w:szCs w:val="20"/>
                <w:lang w:eastAsia="zh-CN"/>
              </w:rPr>
            </w:pPr>
            <w:r w:rsidRPr="002438D4">
              <w:rPr>
                <w:szCs w:val="20"/>
                <w:lang w:eastAsia="zh-CN"/>
              </w:rPr>
              <w:t xml:space="preserve">RAN1 adopts Interpretation2 or Interpretation3 for </w:t>
            </w:r>
            <w:proofErr w:type="spellStart"/>
            <w:r w:rsidRPr="002438D4">
              <w:rPr>
                <w:szCs w:val="20"/>
                <w:lang w:eastAsia="zh-CN"/>
              </w:rPr>
              <w:t>pdcch-MonitoringAnyOccasionsWithSpanGap</w:t>
            </w:r>
            <w:proofErr w:type="spellEnd"/>
            <w:r w:rsidRPr="002438D4">
              <w:rPr>
                <w:szCs w:val="20"/>
                <w:lang w:eastAsia="zh-CN"/>
              </w:rPr>
              <w:t xml:space="preserve"> to clarify the ambiguity issue in case of cross-carrier operation.</w:t>
            </w:r>
          </w:p>
          <w:p w:rsidR="00E13272" w:rsidRPr="002438D4" w:rsidRDefault="00E13272" w:rsidP="00E13272">
            <w:pPr>
              <w:pStyle w:val="ListParagraph"/>
              <w:numPr>
                <w:ilvl w:val="0"/>
                <w:numId w:val="15"/>
              </w:numPr>
              <w:spacing w:before="0" w:after="0" w:line="240" w:lineRule="auto"/>
              <w:rPr>
                <w:color w:val="000000" w:themeColor="text1"/>
                <w:szCs w:val="20"/>
                <w:shd w:val="clear" w:color="auto" w:fill="FFFFFF"/>
              </w:rPr>
            </w:pPr>
            <w:r w:rsidRPr="002438D4">
              <w:rPr>
                <w:color w:val="000000" w:themeColor="text1"/>
                <w:szCs w:val="20"/>
                <w:shd w:val="clear" w:color="auto" w:fill="FFFFFF"/>
              </w:rPr>
              <w:t>Note: For </w:t>
            </w:r>
            <w:proofErr w:type="spellStart"/>
            <w:r w:rsidRPr="002438D4">
              <w:rPr>
                <w:rStyle w:val="Emphasis"/>
                <w:i w:val="0"/>
                <w:color w:val="000000" w:themeColor="text1"/>
                <w:szCs w:val="20"/>
                <w:shd w:val="clear" w:color="auto" w:fill="FFFFFF"/>
              </w:rPr>
              <w:t>pdcch-MonitoringAnyOccasionsWithSpanGap</w:t>
            </w:r>
            <w:proofErr w:type="spellEnd"/>
            <w:r w:rsidRPr="002438D4">
              <w:rPr>
                <w:color w:val="000000" w:themeColor="text1"/>
                <w:szCs w:val="20"/>
                <w:shd w:val="clear" w:color="auto" w:fill="FFFFFF"/>
              </w:rPr>
              <w:t>, UE needs to indicate the supported set (set1, set2 or set 3) for each band individually and the supported set is determined by the scheduling cell.</w:t>
            </w:r>
          </w:p>
          <w:p w:rsidR="007A7E64" w:rsidRPr="002438D4" w:rsidRDefault="007A7E64" w:rsidP="00E13272">
            <w:pPr>
              <w:spacing w:before="0" w:after="0" w:line="240" w:lineRule="auto"/>
              <w:rPr>
                <w:lang w:val="en-GB" w:eastAsia="zh-CN"/>
              </w:rPr>
            </w:pP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lastRenderedPageBreak/>
              <w:t xml:space="preserve">[4, </w:t>
            </w:r>
            <w:r w:rsidR="00E13272" w:rsidRPr="002438D4">
              <w:rPr>
                <w:lang w:val="en-GB" w:eastAsia="zh-CN"/>
              </w:rPr>
              <w:t>vivo</w:t>
            </w:r>
            <w:r w:rsidRPr="002438D4">
              <w:rPr>
                <w:lang w:val="en-GB" w:eastAsia="zh-CN"/>
              </w:rPr>
              <w:t>]</w:t>
            </w:r>
          </w:p>
        </w:tc>
        <w:tc>
          <w:tcPr>
            <w:tcW w:w="8073" w:type="dxa"/>
          </w:tcPr>
          <w:p w:rsidR="00E13272" w:rsidRPr="002438D4" w:rsidRDefault="00E13272" w:rsidP="00E13272">
            <w:pPr>
              <w:pStyle w:val="BodyText"/>
              <w:spacing w:before="0" w:after="0" w:line="240" w:lineRule="auto"/>
              <w:rPr>
                <w:rFonts w:eastAsiaTheme="minorEastAsia"/>
                <w:sz w:val="20"/>
                <w:szCs w:val="20"/>
                <w:lang w:eastAsia="zh-CN"/>
              </w:rPr>
            </w:pPr>
            <w:r w:rsidRPr="002438D4">
              <w:rPr>
                <w:rFonts w:eastAsiaTheme="minorEastAsia"/>
                <w:sz w:val="20"/>
                <w:szCs w:val="20"/>
                <w:lang w:eastAsia="zh-CN"/>
              </w:rPr>
              <w:fldChar w:fldCharType="begin"/>
            </w:r>
            <w:r w:rsidRPr="002438D4">
              <w:rPr>
                <w:rFonts w:eastAsiaTheme="minorEastAsia"/>
                <w:sz w:val="20"/>
                <w:szCs w:val="20"/>
                <w:lang w:eastAsia="zh-CN"/>
              </w:rPr>
              <w:instrText xml:space="preserve"> REF _Ref37170876 \h  \* MERGEFORMAT </w:instrText>
            </w:r>
            <w:r w:rsidRPr="002438D4">
              <w:rPr>
                <w:rFonts w:eastAsiaTheme="minorEastAsia"/>
                <w:sz w:val="20"/>
                <w:szCs w:val="20"/>
                <w:lang w:eastAsia="zh-CN"/>
              </w:rPr>
            </w:r>
            <w:r w:rsidRPr="002438D4">
              <w:rPr>
                <w:rFonts w:eastAsiaTheme="minorEastAsia"/>
                <w:sz w:val="20"/>
                <w:szCs w:val="20"/>
                <w:lang w:eastAsia="zh-CN"/>
              </w:rPr>
              <w:fldChar w:fldCharType="separate"/>
            </w:r>
            <w:r w:rsidRPr="002438D4">
              <w:rPr>
                <w:sz w:val="20"/>
                <w:szCs w:val="20"/>
                <w:u w:val="single"/>
              </w:rPr>
              <w:t xml:space="preserve">Proposal </w:t>
            </w:r>
            <w:r w:rsidRPr="002438D4">
              <w:rPr>
                <w:noProof/>
                <w:sz w:val="20"/>
                <w:szCs w:val="20"/>
                <w:u w:val="single"/>
              </w:rPr>
              <w:t>1</w:t>
            </w:r>
            <w:r w:rsidRPr="002438D4">
              <w:rPr>
                <w:sz w:val="20"/>
                <w:szCs w:val="20"/>
              </w:rPr>
              <w:t xml:space="preserve">: In case of cross-carrier operation with same SCS (i.e., </w:t>
            </w:r>
            <w:proofErr w:type="spellStart"/>
            <w:r w:rsidRPr="002438D4">
              <w:rPr>
                <w:sz w:val="20"/>
                <w:szCs w:val="20"/>
              </w:rPr>
              <w:t>crossCarrierScheduling-SameSCS</w:t>
            </w:r>
            <w:proofErr w:type="spellEnd"/>
            <w:r w:rsidRPr="002438D4">
              <w:rPr>
                <w:sz w:val="20"/>
                <w:szCs w:val="20"/>
              </w:rPr>
              <w:t xml:space="preserve"> is reported), the support of UE capability </w:t>
            </w:r>
            <w:proofErr w:type="spellStart"/>
            <w:r w:rsidRPr="002438D4">
              <w:rPr>
                <w:sz w:val="20"/>
                <w:szCs w:val="20"/>
              </w:rPr>
              <w:t>pdcch-MonitoringAnyOccasionsWithSpanGap</w:t>
            </w:r>
            <w:proofErr w:type="spellEnd"/>
            <w:r w:rsidRPr="002438D4">
              <w:rPr>
                <w:sz w:val="20"/>
                <w:szCs w:val="20"/>
              </w:rPr>
              <w:t xml:space="preserve"> is reported for both bands of the scheduled and the scheduling cells (</w:t>
            </w:r>
            <w:proofErr w:type="spellStart"/>
            <w:r w:rsidRPr="002438D4">
              <w:rPr>
                <w:sz w:val="20"/>
                <w:szCs w:val="20"/>
              </w:rPr>
              <w:t>i</w:t>
            </w:r>
            <w:proofErr w:type="spellEnd"/>
            <w:r w:rsidRPr="002438D4">
              <w:rPr>
                <w:sz w:val="20"/>
                <w:szCs w:val="20"/>
              </w:rPr>
              <w:t>.</w:t>
            </w:r>
            <w:r w:rsidRPr="002438D4">
              <w:rPr>
                <w:sz w:val="20"/>
                <w:szCs w:val="20"/>
                <w:lang w:val="en-GB"/>
              </w:rPr>
              <w:t>e., Interpretation3), while the supported span set is determined by the band of the scheduling</w:t>
            </w:r>
            <w:r w:rsidRPr="002438D4">
              <w:rPr>
                <w:sz w:val="20"/>
                <w:szCs w:val="20"/>
              </w:rPr>
              <w:t xml:space="preserve"> cell (</w:t>
            </w:r>
            <w:proofErr w:type="spellStart"/>
            <w:r w:rsidRPr="002438D4">
              <w:rPr>
                <w:sz w:val="20"/>
                <w:szCs w:val="20"/>
              </w:rPr>
              <w:t>i</w:t>
            </w:r>
            <w:proofErr w:type="spellEnd"/>
            <w:r w:rsidRPr="002438D4">
              <w:rPr>
                <w:sz w:val="20"/>
                <w:szCs w:val="20"/>
              </w:rPr>
              <w:t>.</w:t>
            </w:r>
            <w:r w:rsidRPr="002438D4">
              <w:rPr>
                <w:sz w:val="20"/>
                <w:szCs w:val="20"/>
                <w:lang w:val="en-GB"/>
              </w:rPr>
              <w:t>e.</w:t>
            </w:r>
            <w:r w:rsidRPr="002438D4">
              <w:rPr>
                <w:sz w:val="20"/>
                <w:szCs w:val="20"/>
              </w:rPr>
              <w:t xml:space="preserve">, </w:t>
            </w:r>
            <w:r w:rsidRPr="002438D4">
              <w:rPr>
                <w:sz w:val="20"/>
                <w:szCs w:val="20"/>
                <w:lang w:val="en-GB"/>
              </w:rPr>
              <w:t>Interpretation2)</w:t>
            </w:r>
            <w:r w:rsidRPr="002438D4">
              <w:rPr>
                <w:sz w:val="20"/>
                <w:szCs w:val="20"/>
              </w:rPr>
              <w:t>.</w:t>
            </w:r>
            <w:r w:rsidRPr="002438D4">
              <w:rPr>
                <w:rFonts w:eastAsiaTheme="minorEastAsia"/>
                <w:sz w:val="20"/>
                <w:szCs w:val="20"/>
                <w:lang w:eastAsia="zh-CN"/>
              </w:rPr>
              <w:fldChar w:fldCharType="end"/>
            </w:r>
          </w:p>
          <w:p w:rsidR="00E13272" w:rsidRPr="002438D4" w:rsidRDefault="00E13272" w:rsidP="00E13272">
            <w:pPr>
              <w:pStyle w:val="BodyText"/>
              <w:spacing w:before="0" w:after="0" w:line="240" w:lineRule="auto"/>
              <w:rPr>
                <w:sz w:val="20"/>
                <w:szCs w:val="20"/>
                <w:lang w:eastAsia="zh-CN"/>
              </w:rPr>
            </w:pPr>
            <w:r w:rsidRPr="002438D4">
              <w:rPr>
                <w:sz w:val="20"/>
                <w:szCs w:val="20"/>
                <w:lang w:eastAsia="zh-CN"/>
              </w:rPr>
              <w:fldChar w:fldCharType="begin"/>
            </w:r>
            <w:r w:rsidRPr="002438D4">
              <w:rPr>
                <w:sz w:val="20"/>
                <w:szCs w:val="20"/>
                <w:lang w:eastAsia="zh-CN"/>
              </w:rPr>
              <w:instrText xml:space="preserve"> REF _Ref53408156 \h  \* MERGEFORMAT </w:instrText>
            </w:r>
            <w:r w:rsidRPr="002438D4">
              <w:rPr>
                <w:sz w:val="20"/>
                <w:szCs w:val="20"/>
                <w:lang w:eastAsia="zh-CN"/>
              </w:rPr>
            </w:r>
            <w:r w:rsidRPr="002438D4">
              <w:rPr>
                <w:sz w:val="20"/>
                <w:szCs w:val="20"/>
                <w:lang w:eastAsia="zh-CN"/>
              </w:rPr>
              <w:fldChar w:fldCharType="separate"/>
            </w:r>
            <w:r w:rsidRPr="002438D4">
              <w:rPr>
                <w:sz w:val="20"/>
                <w:szCs w:val="20"/>
                <w:u w:val="single"/>
              </w:rPr>
              <w:t xml:space="preserve">Proposal </w:t>
            </w:r>
            <w:r w:rsidRPr="002438D4">
              <w:rPr>
                <w:noProof/>
                <w:sz w:val="20"/>
                <w:szCs w:val="20"/>
                <w:u w:val="single"/>
              </w:rPr>
              <w:t>2</w:t>
            </w:r>
            <w:r w:rsidRPr="002438D4">
              <w:rPr>
                <w:sz w:val="20"/>
                <w:szCs w:val="20"/>
              </w:rPr>
              <w:t>: In case of cross-carrier operation with mix SCSs SCS (</w:t>
            </w:r>
            <w:proofErr w:type="spellStart"/>
            <w:r w:rsidRPr="002438D4">
              <w:rPr>
                <w:sz w:val="20"/>
                <w:szCs w:val="20"/>
              </w:rPr>
              <w:t>i</w:t>
            </w:r>
            <w:proofErr w:type="spellEnd"/>
            <w:r w:rsidRPr="002438D4">
              <w:rPr>
                <w:rFonts w:eastAsia="Batang"/>
                <w:sz w:val="20"/>
                <w:szCs w:val="20"/>
                <w:lang w:val="en-GB" w:eastAsia="x-none"/>
              </w:rPr>
              <w:t>.e., crossCarrierSchedulingDL-DiffSCS-r16</w:t>
            </w:r>
            <w:r w:rsidRPr="002438D4">
              <w:rPr>
                <w:sz w:val="20"/>
                <w:szCs w:val="20"/>
              </w:rPr>
              <w:t xml:space="preserve">/crossCarrierSchedulingUL-DiffSCS-r16 is reported for the BC), the support of UE capability </w:t>
            </w:r>
            <w:proofErr w:type="spellStart"/>
            <w:r w:rsidRPr="002438D4">
              <w:rPr>
                <w:sz w:val="20"/>
                <w:szCs w:val="20"/>
              </w:rPr>
              <w:t>pdcch-MonitoringAnyOccasionsWithSpanGap</w:t>
            </w:r>
            <w:proofErr w:type="spellEnd"/>
            <w:r w:rsidRPr="002438D4">
              <w:rPr>
                <w:sz w:val="20"/>
                <w:szCs w:val="20"/>
              </w:rPr>
              <w:t xml:space="preserve"> is reported for</w:t>
            </w:r>
            <w:r w:rsidRPr="002438D4">
              <w:rPr>
                <w:sz w:val="20"/>
                <w:szCs w:val="20"/>
                <w:lang w:val="en-GB"/>
              </w:rPr>
              <w:t xml:space="preserve"> the</w:t>
            </w:r>
            <w:r w:rsidRPr="002438D4">
              <w:rPr>
                <w:sz w:val="20"/>
                <w:szCs w:val="20"/>
              </w:rPr>
              <w:t xml:space="preserve"> band</w:t>
            </w:r>
            <w:r w:rsidRPr="002438D4">
              <w:rPr>
                <w:sz w:val="20"/>
                <w:szCs w:val="20"/>
                <w:lang w:val="en-GB"/>
              </w:rPr>
              <w:t xml:space="preserve"> of the scheduling cells (i.e., Interpretation2).</w:t>
            </w:r>
            <w:r w:rsidRPr="002438D4">
              <w:rPr>
                <w:sz w:val="20"/>
                <w:szCs w:val="20"/>
                <w:lang w:eastAsia="zh-CN"/>
              </w:rPr>
              <w:fldChar w:fldCharType="end"/>
            </w:r>
          </w:p>
          <w:p w:rsidR="007A7E64" w:rsidRPr="002438D4" w:rsidRDefault="007A7E64" w:rsidP="00E13272">
            <w:pPr>
              <w:spacing w:before="0" w:after="0" w:line="240" w:lineRule="auto"/>
              <w:rPr>
                <w:lang w:val="en-GB" w:eastAsia="zh-CN"/>
              </w:rPr>
            </w:pP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 xml:space="preserve">[5, </w:t>
            </w:r>
            <w:r w:rsidR="00E13272" w:rsidRPr="002438D4">
              <w:rPr>
                <w:lang w:val="en-GB" w:eastAsia="zh-CN"/>
              </w:rPr>
              <w:t>Apple</w:t>
            </w:r>
            <w:r w:rsidRPr="002438D4">
              <w:rPr>
                <w:lang w:val="en-GB" w:eastAsia="zh-CN"/>
              </w:rPr>
              <w:t>]</w:t>
            </w:r>
          </w:p>
        </w:tc>
        <w:tc>
          <w:tcPr>
            <w:tcW w:w="8073" w:type="dxa"/>
          </w:tcPr>
          <w:p w:rsidR="00E13272" w:rsidRPr="002438D4" w:rsidRDefault="00E13272" w:rsidP="00E13272">
            <w:pPr>
              <w:pStyle w:val="0Maintext"/>
              <w:spacing w:before="0" w:after="0" w:afterAutospacing="0" w:line="240" w:lineRule="auto"/>
              <w:ind w:firstLine="0"/>
              <w:rPr>
                <w:rFonts w:cs="Times New Roman"/>
              </w:rPr>
            </w:pPr>
            <w:r w:rsidRPr="002438D4">
              <w:rPr>
                <w:rFonts w:cs="Times New Roman"/>
                <w:bCs/>
                <w:iCs/>
                <w:lang w:val="en-US" w:eastAsia="zh-CN"/>
              </w:rPr>
              <w:t xml:space="preserve">Proposal 1: Clarify that the support of the following feature is </w:t>
            </w:r>
            <w:r w:rsidRPr="002438D4">
              <w:rPr>
                <w:rFonts w:cs="Times New Roman"/>
                <w:lang w:val="en-US"/>
              </w:rPr>
              <w:t xml:space="preserve">based on the </w:t>
            </w:r>
            <w:r w:rsidRPr="002438D4">
              <w:rPr>
                <w:rFonts w:cs="Times New Roman"/>
              </w:rPr>
              <w:t>support of this feature for both scheduling/triggering/indicating cell and scheduled/triggered/indicated cell.</w:t>
            </w:r>
          </w:p>
          <w:p w:rsidR="00E13272" w:rsidRPr="002438D4" w:rsidRDefault="00E13272" w:rsidP="00E13272">
            <w:pPr>
              <w:pStyle w:val="0Maintext"/>
              <w:numPr>
                <w:ilvl w:val="0"/>
                <w:numId w:val="19"/>
              </w:numPr>
              <w:spacing w:before="0" w:after="0" w:afterAutospacing="0" w:line="240" w:lineRule="auto"/>
              <w:rPr>
                <w:rFonts w:cs="Times New Roman"/>
                <w:bCs/>
                <w:iCs/>
                <w:lang w:val="en-US" w:eastAsia="zh-CN"/>
              </w:rPr>
            </w:pPr>
            <w:r w:rsidRPr="002438D4">
              <w:rPr>
                <w:rFonts w:cs="Times New Roman"/>
                <w:lang w:val="en-US"/>
              </w:rPr>
              <w:t xml:space="preserve">FG3-5b, i.e., </w:t>
            </w:r>
            <w:proofErr w:type="spellStart"/>
            <w:r w:rsidRPr="002438D4">
              <w:rPr>
                <w:rFonts w:cs="Times New Roman"/>
                <w:lang w:val="en-US"/>
              </w:rPr>
              <w:t>pdcch-MonitoringAnyOccasionsWithSpanGap</w:t>
            </w:r>
            <w:proofErr w:type="spellEnd"/>
          </w:p>
          <w:p w:rsidR="007A7E64" w:rsidRPr="002438D4" w:rsidRDefault="007A7E64" w:rsidP="00E13272">
            <w:pPr>
              <w:spacing w:before="0" w:after="0" w:line="240" w:lineRule="auto"/>
              <w:rPr>
                <w:lang w:val="en-GB" w:eastAsia="zh-CN"/>
              </w:rPr>
            </w:pP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w:t>
            </w:r>
            <w:r w:rsidR="00E13272" w:rsidRPr="002438D4">
              <w:rPr>
                <w:lang w:val="en-GB" w:eastAsia="zh-CN"/>
              </w:rPr>
              <w:t>6, Qualcomm]</w:t>
            </w:r>
          </w:p>
        </w:tc>
        <w:tc>
          <w:tcPr>
            <w:tcW w:w="8073" w:type="dxa"/>
          </w:tcPr>
          <w:p w:rsidR="00E13272" w:rsidRPr="002438D4" w:rsidRDefault="00E13272" w:rsidP="00E13272">
            <w:pPr>
              <w:spacing w:before="0" w:after="0" w:line="240" w:lineRule="auto"/>
              <w:rPr>
                <w:bCs/>
              </w:rPr>
            </w:pPr>
            <w:r w:rsidRPr="002438D4">
              <w:rPr>
                <w:lang w:val="en-GB"/>
              </w:rPr>
              <w:fldChar w:fldCharType="begin"/>
            </w:r>
            <w:r w:rsidRPr="002438D4">
              <w:rPr>
                <w:lang w:val="en-GB"/>
              </w:rPr>
              <w:instrText xml:space="preserve"> REF o1 \h  \* MERGEFORMAT </w:instrText>
            </w:r>
            <w:r w:rsidRPr="002438D4">
              <w:rPr>
                <w:lang w:val="en-GB"/>
              </w:rPr>
            </w:r>
            <w:r w:rsidRPr="002438D4">
              <w:rPr>
                <w:lang w:val="en-GB"/>
              </w:rPr>
              <w:fldChar w:fldCharType="separate"/>
            </w:r>
            <w:r w:rsidRPr="002438D4">
              <w:rPr>
                <w:bCs/>
              </w:rPr>
              <w:t xml:space="preserve">Observation </w:t>
            </w:r>
            <w:r w:rsidRPr="002438D4">
              <w:rPr>
                <w:bCs/>
                <w:noProof/>
              </w:rPr>
              <w:t>1</w:t>
            </w:r>
            <w:r w:rsidRPr="002438D4">
              <w:rPr>
                <w:bCs/>
              </w:rPr>
              <w:t>: FG 3-5b is mainly useful for the cross-carrier scheduling scenario with the same SCS between the scheduling and scheduled cells. For different SCS cases</w:t>
            </w:r>
          </w:p>
          <w:p w:rsidR="00E13272" w:rsidRPr="002438D4" w:rsidRDefault="00E13272" w:rsidP="00E13272">
            <w:pPr>
              <w:pStyle w:val="ListParagraph"/>
              <w:numPr>
                <w:ilvl w:val="0"/>
                <w:numId w:val="20"/>
              </w:numPr>
              <w:spacing w:before="0" w:after="0" w:line="240" w:lineRule="auto"/>
              <w:jc w:val="left"/>
              <w:rPr>
                <w:bCs/>
                <w:szCs w:val="20"/>
              </w:rPr>
            </w:pPr>
            <w:r w:rsidRPr="002438D4">
              <w:rPr>
                <w:bCs/>
                <w:szCs w:val="20"/>
              </w:rPr>
              <w:t>If the scheduling cell has a higher SCS than the scheduled cell, the Rel-15 single span UE capability FG 3-1 can already support scheduling multiple TBs in the same scheduled cell slot</w:t>
            </w:r>
          </w:p>
          <w:p w:rsidR="00E13272" w:rsidRPr="002438D4" w:rsidRDefault="00E13272" w:rsidP="00E13272">
            <w:pPr>
              <w:pStyle w:val="ListParagraph"/>
              <w:numPr>
                <w:ilvl w:val="0"/>
                <w:numId w:val="20"/>
              </w:numPr>
              <w:spacing w:before="0" w:after="0" w:line="240" w:lineRule="auto"/>
              <w:jc w:val="left"/>
              <w:rPr>
                <w:bCs/>
                <w:szCs w:val="20"/>
                <w:lang w:eastAsia="ja-JP"/>
              </w:rPr>
            </w:pPr>
            <w:r w:rsidRPr="002438D4">
              <w:rPr>
                <w:bCs/>
                <w:szCs w:val="20"/>
              </w:rPr>
              <w:t xml:space="preserve">If the scheduling cell has a lower SCS than the scheduled cell, the Rel-16 single span UE capability FG </w:t>
            </w:r>
            <w:r w:rsidRPr="002438D4">
              <w:rPr>
                <w:bCs/>
                <w:szCs w:val="20"/>
                <w:lang w:eastAsia="ja-JP"/>
              </w:rPr>
              <w:t xml:space="preserve">18-5c/d was defined to schedule multiple TBs by PDCCHs from </w:t>
            </w:r>
            <w:r w:rsidRPr="002438D4">
              <w:rPr>
                <w:bCs/>
                <w:szCs w:val="20"/>
              </w:rPr>
              <w:t>the same scheduling cell slot</w:t>
            </w:r>
            <w:r w:rsidRPr="002438D4">
              <w:rPr>
                <w:bCs/>
                <w:szCs w:val="20"/>
                <w:lang w:eastAsia="ja-JP"/>
              </w:rPr>
              <w:t>.</w:t>
            </w:r>
          </w:p>
          <w:p w:rsidR="00E13272" w:rsidRPr="002438D4" w:rsidRDefault="00E13272" w:rsidP="00E13272">
            <w:pPr>
              <w:spacing w:before="0" w:after="0" w:line="240" w:lineRule="auto"/>
              <w:rPr>
                <w:lang w:val="en-GB"/>
              </w:rPr>
            </w:pPr>
            <w:r w:rsidRPr="002438D4">
              <w:rPr>
                <w:lang w:val="en-GB"/>
              </w:rPr>
              <w:fldChar w:fldCharType="end"/>
            </w:r>
          </w:p>
          <w:p w:rsidR="00E13272" w:rsidRPr="002438D4" w:rsidRDefault="00E13272" w:rsidP="00E13272">
            <w:pPr>
              <w:pStyle w:val="TAL"/>
              <w:spacing w:before="0" w:line="240" w:lineRule="auto"/>
              <w:rPr>
                <w:rFonts w:ascii="Times New Roman" w:hAnsi="Times New Roman"/>
                <w:bCs/>
                <w:sz w:val="20"/>
              </w:rPr>
            </w:pPr>
            <w:r w:rsidRPr="002438D4">
              <w:rPr>
                <w:rFonts w:ascii="Times New Roman" w:hAnsi="Times New Roman"/>
                <w:sz w:val="20"/>
              </w:rPr>
              <w:fldChar w:fldCharType="begin"/>
            </w:r>
            <w:r w:rsidRPr="002438D4">
              <w:rPr>
                <w:rFonts w:ascii="Times New Roman" w:hAnsi="Times New Roman"/>
                <w:sz w:val="20"/>
              </w:rPr>
              <w:instrText xml:space="preserve"> REF p1 \h  \* MERGEFORMAT </w:instrText>
            </w:r>
            <w:r w:rsidRPr="002438D4">
              <w:rPr>
                <w:rFonts w:ascii="Times New Roman" w:hAnsi="Times New Roman"/>
                <w:sz w:val="20"/>
              </w:rPr>
            </w:r>
            <w:r w:rsidRPr="002438D4">
              <w:rPr>
                <w:rFonts w:ascii="Times New Roman" w:hAnsi="Times New Roman"/>
                <w:sz w:val="20"/>
              </w:rPr>
              <w:fldChar w:fldCharType="separate"/>
            </w:r>
            <w:r w:rsidRPr="002438D4">
              <w:rPr>
                <w:rFonts w:ascii="Times New Roman" w:hAnsi="Times New Roman"/>
                <w:bCs/>
                <w:sz w:val="20"/>
              </w:rPr>
              <w:t xml:space="preserve">Proposal </w:t>
            </w:r>
            <w:r w:rsidRPr="002438D4">
              <w:rPr>
                <w:rFonts w:ascii="Times New Roman" w:hAnsi="Times New Roman"/>
                <w:bCs/>
                <w:noProof/>
                <w:sz w:val="20"/>
              </w:rPr>
              <w:t>1</w:t>
            </w:r>
            <w:r w:rsidRPr="002438D4">
              <w:rPr>
                <w:rFonts w:ascii="Times New Roman" w:hAnsi="Times New Roman"/>
                <w:bCs/>
                <w:sz w:val="20"/>
              </w:rPr>
              <w:t>: Regarding the interpretation of UE capabilities in case of cross-carrier operation, support of FG 3-5b (</w:t>
            </w:r>
            <w:proofErr w:type="spellStart"/>
            <w:r w:rsidRPr="002438D4">
              <w:rPr>
                <w:rFonts w:ascii="Times New Roman" w:hAnsi="Times New Roman"/>
                <w:bCs/>
                <w:sz w:val="20"/>
              </w:rPr>
              <w:t>pdcch-MonitoringAnyOccasionsWithSpanGap</w:t>
            </w:r>
            <w:proofErr w:type="spellEnd"/>
            <w:r w:rsidRPr="002438D4">
              <w:rPr>
                <w:rFonts w:ascii="Times New Roman" w:hAnsi="Times New Roman"/>
                <w:bCs/>
                <w:sz w:val="20"/>
              </w:rPr>
              <w:t>) is based on the support of this capability for both the band of the scheduled cell and the band of the scheduling cell. If reported value set (X, Y) in FG 3-5b is different between the band of the scheduled cell and the band of the scheduling cell, the value set (X, Y) reported for the scheduling cell is applied.</w:t>
            </w:r>
          </w:p>
          <w:p w:rsidR="007A7E64" w:rsidRPr="002438D4" w:rsidRDefault="00E13272" w:rsidP="00E13272">
            <w:pPr>
              <w:spacing w:before="0" w:after="0" w:line="240" w:lineRule="auto"/>
              <w:rPr>
                <w:lang w:val="en-GB" w:eastAsia="zh-CN"/>
              </w:rPr>
            </w:pPr>
            <w:r w:rsidRPr="002438D4">
              <w:fldChar w:fldCharType="end"/>
            </w:r>
          </w:p>
        </w:tc>
      </w:tr>
      <w:tr w:rsidR="00E13272" w:rsidRPr="002438D4" w:rsidTr="007A7E64">
        <w:tc>
          <w:tcPr>
            <w:tcW w:w="1555" w:type="dxa"/>
          </w:tcPr>
          <w:p w:rsidR="00E13272" w:rsidRPr="002438D4" w:rsidRDefault="00E13272" w:rsidP="00E13272">
            <w:pPr>
              <w:spacing w:before="0" w:after="0" w:line="240" w:lineRule="auto"/>
              <w:jc w:val="center"/>
              <w:rPr>
                <w:lang w:val="en-GB" w:eastAsia="zh-CN"/>
              </w:rPr>
            </w:pPr>
            <w:r w:rsidRPr="002438D4">
              <w:rPr>
                <w:lang w:val="en-GB" w:eastAsia="zh-CN"/>
              </w:rPr>
              <w:t>[7, Ericsson]</w:t>
            </w:r>
          </w:p>
        </w:tc>
        <w:tc>
          <w:tcPr>
            <w:tcW w:w="8073" w:type="dxa"/>
          </w:tcPr>
          <w:p w:rsidR="00E13272" w:rsidRPr="002438D4" w:rsidRDefault="00E13272" w:rsidP="00E13272">
            <w:pPr>
              <w:pStyle w:val="Proposal"/>
              <w:numPr>
                <w:ilvl w:val="0"/>
                <w:numId w:val="21"/>
              </w:numPr>
              <w:tabs>
                <w:tab w:val="clear" w:pos="1152"/>
                <w:tab w:val="left" w:pos="1701"/>
              </w:tabs>
              <w:overflowPunct/>
              <w:autoSpaceDE/>
              <w:autoSpaceDN/>
              <w:adjustRightInd/>
              <w:spacing w:before="0" w:after="0" w:line="240" w:lineRule="auto"/>
              <w:ind w:left="1701" w:hanging="1701"/>
              <w:textAlignment w:val="auto"/>
              <w:rPr>
                <w:i w:val="0"/>
              </w:rPr>
            </w:pPr>
            <w:bookmarkStart w:id="4" w:name="_Toc61905352"/>
            <w:r w:rsidRPr="002438D4">
              <w:rPr>
                <w:i w:val="0"/>
              </w:rPr>
              <w:t xml:space="preserve">For Rel16, introduce UE capability </w:t>
            </w:r>
            <w:proofErr w:type="spellStart"/>
            <w:r w:rsidRPr="002438D4">
              <w:rPr>
                <w:i w:val="0"/>
              </w:rPr>
              <w:t>signalling</w:t>
            </w:r>
            <w:proofErr w:type="spellEnd"/>
            <w:r w:rsidRPr="002438D4">
              <w:rPr>
                <w:i w:val="0"/>
              </w:rPr>
              <w:t xml:space="preserve"> to indicate which Interpretation of Interpretations 2 and 3 is supported for FG3-5b (i.e., </w:t>
            </w:r>
            <w:proofErr w:type="spellStart"/>
            <w:r w:rsidRPr="002438D4">
              <w:rPr>
                <w:i w:val="0"/>
                <w:iCs/>
              </w:rPr>
              <w:t>pdcch-MonitoringAnyOccasionsWithSpanGap</w:t>
            </w:r>
            <w:proofErr w:type="spellEnd"/>
            <w:r w:rsidRPr="002438D4">
              <w:rPr>
                <w:i w:val="0"/>
              </w:rPr>
              <w:t xml:space="preserve">) support for cross-carrier scheduling between different SCS (i.e. </w:t>
            </w:r>
            <w:proofErr w:type="spellStart"/>
            <w:r w:rsidRPr="002438D4">
              <w:rPr>
                <w:i w:val="0"/>
                <w:iCs/>
              </w:rPr>
              <w:t>crossCarrierScheduling-OtherSCS</w:t>
            </w:r>
            <w:proofErr w:type="spellEnd"/>
            <w:r w:rsidRPr="002438D4">
              <w:rPr>
                <w:i w:val="0"/>
              </w:rPr>
              <w:t>).</w:t>
            </w:r>
            <w:bookmarkEnd w:id="4"/>
            <w:r w:rsidRPr="002438D4">
              <w:rPr>
                <w:i w:val="0"/>
              </w:rPr>
              <w:t xml:space="preserve"> </w:t>
            </w:r>
          </w:p>
          <w:p w:rsidR="00E13272" w:rsidRPr="002438D4" w:rsidRDefault="00E13272" w:rsidP="00E13272">
            <w:pPr>
              <w:spacing w:before="0" w:after="0" w:line="240" w:lineRule="auto"/>
              <w:rPr>
                <w:lang w:val="en-GB" w:eastAsia="zh-CN"/>
              </w:rPr>
            </w:pPr>
          </w:p>
        </w:tc>
      </w:tr>
    </w:tbl>
    <w:p w:rsidR="007A7E64" w:rsidRPr="007A7E64" w:rsidRDefault="007A7E64" w:rsidP="007A7E64">
      <w:pPr>
        <w:rPr>
          <w:lang w:val="en-GB" w:eastAsia="zh-CN"/>
        </w:rPr>
      </w:pPr>
    </w:p>
    <w:sectPr w:rsidR="007A7E64" w:rsidRPr="007A7E64">
      <w:footerReference w:type="default" r:id="rId13"/>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C0D" w:rsidRDefault="00AF3C0D">
      <w:pPr>
        <w:spacing w:after="0"/>
      </w:pPr>
      <w:r>
        <w:separator/>
      </w:r>
    </w:p>
  </w:endnote>
  <w:endnote w:type="continuationSeparator" w:id="0">
    <w:p w:rsidR="00AF3C0D" w:rsidRDefault="00AF3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imes New Roman"/>
    <w:panose1 w:val="02010609060101010101"/>
    <w:charset w:val="00"/>
    <w:family w:val="roman"/>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D4" w:rsidRDefault="002438D4">
    <w:pPr>
      <w:pStyle w:val="Footer"/>
      <w:ind w:right="360"/>
    </w:pPr>
    <w:r>
      <w:rPr>
        <w:rStyle w:val="PageNumber"/>
      </w:rPr>
      <w:fldChar w:fldCharType="begin"/>
    </w:r>
    <w:r>
      <w:rPr>
        <w:rStyle w:val="PageNumber"/>
      </w:rPr>
      <w:instrText xml:space="preserve"> PAGE </w:instrText>
    </w:r>
    <w:r>
      <w:rPr>
        <w:rStyle w:val="PageNumber"/>
      </w:rPr>
      <w:fldChar w:fldCharType="separate"/>
    </w:r>
    <w:r w:rsidR="00E6584F">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6584F">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C0D" w:rsidRDefault="00AF3C0D">
      <w:pPr>
        <w:spacing w:after="0"/>
      </w:pPr>
      <w:r>
        <w:separator/>
      </w:r>
    </w:p>
  </w:footnote>
  <w:footnote w:type="continuationSeparator" w:id="0">
    <w:p w:rsidR="00AF3C0D" w:rsidRDefault="00AF3C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C9683A"/>
    <w:multiLevelType w:val="singleLevel"/>
    <w:tmpl w:val="E7C9683A"/>
    <w:lvl w:ilvl="0">
      <w:start w:val="1"/>
      <w:numFmt w:val="decimal"/>
      <w:suff w:val="space"/>
      <w:lvlText w:val="(%1)"/>
      <w:lvlJc w:val="left"/>
      <w:pPr>
        <w:ind w:left="420"/>
      </w:p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C341FA"/>
    <w:multiLevelType w:val="singleLevel"/>
    <w:tmpl w:val="0FC341FA"/>
    <w:lvl w:ilvl="0">
      <w:start w:val="1"/>
      <w:numFmt w:val="decimal"/>
      <w:suff w:val="space"/>
      <w:lvlText w:val="(%1)"/>
      <w:lvlJc w:val="left"/>
      <w:pPr>
        <w:ind w:left="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57D497"/>
    <w:multiLevelType w:val="singleLevel"/>
    <w:tmpl w:val="4957D497"/>
    <w:lvl w:ilvl="0">
      <w:start w:val="1"/>
      <w:numFmt w:val="decimal"/>
      <w:suff w:val="space"/>
      <w:lvlText w:val="%1)"/>
      <w:lvlJc w:val="left"/>
    </w:lvl>
  </w:abstractNum>
  <w:abstractNum w:abstractNumId="9" w15:restartNumberingAfterBreak="0">
    <w:nsid w:val="552B0D25"/>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6C45BED"/>
    <w:multiLevelType w:val="hybridMultilevel"/>
    <w:tmpl w:val="A9C0AA34"/>
    <w:lvl w:ilvl="0" w:tplc="5488359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2B0679"/>
    <w:multiLevelType w:val="hybridMultilevel"/>
    <w:tmpl w:val="25B8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027571"/>
    <w:multiLevelType w:val="multilevel"/>
    <w:tmpl w:val="229E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
  </w:num>
  <w:num w:numId="2">
    <w:abstractNumId w:val="3"/>
  </w:num>
  <w:num w:numId="3">
    <w:abstractNumId w:val="12"/>
  </w:num>
  <w:num w:numId="4">
    <w:abstractNumId w:val="5"/>
  </w:num>
  <w:num w:numId="5">
    <w:abstractNumId w:val="17"/>
  </w:num>
  <w:num w:numId="6">
    <w:abstractNumId w:val="11"/>
  </w:num>
  <w:num w:numId="7">
    <w:abstractNumId w:val="4"/>
  </w:num>
  <w:num w:numId="8">
    <w:abstractNumId w:val="15"/>
  </w:num>
  <w:num w:numId="9">
    <w:abstractNumId w:val="14"/>
  </w:num>
  <w:num w:numId="10">
    <w:abstractNumId w:val="8"/>
  </w:num>
  <w:num w:numId="11">
    <w:abstractNumId w:val="0"/>
  </w:num>
  <w:num w:numId="12">
    <w:abstractNumId w:val="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
  </w:num>
  <w:num w:numId="17">
    <w:abstractNumId w:val="1"/>
  </w:num>
  <w:num w:numId="18">
    <w:abstractNumId w:val="18"/>
  </w:num>
  <w:num w:numId="19">
    <w:abstractNumId w:val="13"/>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5F38"/>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A18"/>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B68"/>
    <w:rsid w:val="00241C7B"/>
    <w:rsid w:val="00241D6D"/>
    <w:rsid w:val="00241DBC"/>
    <w:rsid w:val="002421F2"/>
    <w:rsid w:val="00242674"/>
    <w:rsid w:val="0024284B"/>
    <w:rsid w:val="0024286B"/>
    <w:rsid w:val="00242B2A"/>
    <w:rsid w:val="00242B92"/>
    <w:rsid w:val="00242CAE"/>
    <w:rsid w:val="002435D4"/>
    <w:rsid w:val="002438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94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6B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3E9E"/>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536"/>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67E"/>
    <w:rsid w:val="005E48F7"/>
    <w:rsid w:val="005E4CCB"/>
    <w:rsid w:val="005E5130"/>
    <w:rsid w:val="005E536D"/>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0955"/>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92"/>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0D7"/>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A7E6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4C9"/>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B08"/>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880"/>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5F3"/>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295"/>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34"/>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0D"/>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66E"/>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2EE"/>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B24"/>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27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8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EA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7DE"/>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182"/>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E780DEA"/>
    <w:rsid w:val="5F631FA8"/>
    <w:rsid w:val="61846ED7"/>
    <w:rsid w:val="65507243"/>
    <w:rsid w:val="656027FF"/>
    <w:rsid w:val="66457E51"/>
    <w:rsid w:val="6680376E"/>
    <w:rsid w:val="66AB1580"/>
    <w:rsid w:val="66ED31EA"/>
    <w:rsid w:val="67D4666E"/>
    <w:rsid w:val="691A3243"/>
    <w:rsid w:val="696C42BB"/>
    <w:rsid w:val="698A6B0F"/>
    <w:rsid w:val="6A782EAA"/>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8A0442-FD0D-4D97-A35E-8DCD7BA9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宋体"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eastAsia="宋体"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ascii="Times New Roman" w:eastAsia="宋体"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ascii="Times New Roman" w:eastAsia="宋体" w:hAnsi="Times New Roman"/>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a">
    <w:name w:val="正文"/>
    <w:rsid w:val="009D5295"/>
    <w:pPr>
      <w:overflowPunct w:val="0"/>
      <w:autoSpaceDE w:val="0"/>
      <w:autoSpaceDN w:val="0"/>
      <w:adjustRightInd w:val="0"/>
      <w:spacing w:before="100" w:beforeAutospacing="1" w:after="180"/>
      <w:textAlignment w:val="baseline"/>
    </w:pPr>
    <w:rPr>
      <w:rFonts w:ascii="Times New Roman" w:eastAsia="宋体" w:hAnsi="Times New Roman"/>
      <w:sz w:val="24"/>
      <w:szCs w:val="24"/>
    </w:rPr>
  </w:style>
  <w:style w:type="paragraph" w:customStyle="1" w:styleId="14">
    <w:name w:val="标题 1"/>
    <w:basedOn w:val="Normal"/>
    <w:next w:val="a"/>
    <w:rsid w:val="009D5295"/>
    <w:pPr>
      <w:keepNext/>
      <w:keepLines/>
      <w:widowControl w:val="0"/>
      <w:pBdr>
        <w:top w:val="single" w:sz="12" w:space="3" w:color="auto"/>
      </w:pBdr>
      <w:spacing w:before="240"/>
      <w:ind w:left="1134" w:hanging="1134"/>
      <w:jc w:val="left"/>
      <w:outlineLvl w:val="0"/>
    </w:pPr>
    <w:rPr>
      <w:rFonts w:ascii="Arial" w:eastAsia="Times New Roman" w:hAnsi="Arial"/>
      <w:sz w:val="36"/>
      <w:szCs w:val="36"/>
      <w:lang w:eastAsia="zh-CN"/>
    </w:rPr>
  </w:style>
  <w:style w:type="table" w:customStyle="1" w:styleId="a0">
    <w:name w:val="普通表格"/>
    <w:semiHidden/>
    <w:rsid w:val="009D5295"/>
    <w:rPr>
      <w:rFonts w:ascii="Times New Roman" w:eastAsia="Times New Roman" w:hAnsi="Times New Roman"/>
    </w:rPr>
    <w:tblPr>
      <w:tblCellMar>
        <w:top w:w="0" w:type="dxa"/>
        <w:left w:w="108" w:type="dxa"/>
        <w:bottom w:w="0" w:type="dxa"/>
        <w:right w:w="108" w:type="dxa"/>
      </w:tblCellMar>
    </w:tblPr>
  </w:style>
  <w:style w:type="character" w:customStyle="1" w:styleId="ListParagraphChar1">
    <w:name w:val="List Paragraph Char1"/>
    <w:uiPriority w:val="34"/>
    <w:qFormat/>
    <w:locked/>
    <w:rsid w:val="00927880"/>
    <w:rPr>
      <w:rFonts w:ascii="Times New Roman" w:eastAsia="Calibri" w:hAnsi="Times New Roman"/>
      <w:szCs w:val="22"/>
      <w:lang w:val="en-GB" w:eastAsia="en-US"/>
    </w:rPr>
  </w:style>
  <w:style w:type="paragraph" w:customStyle="1" w:styleId="0Maintext">
    <w:name w:val="0 Main text"/>
    <w:basedOn w:val="Normal"/>
    <w:link w:val="0MaintextChar"/>
    <w:qFormat/>
    <w:rsid w:val="00E13272"/>
    <w:pPr>
      <w:overflowPunct/>
      <w:autoSpaceDE/>
      <w:autoSpaceDN/>
      <w:adjustRightInd/>
      <w:spacing w:after="100" w:afterAutospacing="1" w:line="288" w:lineRule="auto"/>
      <w:ind w:firstLine="360"/>
      <w:textAlignment w:val="auto"/>
    </w:pPr>
    <w:rPr>
      <w:rFonts w:eastAsia="Times New Roman" w:cs="Batang"/>
      <w:lang w:val="en-GB"/>
    </w:rPr>
  </w:style>
  <w:style w:type="character" w:customStyle="1" w:styleId="0MaintextChar">
    <w:name w:val="0 Main text Char"/>
    <w:basedOn w:val="DefaultParagraphFont"/>
    <w:link w:val="0Maintext"/>
    <w:rsid w:val="00E13272"/>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8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83CDFE1E-9CB8-450B-9E9B-84C00327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6</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ZTE</cp:lastModifiedBy>
  <cp:revision>22</cp:revision>
  <cp:lastPrinted>2018-04-07T03:05:00Z</cp:lastPrinted>
  <dcterms:created xsi:type="dcterms:W3CDTF">2020-09-07T13:54:00Z</dcterms:created>
  <dcterms:modified xsi:type="dcterms:W3CDTF">2021-01-23T13:09:00Z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