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BF867" w14:textId="77777777" w:rsidR="00E67CB9" w:rsidRDefault="00381B03">
      <w:pPr>
        <w:pStyle w:val="ae"/>
        <w:tabs>
          <w:tab w:val="left" w:pos="1800"/>
        </w:tabs>
        <w:ind w:left="1800" w:hanging="1800"/>
        <w:rPr>
          <w:rFonts w:eastAsia="宋体"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ae"/>
        <w:tabs>
          <w:tab w:val="left" w:pos="1800"/>
        </w:tabs>
        <w:ind w:left="1800" w:hanging="1800"/>
        <w:rPr>
          <w:rFonts w:cs="Arial"/>
          <w:sz w:val="22"/>
          <w:szCs w:val="22"/>
        </w:rPr>
      </w:pPr>
      <w:proofErr w:type="gramStart"/>
      <w:r>
        <w:rPr>
          <w:rFonts w:cs="Arial"/>
          <w:bCs/>
          <w:sz w:val="22"/>
        </w:rPr>
        <w:t>e-Meeting</w:t>
      </w:r>
      <w:proofErr w:type="gramEnd"/>
      <w:r>
        <w:rPr>
          <w:rFonts w:cs="Arial"/>
          <w:bCs/>
          <w:sz w:val="22"/>
        </w:rPr>
        <w:t>,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5636E032" w14:textId="77777777" w:rsidR="00E67CB9" w:rsidRDefault="00381B03">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14:paraId="1243B861" w14:textId="77777777" w:rsidR="00E67CB9" w:rsidRDefault="00381B03">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20F7D41D" w14:textId="77777777" w:rsidR="00E67CB9" w:rsidRDefault="00381B03">
      <w:pPr>
        <w:pStyle w:val="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w:t>
      </w:r>
      <w:proofErr w:type="spellStart"/>
      <w:r>
        <w:rPr>
          <w:highlight w:val="cyan"/>
          <w:lang w:val="en-US" w:eastAsia="zh-CN"/>
        </w:rPr>
        <w:t>Xiaohang</w:t>
      </w:r>
      <w:proofErr w:type="spellEnd"/>
      <w:r>
        <w:rPr>
          <w:highlight w:val="cyan"/>
          <w:lang w:val="en-US" w:eastAsia="zh-CN"/>
        </w:rPr>
        <w:t xml:space="preserve">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宋体"/>
          <w:lang w:eastAsia="zh-CN"/>
        </w:rPr>
      </w:pPr>
      <w:r>
        <w:rPr>
          <w:rFonts w:eastAsia="宋体"/>
          <w:lang w:eastAsia="zh-CN"/>
        </w:rPr>
        <w:t>In order to make use of the email thread for discussion efficiently, two check points are planned as follows.</w:t>
      </w:r>
    </w:p>
    <w:p w14:paraId="227E4A57" w14:textId="77777777" w:rsidR="00E67CB9" w:rsidRDefault="00381B03">
      <w:pPr>
        <w:pStyle w:val="aff0"/>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aff0"/>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1"/>
        <w:rPr>
          <w:rFonts w:eastAsia="宋体"/>
          <w:lang w:eastAsia="zh-CN"/>
        </w:rPr>
      </w:pPr>
      <w:r>
        <w:rPr>
          <w:rFonts w:eastAsia="宋体"/>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1"/>
        <w:rPr>
          <w:rFonts w:eastAsia="宋体"/>
          <w:lang w:eastAsia="zh-CN"/>
        </w:rPr>
      </w:pPr>
      <w:r>
        <w:rPr>
          <w:rFonts w:eastAsia="宋体" w:hint="eastAsia"/>
          <w:lang w:eastAsia="zh-CN"/>
        </w:rPr>
        <w:t>Discussions</w:t>
      </w:r>
      <w:r>
        <w:rPr>
          <w:rFonts w:eastAsia="宋体"/>
          <w:lang w:eastAsia="zh-CN"/>
        </w:rPr>
        <w:t xml:space="preserve"> on PUSCH overlapping with UCI</w:t>
      </w:r>
    </w:p>
    <w:p w14:paraId="48236360" w14:textId="77777777" w:rsidR="00E67CB9" w:rsidRDefault="00381B03">
      <w:pPr>
        <w:pStyle w:val="a9"/>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宋体"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proofErr w:type="gramStart"/>
      <w:r>
        <w:rPr>
          <w:rStyle w:val="apple-converted-space"/>
          <w:rFonts w:ascii="Arial" w:hAnsi="Arial" w:cs="Arial"/>
          <w:sz w:val="18"/>
          <w:lang w:eastAsia="ko-KR"/>
        </w:rPr>
        <w:t>  </w:t>
      </w:r>
      <w:r>
        <w:rPr>
          <w:rFonts w:ascii="Arial" w:hAnsi="Arial" w:cs="Arial"/>
          <w:sz w:val="18"/>
          <w:lang w:eastAsia="ko-KR"/>
        </w:rPr>
        <w:t>UL</w:t>
      </w:r>
      <w:proofErr w:type="gramEnd"/>
      <w:r>
        <w:rPr>
          <w:rFonts w:ascii="Arial" w:hAnsi="Arial" w:cs="Arial"/>
          <w:sz w:val="18"/>
          <w:lang w:eastAsia="ko-KR"/>
        </w:rPr>
        <w:t xml:space="preserve">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lastRenderedPageBreak/>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aff0"/>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aff0"/>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aff0"/>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aff0"/>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aff0"/>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aff0"/>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aff0"/>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aff0"/>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aff0"/>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aff0"/>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a9"/>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2"/>
        <w:rPr>
          <w:lang w:eastAsia="zh-CN"/>
        </w:rPr>
      </w:pPr>
      <w:r>
        <w:rPr>
          <w:lang w:eastAsia="zh-CN"/>
        </w:rPr>
        <w:t>Issue 1: Remaining issues for Case 1-6 and Case 1-5</w:t>
      </w:r>
    </w:p>
    <w:p w14:paraId="6AC1D962" w14:textId="77777777" w:rsidR="00E67CB9" w:rsidRDefault="00381B03">
      <w:pPr>
        <w:pStyle w:val="3"/>
        <w:rPr>
          <w:lang w:eastAsia="zh-CN"/>
        </w:rPr>
      </w:pPr>
      <w:r>
        <w:rPr>
          <w:lang w:eastAsia="zh-CN"/>
        </w:rPr>
        <w:t>Remaining issues for Case 1-6</w:t>
      </w:r>
    </w:p>
    <w:p w14:paraId="29BD8063" w14:textId="77777777" w:rsidR="00E67CB9" w:rsidRDefault="00381B03">
      <w:pPr>
        <w:pStyle w:val="aff0"/>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aff0"/>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5"/>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aff0"/>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aff0"/>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aff0"/>
              <w:ind w:left="0"/>
              <w:rPr>
                <w:rFonts w:eastAsia="宋体"/>
                <w:lang w:val="en-US" w:eastAsia="zh-CN"/>
              </w:rPr>
            </w:pPr>
            <w:r>
              <w:rPr>
                <w:rFonts w:eastAsia="宋体"/>
                <w:lang w:val="en-US" w:eastAsia="zh-CN"/>
              </w:rPr>
              <w:t>Apple</w:t>
            </w:r>
          </w:p>
        </w:tc>
        <w:tc>
          <w:tcPr>
            <w:tcW w:w="9269" w:type="dxa"/>
          </w:tcPr>
          <w:p w14:paraId="0C7D1017" w14:textId="77777777" w:rsidR="00E67CB9" w:rsidRDefault="00381B03">
            <w:pPr>
              <w:pStyle w:val="aff0"/>
              <w:ind w:left="0"/>
              <w:rPr>
                <w:rFonts w:eastAsiaTheme="minorEastAsia"/>
                <w:lang w:eastAsia="zh-CN"/>
              </w:rPr>
            </w:pPr>
            <w:r>
              <w:rPr>
                <w:rFonts w:eastAsiaTheme="minorEastAsia"/>
                <w:lang w:eastAsia="zh-CN"/>
              </w:rPr>
              <w:t xml:space="preserve">We agree with the intention of Proposal 1, but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aff0"/>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aff0"/>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aff0"/>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aff0"/>
              <w:ind w:left="0"/>
              <w:rPr>
                <w:rFonts w:eastAsia="宋体"/>
                <w:lang w:val="en-US" w:eastAsia="zh-CN"/>
              </w:rPr>
            </w:pPr>
            <w:r>
              <w:rPr>
                <w:rFonts w:eastAsia="宋体"/>
                <w:lang w:val="en-US" w:eastAsia="zh-CN"/>
              </w:rPr>
              <w:lastRenderedPageBreak/>
              <w:t>NTT DOCOMO</w:t>
            </w:r>
          </w:p>
        </w:tc>
        <w:tc>
          <w:tcPr>
            <w:tcW w:w="9269" w:type="dxa"/>
          </w:tcPr>
          <w:p w14:paraId="4BCB37BB" w14:textId="77777777" w:rsidR="00E67CB9" w:rsidRDefault="00381B03">
            <w:pPr>
              <w:pStyle w:val="aff0"/>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aff0"/>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749D1857" w14:textId="77777777" w:rsidR="00E67CB9" w:rsidRDefault="00381B03">
            <w:pPr>
              <w:pStyle w:val="aff0"/>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aff0"/>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aff0"/>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aff0"/>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aff0"/>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BD70E9">
            <w:pPr>
              <w:spacing w:after="0"/>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14:paraId="14E99FB9" w14:textId="77777777" w:rsidR="00193721" w:rsidRDefault="00193721" w:rsidP="00BD70E9">
            <w:pPr>
              <w:spacing w:after="0"/>
              <w:jc w:val="both"/>
              <w:rPr>
                <w:rFonts w:eastAsia="宋体"/>
                <w:lang w:eastAsia="zh-CN"/>
              </w:rPr>
            </w:pPr>
            <w:r>
              <w:rPr>
                <w:rFonts w:eastAsia="宋体"/>
                <w:lang w:eastAsia="zh-CN"/>
              </w:rPr>
              <w:t xml:space="preserve">Ok with the principle in general. </w:t>
            </w:r>
          </w:p>
          <w:p w14:paraId="61A12EA2" w14:textId="77777777" w:rsidR="00193721" w:rsidRDefault="00193721" w:rsidP="00BD70E9">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BD70E9">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aff0"/>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BD70E9">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BD70E9">
            <w:pPr>
              <w:spacing w:after="0"/>
              <w:jc w:val="both"/>
              <w:rPr>
                <w:rFonts w:eastAsia="宋体"/>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BD70E9">
            <w:pPr>
              <w:spacing w:after="0"/>
              <w:jc w:val="center"/>
              <w:rPr>
                <w:rFonts w:eastAsia="宋体"/>
                <w:lang w:eastAsia="zh-CN"/>
              </w:rPr>
            </w:pPr>
            <w:r>
              <w:rPr>
                <w:rFonts w:eastAsiaTheme="minorEastAsia" w:hint="eastAsia"/>
                <w:lang w:val="en-US" w:eastAsia="zh-CN"/>
              </w:rPr>
              <w:t>CATT</w:t>
            </w:r>
          </w:p>
        </w:tc>
        <w:tc>
          <w:tcPr>
            <w:tcW w:w="9269" w:type="dxa"/>
          </w:tcPr>
          <w:p w14:paraId="090D2F65" w14:textId="4BE08A0E" w:rsidR="00CA2160" w:rsidRDefault="00CA2160" w:rsidP="00BD70E9">
            <w:pPr>
              <w:spacing w:after="0"/>
              <w:jc w:val="both"/>
              <w:rPr>
                <w:rFonts w:eastAsia="宋体"/>
                <w:lang w:eastAsia="zh-CN"/>
              </w:rPr>
            </w:pPr>
            <w:r>
              <w:rPr>
                <w:rFonts w:eastAsiaTheme="minorEastAsia" w:hint="eastAsia"/>
                <w:lang w:val="en-US" w:eastAsia="zh-CN"/>
              </w:rPr>
              <w:t>We are fine with the proposal in principle and open to refine the wording.</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aff0"/>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381B03">
      <w:pPr>
        <w:spacing w:after="120"/>
        <w:jc w:val="center"/>
      </w:pPr>
      <w:r>
        <w:object w:dxaOrig="7446" w:dyaOrig="4086" w14:anchorId="4FC7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04pt" o:ole="">
            <v:imagedata r:id="rId11" o:title=""/>
          </v:shape>
          <o:OLEObject Type="Embed" ProgID="Visio.Drawing.15" ShapeID="_x0000_i1025" DrawAspect="Content" ObjectID="_1673275829" r:id="rId12"/>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aff0"/>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aff0"/>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aff0"/>
              <w:ind w:left="0"/>
              <w:rPr>
                <w:rFonts w:eastAsiaTheme="minorEastAsia"/>
                <w:lang w:eastAsia="zh-CN"/>
              </w:rPr>
            </w:pPr>
            <w:r>
              <w:rPr>
                <w:rFonts w:eastAsiaTheme="minorEastAsia"/>
                <w:lang w:eastAsia="zh-CN"/>
              </w:rPr>
              <w:t>Ericsson</w:t>
            </w:r>
          </w:p>
        </w:tc>
        <w:tc>
          <w:tcPr>
            <w:tcW w:w="9269" w:type="dxa"/>
          </w:tcPr>
          <w:p w14:paraId="3B0C7F68" w14:textId="77777777" w:rsidR="00E67CB9" w:rsidRDefault="00381B03">
            <w:pPr>
              <w:pStyle w:val="aff0"/>
              <w:ind w:left="0"/>
              <w:rPr>
                <w:rFonts w:eastAsiaTheme="minorEastAsia"/>
                <w:lang w:eastAsia="zh-CN"/>
              </w:rPr>
            </w:pPr>
            <w:r>
              <w:rPr>
                <w:rFonts w:eastAsiaTheme="minorEastAsia"/>
                <w:lang w:eastAsia="zh-CN"/>
              </w:rPr>
              <w:t xml:space="preserve">In our understanding there are 2 timelines getting involved in this scenario. One is DG PUSCH override CG, which has been defined in 38.214; the other one is PUCCH timeline, that sufficient time should be ensured to </w:t>
            </w:r>
            <w:r>
              <w:rPr>
                <w:rFonts w:eastAsiaTheme="minorEastAsia"/>
                <w:lang w:eastAsia="zh-CN"/>
              </w:rPr>
              <w:lastRenderedPageBreak/>
              <w:t>send UCI on PUCCH.</w:t>
            </w:r>
          </w:p>
        </w:tc>
      </w:tr>
      <w:tr w:rsidR="00E67CB9" w14:paraId="4AD132C0" w14:textId="77777777">
        <w:tc>
          <w:tcPr>
            <w:tcW w:w="1414" w:type="dxa"/>
          </w:tcPr>
          <w:p w14:paraId="058583ED" w14:textId="77777777" w:rsidR="00E67CB9" w:rsidRDefault="00381B03">
            <w:pPr>
              <w:pStyle w:val="aff0"/>
              <w:ind w:left="0"/>
              <w:rPr>
                <w:rFonts w:eastAsia="宋体"/>
                <w:lang w:val="en-US" w:eastAsia="zh-CN"/>
              </w:rPr>
            </w:pPr>
            <w:r>
              <w:rPr>
                <w:rFonts w:eastAsiaTheme="minorEastAsia"/>
                <w:lang w:eastAsia="zh-CN"/>
              </w:rPr>
              <w:lastRenderedPageBreak/>
              <w:t>Apple</w:t>
            </w:r>
          </w:p>
        </w:tc>
        <w:tc>
          <w:tcPr>
            <w:tcW w:w="9269" w:type="dxa"/>
          </w:tcPr>
          <w:p w14:paraId="6E22DEFB" w14:textId="77777777" w:rsidR="00E67CB9" w:rsidRDefault="00381B03">
            <w:pPr>
              <w:pStyle w:val="aff0"/>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aff0"/>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aff0"/>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aff0"/>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aff0"/>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aff0"/>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aff0"/>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aff0"/>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aff0"/>
              <w:ind w:left="0"/>
              <w:rPr>
                <w:rFonts w:eastAsiaTheme="minorEastAsia"/>
                <w:color w:val="FF0000"/>
                <w:lang w:val="en-US" w:eastAsia="zh-CN"/>
              </w:rPr>
            </w:pPr>
          </w:p>
          <w:p w14:paraId="5246DDDB" w14:textId="77777777" w:rsidR="00381B03" w:rsidRDefault="00AE4F34">
            <w:pPr>
              <w:pStyle w:val="aff0"/>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aff0"/>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BD70E9">
            <w:pPr>
              <w:pStyle w:val="aff0"/>
              <w:ind w:left="0"/>
              <w:rPr>
                <w:rFonts w:eastAsiaTheme="minorEastAsia"/>
                <w:lang w:eastAsia="zh-CN"/>
              </w:rPr>
            </w:pPr>
            <w:r>
              <w:rPr>
                <w:rFonts w:eastAsiaTheme="minorEastAsia"/>
                <w:lang w:eastAsia="zh-CN"/>
              </w:rPr>
              <w:t>Huawei, HiSilicon</w:t>
            </w:r>
          </w:p>
        </w:tc>
        <w:tc>
          <w:tcPr>
            <w:tcW w:w="9269" w:type="dxa"/>
          </w:tcPr>
          <w:p w14:paraId="38A8D3D1" w14:textId="77777777" w:rsidR="00193721" w:rsidRDefault="00193721" w:rsidP="00BD70E9">
            <w:pPr>
              <w:pStyle w:val="aff0"/>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BD70E9">
            <w:pPr>
              <w:pStyle w:val="aff0"/>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BD70E9">
            <w:pPr>
              <w:pStyle w:val="aff0"/>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BD70E9">
            <w:pPr>
              <w:pStyle w:val="aff0"/>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BD70E9">
            <w:pPr>
              <w:pStyle w:val="aff0"/>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w:t>
            </w:r>
            <w:r>
              <w:rPr>
                <w:rFonts w:eastAsiaTheme="minorEastAsia" w:hint="eastAsia"/>
                <w:lang w:val="en-US" w:eastAsia="zh-CN"/>
              </w:rPr>
              <w:t xml:space="preserve"> in the timeline consideration</w:t>
            </w:r>
            <w:r>
              <w:rPr>
                <w:rFonts w:eastAsiaTheme="minorEastAsia" w:hint="eastAsia"/>
                <w:lang w:val="en-US" w:eastAsia="zh-CN"/>
              </w:rPr>
              <w:t>.</w:t>
            </w:r>
          </w:p>
        </w:tc>
      </w:tr>
    </w:tbl>
    <w:p w14:paraId="1DA916DE" w14:textId="77777777" w:rsidR="00E67CB9" w:rsidRDefault="00E67CB9">
      <w:pPr>
        <w:rPr>
          <w:rFonts w:eastAsiaTheme="minorEastAsia"/>
          <w:lang w:eastAsia="zh-CN"/>
        </w:rPr>
      </w:pPr>
    </w:p>
    <w:p w14:paraId="7ADEF260" w14:textId="77777777" w:rsidR="00E67CB9" w:rsidRDefault="00381B03">
      <w:pPr>
        <w:pStyle w:val="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proofErr w:type="gramStart"/>
      <w:r>
        <w:rPr>
          <w:rFonts w:eastAsiaTheme="minorEastAsia"/>
          <w:lang w:eastAsia="zh-CN"/>
        </w:rPr>
        <w:t>discussed</w:t>
      </w:r>
      <w:proofErr w:type="gramEnd"/>
      <w:r>
        <w:rPr>
          <w:rFonts w:eastAsiaTheme="minorEastAsia"/>
          <w:lang w:eastAsia="zh-CN"/>
        </w:rPr>
        <w:t xml:space="preserve"> the potential behavior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af5"/>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lastRenderedPageBreak/>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aff0"/>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381B03">
            <w:pPr>
              <w:spacing w:beforeLines="50" w:before="120" w:afterLines="50" w:after="120"/>
              <w:jc w:val="center"/>
              <w:rPr>
                <w:lang w:eastAsia="zh-CN"/>
              </w:rPr>
            </w:pPr>
            <w:r>
              <w:object w:dxaOrig="3438" w:dyaOrig="1596" w14:anchorId="4505CAAF">
                <v:shape id="_x0000_i1026" type="#_x0000_t75" style="width:171.5pt;height:79.5pt" o:ole="">
                  <v:imagedata r:id="rId13" o:title=""/>
                </v:shape>
                <o:OLEObject Type="Embed" ProgID="Visio.Drawing.15" ShapeID="_x0000_i1026" DrawAspect="Content" ObjectID="_1673275830" r:id="rId14"/>
              </w:object>
            </w:r>
          </w:p>
        </w:tc>
        <w:tc>
          <w:tcPr>
            <w:tcW w:w="4999" w:type="dxa"/>
          </w:tcPr>
          <w:p w14:paraId="26E8B050" w14:textId="77777777" w:rsidR="00E67CB9" w:rsidRDefault="00381B03">
            <w:pPr>
              <w:spacing w:beforeLines="50" w:before="120" w:afterLines="50" w:after="120"/>
              <w:jc w:val="center"/>
              <w:rPr>
                <w:lang w:eastAsia="zh-CN"/>
              </w:rPr>
            </w:pPr>
            <w:r>
              <w:object w:dxaOrig="3427" w:dyaOrig="1596" w14:anchorId="0A3D805B">
                <v:shape id="_x0000_i1027" type="#_x0000_t75" style="width:171pt;height:79.5pt" o:ole="">
                  <v:imagedata r:id="rId15" o:title=""/>
                </v:shape>
                <o:OLEObject Type="Embed" ProgID="Visio.Drawing.15" ShapeID="_x0000_i1027" DrawAspect="Content" ObjectID="_1673275831" r:id="rId16"/>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aff0"/>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aff0"/>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aff0"/>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aff0"/>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aff0"/>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aff0"/>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aff0"/>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aff0"/>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aff0"/>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aff0"/>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aff0"/>
        <w:numPr>
          <w:ilvl w:val="1"/>
          <w:numId w:val="21"/>
        </w:numPr>
        <w:spacing w:after="120"/>
        <w:jc w:val="both"/>
        <w:rPr>
          <w:rFonts w:eastAsiaTheme="minorEastAsia"/>
          <w:b/>
          <w:lang w:val="en-US" w:eastAsia="zh-CN"/>
        </w:rPr>
      </w:pPr>
      <w:r w:rsidRPr="00B81D14">
        <w:rPr>
          <w:rFonts w:eastAsiaTheme="minorEastAsia"/>
          <w:b/>
          <w:lang w:val="en-US" w:eastAsia="zh-CN"/>
        </w:rPr>
        <w:lastRenderedPageBreak/>
        <w:t>Group 1: the overlapping PUCCH and CG PUSCH</w:t>
      </w:r>
      <w:r>
        <w:rPr>
          <w:b/>
        </w:rPr>
        <w:t xml:space="preserve"> in the slot</w:t>
      </w:r>
    </w:p>
    <w:p w14:paraId="583BC80A" w14:textId="77777777" w:rsidR="00E67CB9" w:rsidRDefault="00381B03">
      <w:pPr>
        <w:pStyle w:val="aff0"/>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aff0"/>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aff0"/>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aff0"/>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aff0"/>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aff0"/>
              <w:ind w:left="0"/>
              <w:rPr>
                <w:rFonts w:eastAsia="宋体"/>
                <w:lang w:val="en-US" w:eastAsia="zh-CN"/>
              </w:rPr>
            </w:pPr>
            <w:r>
              <w:rPr>
                <w:rFonts w:eastAsia="宋体"/>
                <w:lang w:val="en-US" w:eastAsia="zh-CN"/>
              </w:rPr>
              <w:t>Ericsson</w:t>
            </w:r>
          </w:p>
        </w:tc>
        <w:tc>
          <w:tcPr>
            <w:tcW w:w="9269" w:type="dxa"/>
          </w:tcPr>
          <w:p w14:paraId="29D8893B" w14:textId="77777777" w:rsidR="00E67CB9" w:rsidRDefault="00381B03">
            <w:pPr>
              <w:pStyle w:val="aff0"/>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aff0"/>
              <w:ind w:left="0"/>
              <w:rPr>
                <w:rFonts w:eastAsia="宋体"/>
                <w:lang w:val="en-US" w:eastAsia="zh-CN"/>
              </w:rPr>
            </w:pPr>
            <w:r>
              <w:rPr>
                <w:rFonts w:eastAsia="宋体"/>
                <w:lang w:val="en-US" w:eastAsia="zh-CN"/>
              </w:rPr>
              <w:t>Apple</w:t>
            </w:r>
          </w:p>
        </w:tc>
        <w:tc>
          <w:tcPr>
            <w:tcW w:w="9269" w:type="dxa"/>
          </w:tcPr>
          <w:p w14:paraId="40690A19" w14:textId="77777777" w:rsidR="00E67CB9" w:rsidRDefault="00381B03">
            <w:pPr>
              <w:pStyle w:val="aff0"/>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aff0"/>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479CA5D5" w14:textId="77777777" w:rsidR="00E67CB9" w:rsidRDefault="00381B03">
            <w:pPr>
              <w:pStyle w:val="aff0"/>
              <w:ind w:left="0"/>
              <w:rPr>
                <w:rFonts w:eastAsia="宋体"/>
                <w:lang w:val="en-US" w:eastAsia="zh-CN"/>
              </w:rPr>
            </w:pPr>
            <w:r>
              <w:rPr>
                <w:rFonts w:eastAsia="宋体"/>
                <w:lang w:val="en-US" w:eastAsia="zh-CN"/>
              </w:rPr>
              <w:t>We think understanding 2 is the behavior.</w:t>
            </w:r>
          </w:p>
        </w:tc>
      </w:tr>
      <w:tr w:rsidR="00E67CB9" w14:paraId="19BED13E" w14:textId="77777777">
        <w:tc>
          <w:tcPr>
            <w:tcW w:w="1414" w:type="dxa"/>
          </w:tcPr>
          <w:p w14:paraId="1D6A913B" w14:textId="77777777" w:rsidR="00E67CB9" w:rsidRDefault="00381B03">
            <w:pPr>
              <w:pStyle w:val="aff0"/>
              <w:ind w:left="0"/>
              <w:rPr>
                <w:rFonts w:eastAsia="宋体"/>
                <w:lang w:val="en-US" w:eastAsia="zh-CN"/>
              </w:rPr>
            </w:pPr>
            <w:r>
              <w:rPr>
                <w:rFonts w:eastAsia="宋体" w:hint="eastAsia"/>
                <w:lang w:val="en-US" w:eastAsia="zh-CN"/>
              </w:rPr>
              <w:t>ZTE</w:t>
            </w:r>
          </w:p>
        </w:tc>
        <w:tc>
          <w:tcPr>
            <w:tcW w:w="9269" w:type="dxa"/>
          </w:tcPr>
          <w:p w14:paraId="1C523B6F" w14:textId="77777777" w:rsidR="00E67CB9" w:rsidRDefault="00381B03">
            <w:pPr>
              <w:pStyle w:val="aff0"/>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aff0"/>
              <w:ind w:left="0"/>
              <w:rPr>
                <w:rFonts w:eastAsia="宋体"/>
                <w:lang w:val="en-US" w:eastAsia="zh-CN"/>
              </w:rPr>
            </w:pPr>
            <w:r>
              <w:rPr>
                <w:rFonts w:eastAsia="宋体"/>
                <w:lang w:val="en-US" w:eastAsia="zh-CN"/>
              </w:rPr>
              <w:t>QC</w:t>
            </w:r>
          </w:p>
        </w:tc>
        <w:tc>
          <w:tcPr>
            <w:tcW w:w="9269" w:type="dxa"/>
          </w:tcPr>
          <w:p w14:paraId="7B95B730" w14:textId="407B6E4D" w:rsidR="00367CBA" w:rsidRDefault="00367CBA">
            <w:pPr>
              <w:pStyle w:val="aff0"/>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BD70E9">
            <w:pPr>
              <w:pStyle w:val="aff0"/>
              <w:ind w:left="0"/>
              <w:rPr>
                <w:rFonts w:eastAsia="宋体"/>
                <w:lang w:eastAsia="zh-CN"/>
              </w:rPr>
            </w:pPr>
            <w:r>
              <w:rPr>
                <w:rFonts w:eastAsia="宋体"/>
                <w:lang w:eastAsia="zh-CN"/>
              </w:rPr>
              <w:t>Huawei, HiSilicon</w:t>
            </w:r>
          </w:p>
        </w:tc>
        <w:tc>
          <w:tcPr>
            <w:tcW w:w="9269" w:type="dxa"/>
          </w:tcPr>
          <w:p w14:paraId="2DAF7044" w14:textId="77777777" w:rsidR="00193721" w:rsidRDefault="00193721" w:rsidP="00BD70E9">
            <w:pPr>
              <w:pStyle w:val="aff0"/>
              <w:ind w:left="0"/>
              <w:rPr>
                <w:rFonts w:eastAsia="宋体"/>
                <w:lang w:val="en-US" w:eastAsia="zh-CN"/>
              </w:rPr>
            </w:pPr>
            <w:r>
              <w:rPr>
                <w:rFonts w:eastAsia="宋体"/>
                <w:lang w:val="en-US" w:eastAsia="zh-CN"/>
              </w:rPr>
              <w:t xml:space="preserve">We do not know why we open this issue for discussion which had been understood commonly in Rel-15. RAN1 does not have a </w:t>
            </w:r>
            <w:r w:rsidRPr="001547DE">
              <w:rPr>
                <w:rFonts w:eastAsia="宋体"/>
                <w:lang w:val="en-US" w:eastAsia="zh-CN"/>
              </w:rPr>
              <w:t>stringent</w:t>
            </w:r>
            <w:r>
              <w:rPr>
                <w:rFonts w:eastAsia="宋体"/>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BD70E9">
            <w:pPr>
              <w:pStyle w:val="aff0"/>
              <w:ind w:left="0"/>
              <w:rPr>
                <w:rFonts w:eastAsia="宋体"/>
                <w:lang w:eastAsia="zh-CN"/>
              </w:rPr>
            </w:pPr>
            <w:r>
              <w:rPr>
                <w:rFonts w:eastAsia="宋体" w:hint="eastAsia"/>
                <w:lang w:eastAsia="zh-CN"/>
              </w:rPr>
              <w:t>CATT</w:t>
            </w:r>
          </w:p>
        </w:tc>
        <w:tc>
          <w:tcPr>
            <w:tcW w:w="9269" w:type="dxa"/>
          </w:tcPr>
          <w:p w14:paraId="29AC1251" w14:textId="25C01AE1" w:rsidR="00CA2160" w:rsidRDefault="00CA2160" w:rsidP="00CA2160">
            <w:pPr>
              <w:pStyle w:val="aff0"/>
              <w:ind w:left="0"/>
              <w:rPr>
                <w:rFonts w:eastAsia="宋体"/>
                <w:lang w:val="en-US" w:eastAsia="zh-CN"/>
              </w:rPr>
            </w:pPr>
            <w:r>
              <w:rPr>
                <w:rFonts w:eastAsia="宋体"/>
                <w:lang w:val="en-US" w:eastAsia="zh-CN"/>
              </w:rPr>
              <w:t>F</w:t>
            </w:r>
            <w:r>
              <w:rPr>
                <w:rFonts w:eastAsia="宋体" w:hint="eastAsia"/>
                <w:lang w:val="en-US" w:eastAsia="zh-CN"/>
              </w:rPr>
              <w:t>ine with understanding 2.</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aff0"/>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aff0"/>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aff0"/>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aff0"/>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aff0"/>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aff0"/>
              <w:ind w:left="0"/>
              <w:rPr>
                <w:rFonts w:eastAsia="宋体"/>
                <w:lang w:val="en-US" w:eastAsia="zh-CN"/>
              </w:rPr>
            </w:pPr>
            <w:r>
              <w:rPr>
                <w:rFonts w:eastAsia="宋体"/>
                <w:lang w:val="en-US" w:eastAsia="zh-CN"/>
              </w:rPr>
              <w:t>Apple</w:t>
            </w:r>
          </w:p>
        </w:tc>
        <w:tc>
          <w:tcPr>
            <w:tcW w:w="9269" w:type="dxa"/>
          </w:tcPr>
          <w:p w14:paraId="3D16C675" w14:textId="77777777" w:rsidR="00E67CB9" w:rsidRDefault="00381B03">
            <w:pPr>
              <w:pStyle w:val="aff0"/>
              <w:ind w:left="0"/>
              <w:rPr>
                <w:rFonts w:eastAsia="宋体"/>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aff0"/>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aff0"/>
              <w:ind w:left="0"/>
              <w:rPr>
                <w:rFonts w:eastAsia="宋体"/>
                <w:lang w:val="en-US" w:eastAsia="zh-CN"/>
              </w:rPr>
            </w:pPr>
            <w:r>
              <w:rPr>
                <w:rFonts w:eastAsia="宋体"/>
                <w:lang w:val="en-US" w:eastAsia="zh-CN"/>
              </w:rPr>
              <w:lastRenderedPageBreak/>
              <w:t>V</w:t>
            </w:r>
            <w:r w:rsidR="00381B03">
              <w:rPr>
                <w:rFonts w:eastAsia="宋体"/>
                <w:lang w:val="en-US" w:eastAsia="zh-CN"/>
              </w:rPr>
              <w:t>ivo</w:t>
            </w:r>
          </w:p>
        </w:tc>
        <w:tc>
          <w:tcPr>
            <w:tcW w:w="9269" w:type="dxa"/>
          </w:tcPr>
          <w:p w14:paraId="0178A82E" w14:textId="77777777" w:rsidR="00E67CB9" w:rsidRDefault="00381B03">
            <w:pPr>
              <w:pStyle w:val="aff0"/>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aff0"/>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aff0"/>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aff0"/>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aff0"/>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BD70E9">
            <w:pPr>
              <w:pStyle w:val="aff0"/>
              <w:ind w:left="0"/>
              <w:rPr>
                <w:rFonts w:eastAsia="宋体"/>
                <w:lang w:val="en-US" w:eastAsia="zh-CN"/>
              </w:rPr>
            </w:pPr>
            <w:r>
              <w:rPr>
                <w:rFonts w:eastAsia="宋体"/>
                <w:lang w:val="en-US" w:eastAsia="zh-CN"/>
              </w:rPr>
              <w:t>Huawei, HiSilicon</w:t>
            </w:r>
          </w:p>
        </w:tc>
        <w:tc>
          <w:tcPr>
            <w:tcW w:w="9269" w:type="dxa"/>
          </w:tcPr>
          <w:p w14:paraId="7316B547" w14:textId="77777777" w:rsidR="00193721" w:rsidRDefault="00193721" w:rsidP="00BD70E9">
            <w:pPr>
              <w:pStyle w:val="aff0"/>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BD70E9">
            <w:pPr>
              <w:pStyle w:val="aff0"/>
              <w:ind w:left="0"/>
              <w:rPr>
                <w:rFonts w:eastAsia="宋体"/>
                <w:lang w:val="en-US" w:eastAsia="zh-CN"/>
              </w:rPr>
            </w:pPr>
            <w:r>
              <w:rPr>
                <w:rFonts w:eastAsia="宋体" w:hint="eastAsia"/>
                <w:lang w:val="en-US" w:eastAsia="zh-CN"/>
              </w:rPr>
              <w:t>CATT</w:t>
            </w:r>
          </w:p>
        </w:tc>
        <w:tc>
          <w:tcPr>
            <w:tcW w:w="9269" w:type="dxa"/>
          </w:tcPr>
          <w:p w14:paraId="4144147A" w14:textId="40CD1C87" w:rsidR="00CA2160" w:rsidRDefault="00CA2160" w:rsidP="00CA2160">
            <w:pPr>
              <w:pStyle w:val="aff0"/>
              <w:ind w:left="0"/>
              <w:rPr>
                <w:rFonts w:eastAsiaTheme="minorEastAsia"/>
                <w:lang w:val="en-US" w:eastAsia="zh-CN"/>
              </w:rPr>
            </w:pPr>
            <w:r>
              <w:rPr>
                <w:rFonts w:eastAsiaTheme="minorEastAsia" w:hint="eastAsia"/>
                <w:lang w:val="en-US" w:eastAsia="zh-CN"/>
              </w:rPr>
              <w:t>A</w:t>
            </w:r>
            <w:r>
              <w:rPr>
                <w:rFonts w:eastAsiaTheme="minorEastAsia" w:hint="eastAsia"/>
                <w:lang w:val="en-US" w:eastAsia="zh-CN"/>
              </w:rPr>
              <w:t>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CA2160" w:rsidP="00CA2160">
            <w:pPr>
              <w:pStyle w:val="aff0"/>
              <w:ind w:left="0"/>
              <w:rPr>
                <w:rFonts w:eastAsiaTheme="minorEastAsia"/>
                <w:lang w:val="en-US" w:eastAsia="zh-CN"/>
              </w:rPr>
            </w:pPr>
            <w:r>
              <w:object w:dxaOrig="8028" w:dyaOrig="4346" w14:anchorId="7D4F983C">
                <v:shape id="_x0000_i1028" type="#_x0000_t75" style="width:187pt;height:101.5pt" o:ole="">
                  <v:imagedata r:id="rId17" o:title=""/>
                </v:shape>
                <o:OLEObject Type="Embed" ProgID="Visio.Drawing.11" ShapeID="_x0000_i1028" DrawAspect="Content" ObjectID="_1673275832" r:id="rId18"/>
              </w:object>
            </w:r>
            <w:r>
              <w:object w:dxaOrig="8891" w:dyaOrig="6022" w14:anchorId="719020B8">
                <v:shape id="_x0000_i1029" type="#_x0000_t75" style="width:181.5pt;height:123pt" o:ole="">
                  <v:imagedata r:id="rId19" o:title=""/>
                </v:shape>
                <o:OLEObject Type="Embed" ProgID="Visio.Drawing.11" ShapeID="_x0000_i1029" DrawAspect="Content" ObjectID="_1673275833" r:id="rId20"/>
              </w:object>
            </w:r>
          </w:p>
          <w:p w14:paraId="7FCE99C6" w14:textId="77777777" w:rsidR="00CA2160" w:rsidRDefault="00CA2160" w:rsidP="00CA2160">
            <w:pPr>
              <w:pStyle w:val="aff0"/>
              <w:ind w:left="0"/>
              <w:rPr>
                <w:rFonts w:eastAsiaTheme="minorEastAsia"/>
                <w:lang w:val="en-US" w:eastAsia="zh-CN"/>
              </w:rPr>
            </w:pPr>
            <w:r>
              <w:rPr>
                <w:rFonts w:eastAsiaTheme="minorEastAsia" w:hint="eastAsia"/>
                <w:lang w:val="en-US" w:eastAsia="zh-CN"/>
              </w:rPr>
              <w:t>Given that the agreement in the last meeting was to deliver PDU to the PUSCH which is used for UCI multiplexing, we propose to update the agreement to consider the above mentioned case.</w:t>
            </w:r>
          </w:p>
          <w:p w14:paraId="33EE31FF" w14:textId="77777777" w:rsidR="00CA2160" w:rsidRPr="00CA2160" w:rsidRDefault="00CA2160" w:rsidP="00CA2160">
            <w:pPr>
              <w:pStyle w:val="aff0"/>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aff0"/>
              <w:ind w:left="0"/>
              <w:rPr>
                <w:rFonts w:eastAsiaTheme="minorEastAsia"/>
                <w:lang w:eastAsia="zh-CN"/>
              </w:rPr>
            </w:pPr>
            <w:r w:rsidRPr="000362FE">
              <w:rPr>
                <w:rFonts w:eastAsia="宋体" w:hint="eastAsia"/>
                <w:lang w:eastAsia="zh-CN"/>
              </w:rPr>
              <w:t xml:space="preserve">For case 1-5, </w:t>
            </w:r>
            <w:r w:rsidRPr="000362FE">
              <w:t>for CA and non-CA, when there is a single PHY priority for UL transmissions</w:t>
            </w:r>
            <w:r w:rsidRPr="000362FE">
              <w:rPr>
                <w:rFonts w:eastAsia="宋体" w:hint="eastAsia"/>
                <w:lang w:eastAsia="zh-CN"/>
              </w:rPr>
              <w:t xml:space="preserve"> and PUSCH repetition is not</w:t>
            </w:r>
            <w:bookmarkStart w:id="5" w:name="OLE_LINK242"/>
            <w:bookmarkStart w:id="6" w:name="OLE_LINK243"/>
            <w:r w:rsidRPr="000362FE">
              <w:rPr>
                <w:rFonts w:eastAsia="宋体" w:hint="eastAsia"/>
                <w:lang w:eastAsia="zh-CN"/>
              </w:rPr>
              <w:t xml:space="preserve"> </w:t>
            </w:r>
            <w:r w:rsidRPr="000362FE">
              <w:rPr>
                <w:rFonts w:eastAsia="宋体"/>
                <w:lang w:eastAsia="zh-CN"/>
              </w:rPr>
              <w:t>applied</w:t>
            </w:r>
            <w:bookmarkEnd w:id="5"/>
            <w:bookmarkEnd w:id="6"/>
            <w:r w:rsidRPr="000362FE">
              <w:rPr>
                <w:rFonts w:eastAsia="宋体" w:hint="eastAsia"/>
                <w:lang w:eastAsia="zh-CN"/>
              </w:rPr>
              <w:t xml:space="preserve">, </w:t>
            </w:r>
            <w:r w:rsidRPr="000362FE">
              <w:rPr>
                <w:rFonts w:eastAsia="宋体"/>
                <w:lang w:eastAsia="zh-CN"/>
              </w:rPr>
              <w:t>MAC generate</w:t>
            </w:r>
            <w:r w:rsidRPr="000362FE">
              <w:rPr>
                <w:rFonts w:eastAsia="宋体" w:hint="eastAsia"/>
                <w:lang w:eastAsia="zh-CN"/>
              </w:rPr>
              <w:t>s</w:t>
            </w:r>
            <w:r w:rsidRPr="000362FE">
              <w:rPr>
                <w:rFonts w:eastAsia="宋体"/>
                <w:lang w:eastAsia="zh-CN"/>
              </w:rPr>
              <w:t xml:space="preserve"> PDU for the PUSCH</w:t>
            </w:r>
            <w:r w:rsidRPr="000362FE">
              <w:rPr>
                <w:rFonts w:eastAsia="宋体" w:hint="eastAsia"/>
                <w:lang w:eastAsia="zh-CN"/>
              </w:rPr>
              <w:t xml:space="preserve"> </w:t>
            </w:r>
            <w:bookmarkStart w:id="7" w:name="OLE_LINK207"/>
            <w:bookmarkStart w:id="8" w:name="OLE_LINK208"/>
            <w:r w:rsidRPr="000362FE">
              <w:rPr>
                <w:rFonts w:eastAsia="宋体" w:hint="eastAsia"/>
                <w:lang w:eastAsia="zh-CN"/>
              </w:rPr>
              <w:t>selected for UCI multiplexing based on the PUSCH selection rule in PHY</w:t>
            </w:r>
            <w:bookmarkEnd w:id="7"/>
            <w:bookmarkEnd w:id="8"/>
            <w:r w:rsidRPr="000362FE">
              <w:rPr>
                <w:rFonts w:eastAsia="宋体"/>
                <w:lang w:eastAsia="zh-CN"/>
              </w:rPr>
              <w:t xml:space="preserve"> and the UCI is multiplexed on the </w:t>
            </w:r>
            <w:r w:rsidRPr="000362FE">
              <w:rPr>
                <w:rFonts w:eastAsia="宋体" w:hint="eastAsia"/>
                <w:lang w:eastAsia="zh-CN"/>
              </w:rPr>
              <w:t>selected</w:t>
            </w:r>
            <w:r w:rsidRPr="000362FE">
              <w:rPr>
                <w:rFonts w:eastAsia="宋体"/>
                <w:lang w:eastAsia="zh-CN"/>
              </w:rPr>
              <w:t xml:space="preserve"> PUSCH</w:t>
            </w:r>
            <w:r w:rsidRPr="000362FE">
              <w:rPr>
                <w:rFonts w:eastAsia="宋体" w:hint="eastAsia"/>
                <w:lang w:eastAsia="zh-CN"/>
              </w:rPr>
              <w:t>.</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3"/>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3"/>
              <w:numPr>
                <w:ilvl w:val="0"/>
                <w:numId w:val="0"/>
              </w:numPr>
              <w:ind w:left="720" w:hanging="720"/>
            </w:pPr>
            <w:bookmarkStart w:id="9" w:name="_Toc20311592"/>
            <w:bookmarkStart w:id="10" w:name="_Toc12021480"/>
            <w:bookmarkStart w:id="11" w:name="_Toc45699206"/>
            <w:bookmarkStart w:id="12" w:name="_Toc29899569"/>
            <w:bookmarkStart w:id="13" w:name="_Toc26719417"/>
            <w:bookmarkStart w:id="14" w:name="_Toc36498180"/>
            <w:bookmarkStart w:id="15" w:name="_Toc29894852"/>
            <w:bookmarkStart w:id="16" w:name="_Toc29899151"/>
            <w:bookmarkStart w:id="17" w:name="_Toc29917306"/>
            <w:bookmarkStart w:id="18" w:name="_Toc52208368"/>
            <w:r>
              <w:t>9.2.5</w:t>
            </w:r>
            <w:r>
              <w:tab/>
              <w:t>UE procedure for reporting multiple UCI types</w:t>
            </w:r>
            <w:bookmarkEnd w:id="9"/>
            <w:bookmarkEnd w:id="10"/>
            <w:bookmarkEnd w:id="11"/>
            <w:bookmarkEnd w:id="12"/>
            <w:bookmarkEnd w:id="13"/>
            <w:bookmarkEnd w:id="14"/>
            <w:bookmarkEnd w:id="15"/>
            <w:bookmarkEnd w:id="16"/>
            <w:bookmarkEnd w:id="17"/>
            <w:bookmarkEnd w:id="18"/>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lastRenderedPageBreak/>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19" w:name="OLE_LINK18"/>
            <w:r>
              <w:rPr>
                <w:rFonts w:eastAsia="Times New Roman"/>
              </w:rPr>
              <w:t>Consider how to handle PUCCH colliding with other UL channels in NR Rel. 15 June drop when URLLC is taking into account</w:t>
            </w:r>
            <w:bookmarkEnd w:id="19"/>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t>Conclusion in RAN1#97:</w:t>
            </w:r>
          </w:p>
          <w:p w14:paraId="18F89B92" w14:textId="77777777" w:rsidR="00E67CB9" w:rsidRDefault="00381B03">
            <w:pPr>
              <w:rPr>
                <w:lang w:eastAsia="zh-CN"/>
              </w:rPr>
            </w:pPr>
            <w:r>
              <w:rPr>
                <w:lang w:eastAsia="zh-CN"/>
              </w:rPr>
              <w:t xml:space="preserve">For the issue raised in the draft CR </w:t>
            </w:r>
            <w:hyperlink r:id="rId21" w:history="1">
              <w:r>
                <w:rPr>
                  <w:rStyle w:val="afa"/>
                  <w:lang w:eastAsia="zh-CN"/>
                </w:rPr>
                <w:t>R1-1906302</w:t>
              </w:r>
            </w:hyperlink>
            <w:r>
              <w:rPr>
                <w:lang w:eastAsia="zh-CN"/>
              </w:rPr>
              <w:t>, the intended UE behavior per specification is commonly understood as follows:</w:t>
            </w:r>
          </w:p>
          <w:p w14:paraId="1474FA25" w14:textId="77777777" w:rsidR="00E67CB9" w:rsidRDefault="00381B03">
            <w:pPr>
              <w:pStyle w:val="aff0"/>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aff0"/>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aff0"/>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aff0"/>
              <w:numPr>
                <w:ilvl w:val="2"/>
                <w:numId w:val="25"/>
              </w:numPr>
              <w:spacing w:after="0" w:line="240" w:lineRule="auto"/>
            </w:pPr>
            <w:r>
              <w:t>First priority: PUSCH with A-CSI as long as it overlaps with Z</w:t>
            </w:r>
          </w:p>
          <w:p w14:paraId="3F8A3AE7" w14:textId="77777777" w:rsidR="00E67CB9" w:rsidRDefault="00381B03">
            <w:pPr>
              <w:pStyle w:val="aff0"/>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aff0"/>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aff0"/>
              <w:numPr>
                <w:ilvl w:val="3"/>
                <w:numId w:val="25"/>
              </w:numPr>
              <w:spacing w:after="0" w:line="240" w:lineRule="auto"/>
            </w:pPr>
            <w:r>
              <w:t xml:space="preserve">Third priority: Dynamic grant PUSCHs &gt; </w:t>
            </w:r>
            <w:r>
              <w:rPr>
                <w:color w:val="FF0000"/>
              </w:rPr>
              <w:t>PUSCHs configured by respective ConfiguredGrantConfig or semiPersistentOnPUSCH</w:t>
            </w:r>
          </w:p>
          <w:p w14:paraId="0C3A9204" w14:textId="77777777" w:rsidR="00E67CB9" w:rsidRDefault="00381B03">
            <w:pPr>
              <w:pStyle w:val="aff0"/>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aff0"/>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宋体"/>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2"/>
        <w:rPr>
          <w:lang w:eastAsia="zh-CN"/>
        </w:rPr>
      </w:pPr>
      <w:r>
        <w:rPr>
          <w:lang w:eastAsia="zh-CN"/>
        </w:rPr>
        <w:t xml:space="preserve">Issue 2: </w:t>
      </w:r>
      <w:r>
        <w:rPr>
          <w:rFonts w:eastAsia="宋体"/>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aff0"/>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proofErr w:type="gramStart"/>
      <w:r>
        <w:rPr>
          <w:rFonts w:eastAsiaTheme="minorEastAsia"/>
          <w:lang w:val="en-US"/>
        </w:rPr>
        <w:t xml:space="preserve">PUCCH </w:t>
      </w:r>
      <w:proofErr w:type="spellStart"/>
      <w:r>
        <w:rPr>
          <w:rFonts w:eastAsiaTheme="minorEastAsia"/>
          <w:lang w:val="en-US"/>
        </w:rPr>
        <w:t>vs</w:t>
      </w:r>
      <w:proofErr w:type="spellEnd"/>
      <w:r>
        <w:rPr>
          <w:rFonts w:eastAsiaTheme="minorEastAsia"/>
          <w:lang w:val="en-US"/>
        </w:rPr>
        <w:t xml:space="preserve">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roofErr w:type="gramEnd"/>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aff0"/>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aff0"/>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bookmarkStart w:id="2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aff0"/>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aff0"/>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aff0"/>
              <w:ind w:left="0"/>
              <w:rPr>
                <w:rFonts w:eastAsia="宋体"/>
                <w:lang w:val="en-US" w:eastAsia="zh-CN"/>
              </w:rPr>
            </w:pPr>
            <w:r>
              <w:rPr>
                <w:rFonts w:eastAsia="宋体"/>
                <w:lang w:val="en-US" w:eastAsia="zh-CN"/>
              </w:rPr>
              <w:t>Apple</w:t>
            </w:r>
          </w:p>
        </w:tc>
        <w:tc>
          <w:tcPr>
            <w:tcW w:w="9269" w:type="dxa"/>
          </w:tcPr>
          <w:p w14:paraId="42633075" w14:textId="77777777" w:rsidR="00E67CB9" w:rsidRDefault="00381B03">
            <w:pPr>
              <w:pStyle w:val="aff0"/>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aff0"/>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aff0"/>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aff0"/>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 xml:space="preserve">All of the PUSCH </w:t>
            </w:r>
            <w:r>
              <w:rPr>
                <w:b/>
              </w:rPr>
              <w:lastRenderedPageBreak/>
              <w:t>repetitions are not skipped.</w:t>
            </w:r>
          </w:p>
          <w:p w14:paraId="6D84C9EF" w14:textId="77777777" w:rsidR="00E67CB9" w:rsidRDefault="00381B03">
            <w:pPr>
              <w:pStyle w:val="aff0"/>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aff0"/>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aff0"/>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aff0"/>
              <w:ind w:left="0"/>
              <w:rPr>
                <w:rFonts w:eastAsia="宋体"/>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aff0"/>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aff0"/>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aff0"/>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5CAC2426" w14:textId="77777777" w:rsidR="00E67CB9" w:rsidRDefault="00381B03">
            <w:pPr>
              <w:pStyle w:val="aff0"/>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aff0"/>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aff0"/>
              <w:ind w:left="0"/>
              <w:rPr>
                <w:rFonts w:eastAsia="宋体"/>
                <w:lang w:eastAsia="zh-CN"/>
              </w:rPr>
            </w:pPr>
            <w:r>
              <w:rPr>
                <w:rFonts w:eastAsia="宋体"/>
                <w:i/>
                <w:color w:val="0070C0"/>
                <w:lang w:val="en-US" w:eastAsia="zh-CN"/>
              </w:rPr>
              <w:t>(Moderator’s comment)</w:t>
            </w:r>
          </w:p>
        </w:tc>
        <w:tc>
          <w:tcPr>
            <w:tcW w:w="9269" w:type="dxa"/>
          </w:tcPr>
          <w:p w14:paraId="28EDB9CA" w14:textId="77777777" w:rsidR="00E67CB9" w:rsidRDefault="00381B03">
            <w:pPr>
              <w:pStyle w:val="aff0"/>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aff0"/>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aff0"/>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aff0"/>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14:paraId="236D7136" w14:textId="77777777" w:rsidR="00E67CB9" w:rsidRDefault="00381B03">
            <w:pPr>
              <w:pStyle w:val="aff0"/>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af5"/>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aff0"/>
              <w:ind w:left="0"/>
              <w:rPr>
                <w:rFonts w:eastAsiaTheme="minorEastAsia"/>
                <w:lang w:val="en-US" w:eastAsia="zh-CN"/>
              </w:rPr>
            </w:pPr>
          </w:p>
          <w:p w14:paraId="61020D5C" w14:textId="77777777" w:rsidR="00E67CB9" w:rsidRDefault="00381B03">
            <w:pPr>
              <w:pStyle w:val="aff0"/>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宋体"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aff0"/>
              <w:ind w:left="0"/>
              <w:rPr>
                <w:rFonts w:eastAsiaTheme="minorEastAsia"/>
                <w:lang w:val="en-US" w:eastAsia="zh-CN"/>
              </w:rPr>
            </w:pPr>
            <w:r>
              <w:rPr>
                <w:rFonts w:eastAsiaTheme="minorEastAsia"/>
                <w:lang w:val="en-US" w:eastAsia="zh-CN"/>
              </w:rPr>
              <w:lastRenderedPageBreak/>
              <w:t>QC</w:t>
            </w:r>
          </w:p>
        </w:tc>
        <w:tc>
          <w:tcPr>
            <w:tcW w:w="9269" w:type="dxa"/>
          </w:tcPr>
          <w:p w14:paraId="706187C6" w14:textId="77777777" w:rsidR="00797EC8" w:rsidRDefault="00797EC8">
            <w:pPr>
              <w:pStyle w:val="aff0"/>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aff0"/>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0"/>
      <w:tr w:rsidR="00193721" w14:paraId="17524894" w14:textId="77777777" w:rsidTr="00193721">
        <w:tc>
          <w:tcPr>
            <w:tcW w:w="1414" w:type="dxa"/>
          </w:tcPr>
          <w:p w14:paraId="2F5BFF3E" w14:textId="77777777" w:rsidR="00193721" w:rsidRPr="000C464E" w:rsidRDefault="00193721" w:rsidP="00BD70E9">
            <w:pPr>
              <w:pStyle w:val="aff0"/>
              <w:ind w:left="0"/>
              <w:rPr>
                <w:rFonts w:eastAsia="宋体"/>
                <w:lang w:eastAsia="zh-CN"/>
              </w:rPr>
            </w:pPr>
            <w:r>
              <w:rPr>
                <w:rFonts w:eastAsia="宋体"/>
                <w:lang w:eastAsia="zh-CN"/>
              </w:rPr>
              <w:t>Huawei. HiSilicon</w:t>
            </w:r>
          </w:p>
        </w:tc>
        <w:tc>
          <w:tcPr>
            <w:tcW w:w="9269" w:type="dxa"/>
          </w:tcPr>
          <w:p w14:paraId="775BC99B" w14:textId="77777777" w:rsidR="00193721" w:rsidRDefault="00193721" w:rsidP="00BD70E9">
            <w:pPr>
              <w:pStyle w:val="aff0"/>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aff0"/>
              <w:ind w:left="0"/>
              <w:rPr>
                <w:rFonts w:eastAsia="宋体"/>
                <w:lang w:eastAsia="zh-CN"/>
              </w:rPr>
            </w:pPr>
            <w:r>
              <w:rPr>
                <w:rFonts w:eastAsia="宋体"/>
                <w:lang w:eastAsia="zh-CN"/>
              </w:rPr>
              <w:t>Ericsson</w:t>
            </w:r>
          </w:p>
        </w:tc>
        <w:tc>
          <w:tcPr>
            <w:tcW w:w="9269" w:type="dxa"/>
          </w:tcPr>
          <w:p w14:paraId="6C4400C3" w14:textId="77777777" w:rsidR="0086655B" w:rsidRDefault="0086655B" w:rsidP="0086655B">
            <w:pPr>
              <w:pStyle w:val="aff0"/>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07DE25F0" w14:textId="77777777" w:rsidR="0086655B" w:rsidRDefault="0086655B" w:rsidP="0086655B">
            <w:pPr>
              <w:pStyle w:val="aff0"/>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0622DA5" w14:textId="77777777" w:rsidR="0086655B" w:rsidRDefault="0086655B" w:rsidP="0086655B">
            <w:pPr>
              <w:pStyle w:val="aff0"/>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aff0"/>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aff0"/>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aff0"/>
              <w:ind w:left="0"/>
              <w:rPr>
                <w:rFonts w:eastAsia="宋体"/>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aff0"/>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bl>
    <w:p w14:paraId="4B9B0BF3" w14:textId="77777777" w:rsidR="00E67CB9" w:rsidRDefault="00E67CB9">
      <w:pPr>
        <w:rPr>
          <w:b/>
        </w:rPr>
      </w:pPr>
    </w:p>
    <w:p w14:paraId="162636C2" w14:textId="77777777" w:rsidR="00E67CB9" w:rsidRDefault="00381B03">
      <w:pPr>
        <w:pStyle w:val="aff0"/>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5"/>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4"/>
              <w:numPr>
                <w:ilvl w:val="0"/>
                <w:numId w:val="0"/>
              </w:numPr>
              <w:ind w:left="864" w:hanging="864"/>
              <w:rPr>
                <w:color w:val="000000"/>
              </w:rPr>
            </w:pPr>
            <w:bookmarkStart w:id="21" w:name="_Toc36645574"/>
            <w:bookmarkStart w:id="22" w:name="_Toc45810619"/>
            <w:bookmarkStart w:id="23" w:name="_Toc52457829"/>
            <w:bookmarkStart w:id="24" w:name="_Toc11352148"/>
            <w:bookmarkStart w:id="25" w:name="_Toc29673210"/>
            <w:bookmarkStart w:id="26" w:name="_Toc27299936"/>
            <w:bookmarkStart w:id="27" w:name="_Toc29673351"/>
            <w:bookmarkStart w:id="28" w:name="_Toc29674344"/>
            <w:bookmarkStart w:id="29" w:name="_Toc20318038"/>
            <w:r>
              <w:rPr>
                <w:color w:val="000000"/>
              </w:rPr>
              <w:t>6.1.2.3</w:t>
            </w:r>
            <w:r>
              <w:rPr>
                <w:color w:val="000000"/>
              </w:rPr>
              <w:tab/>
              <w:t>Resource allocation for uplink transmission with configured grant</w:t>
            </w:r>
            <w:bookmarkEnd w:id="21"/>
            <w:bookmarkEnd w:id="22"/>
            <w:bookmarkEnd w:id="23"/>
            <w:bookmarkEnd w:id="24"/>
            <w:bookmarkEnd w:id="25"/>
            <w:bookmarkEnd w:id="26"/>
            <w:bookmarkEnd w:id="27"/>
            <w:bookmarkEnd w:id="28"/>
            <w:bookmarkEnd w:id="29"/>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lastRenderedPageBreak/>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proofErr w:type="gramStart"/>
      <w:r>
        <w:rPr>
          <w:rFonts w:eastAsiaTheme="minorEastAsia"/>
          <w:lang w:val="en-US"/>
        </w:rPr>
        <w:t xml:space="preserve">PUCCH </w:t>
      </w:r>
      <w:proofErr w:type="spellStart"/>
      <w:r>
        <w:rPr>
          <w:rFonts w:eastAsiaTheme="minorEastAsia"/>
          <w:lang w:val="en-US"/>
        </w:rPr>
        <w:t>vs</w:t>
      </w:r>
      <w:proofErr w:type="spellEnd"/>
      <w:r>
        <w:rPr>
          <w:rFonts w:eastAsiaTheme="minorEastAsia"/>
          <w:lang w:val="en-US"/>
        </w:rPr>
        <w:t xml:space="preserve">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roofErr w:type="gramEnd"/>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aff0"/>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aff0"/>
        <w:numPr>
          <w:ilvl w:val="1"/>
          <w:numId w:val="27"/>
        </w:numPr>
        <w:rPr>
          <w:b/>
        </w:rPr>
      </w:pPr>
      <w:r>
        <w:rPr>
          <w:b/>
        </w:rPr>
        <w:lastRenderedPageBreak/>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aff0"/>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aff0"/>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aff0"/>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aff0"/>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aff0"/>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aff0"/>
              <w:ind w:left="0"/>
              <w:rPr>
                <w:rFonts w:eastAsia="宋体"/>
                <w:lang w:val="en-US" w:eastAsia="zh-CN"/>
              </w:rPr>
            </w:pPr>
            <w:r>
              <w:rPr>
                <w:rFonts w:eastAsia="宋体"/>
                <w:lang w:val="en-US" w:eastAsia="zh-CN"/>
              </w:rPr>
              <w:t>Apple</w:t>
            </w:r>
          </w:p>
        </w:tc>
        <w:tc>
          <w:tcPr>
            <w:tcW w:w="9269" w:type="dxa"/>
          </w:tcPr>
          <w:p w14:paraId="65CCCA20" w14:textId="77777777" w:rsidR="00E67CB9" w:rsidRDefault="00381B03">
            <w:pPr>
              <w:pStyle w:val="aff0"/>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aff0"/>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aff0"/>
              <w:numPr>
                <w:ilvl w:val="1"/>
                <w:numId w:val="27"/>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aff0"/>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aff0"/>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aff0"/>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aff0"/>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aff0"/>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aff0"/>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ECF467F" w14:textId="77777777" w:rsidR="00E67CB9" w:rsidRDefault="00381B03">
            <w:pPr>
              <w:pStyle w:val="aff0"/>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aff0"/>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aff0"/>
              <w:ind w:left="0"/>
              <w:rPr>
                <w:rFonts w:eastAsia="宋体"/>
                <w:lang w:val="en-US" w:eastAsia="zh-CN"/>
              </w:rPr>
            </w:pPr>
            <w:r>
              <w:rPr>
                <w:rFonts w:eastAsia="宋体" w:hint="eastAsia"/>
                <w:lang w:val="en-US" w:eastAsia="zh-CN"/>
              </w:rPr>
              <w:t>v</w:t>
            </w:r>
            <w:r>
              <w:rPr>
                <w:rFonts w:eastAsiaTheme="minorEastAsia"/>
                <w:lang w:eastAsia="zh-CN"/>
              </w:rPr>
              <w:t>ivo</w:t>
            </w:r>
          </w:p>
        </w:tc>
        <w:tc>
          <w:tcPr>
            <w:tcW w:w="9269" w:type="dxa"/>
          </w:tcPr>
          <w:p w14:paraId="2E1949A9" w14:textId="77777777" w:rsidR="00E67CB9" w:rsidRDefault="00381B03">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aff0"/>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 xml:space="preserve">any of the </w:t>
            </w:r>
            <w:r>
              <w:rPr>
                <w:rFonts w:eastAsiaTheme="minorEastAsia"/>
                <w:lang w:eastAsia="zh-CN"/>
              </w:rPr>
              <w:lastRenderedPageBreak/>
              <w:t>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aff0"/>
              <w:ind w:left="0"/>
              <w:rPr>
                <w:rFonts w:eastAsiaTheme="minorEastAsia"/>
                <w:lang w:val="en-US" w:eastAsia="zh-CN"/>
              </w:rPr>
            </w:pPr>
            <w:r>
              <w:rPr>
                <w:rFonts w:eastAsiaTheme="minorEastAsia" w:hint="eastAsia"/>
                <w:lang w:val="en-US" w:eastAsia="zh-CN"/>
              </w:rPr>
              <w:lastRenderedPageBreak/>
              <w:t>ZTE</w:t>
            </w:r>
          </w:p>
        </w:tc>
        <w:tc>
          <w:tcPr>
            <w:tcW w:w="9269" w:type="dxa"/>
          </w:tcPr>
          <w:p w14:paraId="2727CE9C" w14:textId="77777777" w:rsidR="00E67CB9" w:rsidRDefault="00381B03">
            <w:pPr>
              <w:pStyle w:val="aff0"/>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aff0"/>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aff0"/>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aff0"/>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aff0"/>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BD70E9">
            <w:pPr>
              <w:pStyle w:val="aff0"/>
              <w:ind w:left="0"/>
              <w:rPr>
                <w:rFonts w:eastAsia="宋体"/>
                <w:lang w:eastAsia="zh-CN"/>
              </w:rPr>
            </w:pPr>
            <w:r>
              <w:rPr>
                <w:rFonts w:eastAsia="宋体"/>
                <w:lang w:eastAsia="zh-CN"/>
              </w:rPr>
              <w:t>Huawei, HiSilicon</w:t>
            </w:r>
          </w:p>
        </w:tc>
        <w:tc>
          <w:tcPr>
            <w:tcW w:w="9269" w:type="dxa"/>
          </w:tcPr>
          <w:p w14:paraId="7D757C80" w14:textId="77777777" w:rsidR="00193721" w:rsidRDefault="00193721" w:rsidP="00BD70E9">
            <w:pPr>
              <w:pStyle w:val="aff0"/>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aff0"/>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aff0"/>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aff0"/>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aff0"/>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BD70E9">
            <w:pPr>
              <w:pStyle w:val="aff0"/>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BD70E9">
            <w:pPr>
              <w:pStyle w:val="aff0"/>
              <w:ind w:left="0"/>
              <w:rPr>
                <w:rFonts w:eastAsia="宋体"/>
                <w:lang w:eastAsia="zh-CN"/>
              </w:rPr>
            </w:pPr>
            <w:r>
              <w:rPr>
                <w:rFonts w:eastAsia="宋体"/>
                <w:lang w:eastAsia="zh-CN"/>
              </w:rPr>
              <w:t>Ericsson</w:t>
            </w:r>
          </w:p>
        </w:tc>
        <w:tc>
          <w:tcPr>
            <w:tcW w:w="9269" w:type="dxa"/>
          </w:tcPr>
          <w:p w14:paraId="15D6C992" w14:textId="116BD09F" w:rsidR="00B70804" w:rsidRDefault="00B70804" w:rsidP="00BD70E9">
            <w:pPr>
              <w:pStyle w:val="aff0"/>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BD70E9">
            <w:pPr>
              <w:pStyle w:val="aff0"/>
              <w:ind w:left="0"/>
              <w:rPr>
                <w:rFonts w:eastAsia="宋体"/>
                <w:lang w:eastAsia="zh-CN"/>
              </w:rPr>
            </w:pPr>
            <w:bookmarkStart w:id="30" w:name="_GoBack" w:colFirst="0" w:colLast="1"/>
            <w:r>
              <w:rPr>
                <w:rFonts w:eastAsiaTheme="minorEastAsia" w:hint="eastAsia"/>
                <w:lang w:val="en-US" w:eastAsia="zh-CN"/>
              </w:rPr>
              <w:t>CATT</w:t>
            </w:r>
          </w:p>
        </w:tc>
        <w:tc>
          <w:tcPr>
            <w:tcW w:w="9269" w:type="dxa"/>
          </w:tcPr>
          <w:p w14:paraId="78228BF7" w14:textId="77777777" w:rsidR="00CA2160" w:rsidRDefault="00CA2160" w:rsidP="00590CCF">
            <w:pPr>
              <w:pStyle w:val="aff0"/>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BD70E9">
            <w:pPr>
              <w:pStyle w:val="aff0"/>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bookmarkEnd w:id="30"/>
    </w:tbl>
    <w:p w14:paraId="25D5A178" w14:textId="77777777" w:rsidR="00E67CB9" w:rsidRPr="00193721" w:rsidRDefault="00E67CB9">
      <w:pPr>
        <w:rPr>
          <w:rFonts w:eastAsiaTheme="minorEastAsia"/>
          <w:lang w:eastAsia="zh-CN"/>
        </w:rPr>
      </w:pPr>
    </w:p>
    <w:p w14:paraId="0FA04553" w14:textId="77777777" w:rsidR="00E67CB9" w:rsidRDefault="00381B03">
      <w:pPr>
        <w:pStyle w:val="2"/>
        <w:rPr>
          <w:lang w:eastAsia="zh-CN"/>
        </w:rPr>
      </w:pPr>
      <w:r>
        <w:rPr>
          <w:rFonts w:eastAsia="宋体"/>
          <w:lang w:eastAsia="zh-CN"/>
        </w:rPr>
        <w:t>Others</w:t>
      </w:r>
    </w:p>
    <w:p w14:paraId="129034A2" w14:textId="77777777" w:rsidR="00E67CB9" w:rsidRDefault="00381B03">
      <w:pPr>
        <w:pStyle w:val="a9"/>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5"/>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aff0"/>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aff0"/>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aff0"/>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aff0"/>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aff0"/>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aff0"/>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aff0"/>
              <w:numPr>
                <w:ilvl w:val="0"/>
                <w:numId w:val="29"/>
              </w:numPr>
              <w:rPr>
                <w:rFonts w:eastAsiaTheme="minorEastAsia"/>
                <w:lang w:eastAsia="zh-CN"/>
              </w:rPr>
            </w:pPr>
            <w:r>
              <w:rPr>
                <w:rFonts w:eastAsiaTheme="minorEastAsia"/>
                <w:lang w:eastAsia="zh-CN"/>
              </w:rPr>
              <w:t xml:space="preserve">In case there are multiple CG PUSCH occasions on the same serving cell with the same starting time for UCI multiplexing, define a rule to select only one of them (e.g. the one with smallest CG </w:t>
            </w:r>
            <w:r>
              <w:rPr>
                <w:rFonts w:eastAsiaTheme="minorEastAsia"/>
                <w:lang w:eastAsia="zh-CN"/>
              </w:rPr>
              <w:lastRenderedPageBreak/>
              <w:t>configuration index).</w:t>
            </w:r>
          </w:p>
          <w:p w14:paraId="325893BE" w14:textId="77777777" w:rsidR="00E67CB9" w:rsidRDefault="00381B03">
            <w:pPr>
              <w:pStyle w:val="aff0"/>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aff0"/>
              <w:ind w:left="0"/>
              <w:rPr>
                <w:rFonts w:eastAsia="宋体"/>
                <w:i/>
                <w:lang w:val="en-US" w:eastAsia="zh-CN"/>
              </w:rPr>
            </w:pPr>
            <w:r>
              <w:rPr>
                <w:rFonts w:eastAsia="宋体" w:hint="eastAsia"/>
                <w:i/>
                <w:color w:val="0070C0"/>
                <w:lang w:val="en-US" w:eastAsia="zh-CN"/>
              </w:rPr>
              <w:lastRenderedPageBreak/>
              <w:t>M</w:t>
            </w:r>
            <w:r>
              <w:rPr>
                <w:rFonts w:eastAsia="宋体"/>
                <w:i/>
                <w:color w:val="0070C0"/>
                <w:lang w:val="en-US" w:eastAsia="zh-CN"/>
              </w:rPr>
              <w:t>oderator’s comment</w:t>
            </w:r>
          </w:p>
        </w:tc>
        <w:tc>
          <w:tcPr>
            <w:tcW w:w="9269" w:type="dxa"/>
          </w:tcPr>
          <w:p w14:paraId="7D8391C4" w14:textId="77777777" w:rsidR="00E67CB9" w:rsidRDefault="00381B03">
            <w:pPr>
              <w:pStyle w:val="aff0"/>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aff0"/>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aff0"/>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aff0"/>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af5"/>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a8"/>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a8"/>
                    <w:rPr>
                      <w:rFonts w:eastAsiaTheme="minorEastAsia"/>
                      <w:lang w:val="en-US" w:eastAsia="zh-CN"/>
                    </w:rPr>
                  </w:pPr>
                </w:p>
                <w:p w14:paraId="433678FF" w14:textId="77777777" w:rsidR="00E67CB9" w:rsidRDefault="00381B03">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aff0"/>
              <w:ind w:left="0"/>
              <w:rPr>
                <w:rFonts w:eastAsia="宋体"/>
                <w:lang w:val="en-US" w:eastAsia="zh-CN"/>
              </w:rPr>
            </w:pPr>
            <w:r>
              <w:rPr>
                <w:rFonts w:eastAsia="宋体"/>
                <w:lang w:val="en-US" w:eastAsia="zh-CN"/>
              </w:rPr>
              <w:t xml:space="preserve"> </w:t>
            </w:r>
          </w:p>
          <w:p w14:paraId="55060299" w14:textId="77777777" w:rsidR="00E67CB9" w:rsidRDefault="00381B03">
            <w:pPr>
              <w:pStyle w:val="aff0"/>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aff0"/>
              <w:ind w:left="0"/>
              <w:rPr>
                <w:rFonts w:eastAsia="宋体"/>
                <w:lang w:eastAsia="zh-CN"/>
              </w:rPr>
            </w:pPr>
            <w:r>
              <w:rPr>
                <w:rFonts w:eastAsia="宋体"/>
                <w:lang w:eastAsia="zh-CN"/>
              </w:rPr>
              <w:t>QC</w:t>
            </w:r>
          </w:p>
        </w:tc>
        <w:tc>
          <w:tcPr>
            <w:tcW w:w="9269" w:type="dxa"/>
          </w:tcPr>
          <w:p w14:paraId="34181D52" w14:textId="54A18B98" w:rsidR="00E67CB9" w:rsidRDefault="001D13F9">
            <w:pPr>
              <w:pStyle w:val="aff0"/>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1"/>
        <w:rPr>
          <w:rFonts w:eastAsia="宋体"/>
          <w:lang w:eastAsia="zh-CN"/>
        </w:rPr>
      </w:pPr>
      <w:r>
        <w:rPr>
          <w:rFonts w:eastAsia="宋体"/>
          <w:lang w:eastAsia="zh-CN"/>
        </w:rPr>
        <w:t>List of contributions</w:t>
      </w:r>
    </w:p>
    <w:bookmarkStart w:id="31" w:name="_Ref62476855"/>
    <w:p w14:paraId="4FF97465"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afa"/>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a"/>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a"/>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a"/>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a"/>
          <w:lang w:eastAsia="zh-CN"/>
        </w:rPr>
        <w:t>R1-2100796</w:t>
      </w:r>
      <w:r>
        <w:rPr>
          <w:lang w:eastAsia="zh-CN"/>
        </w:rPr>
        <w:fldChar w:fldCharType="end"/>
      </w:r>
      <w:r>
        <w:rPr>
          <w:lang w:eastAsia="zh-CN"/>
        </w:rPr>
        <w:tab/>
        <w:t>Discussion on UL skipping for CG PUSCH</w:t>
      </w:r>
      <w:r>
        <w:rPr>
          <w:lang w:eastAsia="zh-CN"/>
        </w:rPr>
        <w:tab/>
        <w:t>Spreadtrum Communications</w:t>
      </w:r>
      <w:bookmarkEnd w:id="35"/>
    </w:p>
    <w:bookmarkStart w:id="36" w:name="_Ref62476862"/>
    <w:p w14:paraId="558F38E5"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afa"/>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afa"/>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aff0"/>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afa"/>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aff0"/>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a"/>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39"/>
    </w:p>
    <w:p w14:paraId="2D863BF9" w14:textId="77777777" w:rsidR="00E67CB9" w:rsidRDefault="00E67CB9">
      <w:pPr>
        <w:rPr>
          <w:rFonts w:eastAsiaTheme="minorEastAsia"/>
          <w:lang w:eastAsia="zh-CN"/>
        </w:rPr>
      </w:pPr>
    </w:p>
    <w:p w14:paraId="11B79A0C" w14:textId="77777777" w:rsidR="00E67CB9" w:rsidRDefault="00381B03">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14:paraId="4B9D88FD" w14:textId="77777777" w:rsidR="00E67CB9" w:rsidRDefault="00381B03">
      <w:pPr>
        <w:pStyle w:val="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lastRenderedPageBreak/>
        <w:t xml:space="preserve">The following text proposal for TS38.214 is endorsed. Final CR is </w:t>
      </w:r>
      <w:r>
        <w:rPr>
          <w:rFonts w:ascii="Times" w:eastAsia="Batang" w:hAnsi="Times"/>
          <w:szCs w:val="24"/>
          <w:highlight w:val="green"/>
          <w:lang w:val="en-US" w:eastAsia="ko-KR"/>
        </w:rPr>
        <w:t xml:space="preserve">agreed in </w:t>
      </w:r>
      <w:hyperlink r:id="rId24"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5"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6"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7"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1E3877">
      <w:pPr>
        <w:spacing w:after="0" w:line="240" w:lineRule="auto"/>
        <w:rPr>
          <w:rFonts w:ascii="Times" w:eastAsia="Batang" w:hAnsi="Times"/>
          <w:b/>
          <w:bCs/>
          <w:szCs w:val="24"/>
          <w:lang w:eastAsia="zh-CN"/>
        </w:rPr>
      </w:pPr>
      <w:hyperlink r:id="rId28"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宋体"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宋体"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aff0"/>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lastRenderedPageBreak/>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aff0"/>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aff0"/>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aff0"/>
        <w:numPr>
          <w:ilvl w:val="0"/>
          <w:numId w:val="1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aff0"/>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aff0"/>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aff0"/>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aff0"/>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aff0"/>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aff0"/>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aff0"/>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aff0"/>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aff0"/>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aff0"/>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aff0"/>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9"/>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3CAC9" w14:textId="77777777" w:rsidR="001E3877" w:rsidRDefault="001E3877">
      <w:pPr>
        <w:spacing w:after="0" w:line="240" w:lineRule="auto"/>
      </w:pPr>
      <w:r>
        <w:separator/>
      </w:r>
    </w:p>
  </w:endnote>
  <w:endnote w:type="continuationSeparator" w:id="0">
    <w:p w14:paraId="500AFB05" w14:textId="77777777" w:rsidR="001E3877" w:rsidRDefault="001E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B678" w14:textId="77777777" w:rsidR="00381B03" w:rsidRDefault="00381B03">
    <w:pPr>
      <w:pStyle w:val="ad"/>
      <w:rPr>
        <w:rFonts w:eastAsia="宋体"/>
        <w:lang w:val="en-US" w:eastAsia="zh-CN"/>
      </w:rPr>
    </w:pPr>
    <w:r>
      <w:fldChar w:fldCharType="begin"/>
    </w:r>
    <w:r>
      <w:instrText>PAGE   \* MERGEFORMAT</w:instrText>
    </w:r>
    <w:r>
      <w:fldChar w:fldCharType="separate"/>
    </w:r>
    <w:r w:rsidR="00CA2160" w:rsidRPr="00CA2160">
      <w:rPr>
        <w:noProof/>
        <w:lang w:val="zh-CN" w:eastAsia="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E5602" w14:textId="77777777" w:rsidR="001E3877" w:rsidRDefault="001E3877">
      <w:pPr>
        <w:spacing w:after="0" w:line="240" w:lineRule="auto"/>
      </w:pPr>
      <w:r>
        <w:separator/>
      </w:r>
    </w:p>
  </w:footnote>
  <w:footnote w:type="continuationSeparator" w:id="0">
    <w:p w14:paraId="19E86E7D" w14:textId="77777777" w:rsidR="001E3877" w:rsidRDefault="001E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Char5">
    <w:name w:val="批注框文本 Char"/>
    <w:link w:val="ac"/>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a"/>
    <w:link w:val="Char10"/>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1">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Char5">
    <w:name w:val="批注框文本 Char"/>
    <w:link w:val="ac"/>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a"/>
    <w:link w:val="Char10"/>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1">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hyperlink" Target="file:///E:\Workspace\3GPP%20related\3GPP%20meeting\2020\2020.Q4\RAN1%23103e\Docs\R1-2001376.zip" TargetMode="External"/><Relationship Id="rId3" Type="http://schemas.openxmlformats.org/officeDocument/2006/relationships/customXml" Target="../customXml/item2.xml"/><Relationship Id="rId21" Type="http://schemas.openxmlformats.org/officeDocument/2006/relationships/hyperlink" Target="file:///C:\Users\qjiizhg\Docs\R1-1906302.zip" TargetMode="External"/><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image" Target="media/image4.emf"/><Relationship Id="rId25" Type="http://schemas.openxmlformats.org/officeDocument/2006/relationships/hyperlink" Target="file:///E:\Workspace\3GPP%20related\3GPP%20meeting\2020\2020.Q4\RAN1%23103e\Docs\R1-2000015.zip" TargetMode="External"/><Relationship Id="rId2" Type="http://schemas.openxmlformats.org/officeDocument/2006/relationships/customXml" Target="../customXml/item1.xml"/><Relationship Id="rId16" Type="http://schemas.openxmlformats.org/officeDocument/2006/relationships/package" Target="embeddings/Microsoft_Visio___33.vsdx"/><Relationship Id="rId20" Type="http://schemas.openxmlformats.org/officeDocument/2006/relationships/oleObject" Target="embeddings/oleObject2.bin"/><Relationship Id="rId29" Type="http://schemas.openxmlformats.org/officeDocument/2006/relationships/footer" Target="foot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file:///E:\Workspace\3GPP%20related\3GPP%20meeting\2020\2020.Q4\RAN1%23103e\Docs\R1-2007337.zip" TargetMode="Externa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E:\Workspace\3GPP%20related\3GPP%20meeting\2020\2020.Q4\RAN1%23103e\Docs\R1-2007338.zip" TargetMode="Externa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__22.vsdx"/><Relationship Id="rId22" Type="http://schemas.openxmlformats.org/officeDocument/2006/relationships/image" Target="media/image6.emf"/><Relationship Id="rId27" Type="http://schemas.openxmlformats.org/officeDocument/2006/relationships/hyperlink" Target="file:///E:\Workspace\3GPP%20related\3GPP%20meeting\2020\2020.Q4\RAN1%23103e\Docs\R1-200504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69BC4-D339-4D06-BE9F-6E95EAF5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18</Pages>
  <Words>9577</Words>
  <Characters>54591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64040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CATT</cp:lastModifiedBy>
  <cp:revision>5</cp:revision>
  <dcterms:created xsi:type="dcterms:W3CDTF">2021-01-27T09:22:00Z</dcterms:created>
  <dcterms:modified xsi:type="dcterms:W3CDTF">2021-01-27T10:04:00Z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