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693CE8">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693CE8">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693CE8">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proofErr w:type="spellStart"/>
            <w:r>
              <w:rPr>
                <w:lang w:val="en-US" w:eastAsia="zh-CN"/>
              </w:rPr>
              <w:t>ree</w:t>
            </w:r>
            <w:proofErr w:type="spellEnd"/>
            <w:r>
              <w:rPr>
                <w:lang w:val="en-US" w:eastAsia="zh-CN"/>
              </w:rPr>
              <w:t xml:space="preserve"> with OPPO’s view.</w:t>
            </w:r>
          </w:p>
        </w:tc>
      </w:tr>
      <w:tr w:rsidR="007639F2" w14:paraId="4D5C02A3" w14:textId="77777777" w:rsidTr="00693CE8">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We suggest to include this information in the LS response.</w:t>
            </w:r>
          </w:p>
        </w:tc>
      </w:tr>
      <w:tr w:rsidR="007639F2" w14:paraId="6CAF8526" w14:textId="77777777" w:rsidTr="00693CE8">
        <w:tc>
          <w:tcPr>
            <w:tcW w:w="1276" w:type="dxa"/>
          </w:tcPr>
          <w:p w14:paraId="5DDE088C" w14:textId="13C52EEB" w:rsidR="007639F2" w:rsidRDefault="00646E93" w:rsidP="00D90787">
            <w:pPr>
              <w:spacing w:before="120" w:after="120"/>
            </w:pPr>
            <w:r>
              <w:t>Nokia, NSB</w:t>
            </w:r>
          </w:p>
        </w:tc>
        <w:tc>
          <w:tcPr>
            <w:tcW w:w="1134" w:type="dxa"/>
          </w:tcPr>
          <w:p w14:paraId="29FABAD4" w14:textId="69D95030" w:rsidR="007639F2" w:rsidRDefault="00646E93" w:rsidP="00D90787">
            <w:pPr>
              <w:spacing w:before="120" w:after="120"/>
            </w:pPr>
            <w:r>
              <w:t>Yes</w:t>
            </w:r>
          </w:p>
        </w:tc>
        <w:tc>
          <w:tcPr>
            <w:tcW w:w="7226" w:type="dxa"/>
          </w:tcPr>
          <w:p w14:paraId="12DE13EF" w14:textId="323816D7" w:rsidR="007639F2" w:rsidRDefault="00646E93" w:rsidP="00D90787">
            <w:pPr>
              <w:spacing w:before="120" w:after="120"/>
            </w:pPr>
            <w:r>
              <w:t>Agree with OPPO’s view</w:t>
            </w:r>
          </w:p>
        </w:tc>
      </w:tr>
      <w:tr w:rsidR="00646E93" w14:paraId="7F551B13" w14:textId="77777777" w:rsidTr="00693CE8">
        <w:tc>
          <w:tcPr>
            <w:tcW w:w="1276" w:type="dxa"/>
          </w:tcPr>
          <w:p w14:paraId="358536D4" w14:textId="4D787BFA" w:rsidR="00646E93" w:rsidRDefault="00FD194D" w:rsidP="00D90787">
            <w:pPr>
              <w:spacing w:before="120" w:after="120"/>
            </w:pPr>
            <w:proofErr w:type="spellStart"/>
            <w:r>
              <w:t>Futurewei</w:t>
            </w:r>
            <w:proofErr w:type="spellEnd"/>
          </w:p>
        </w:tc>
        <w:tc>
          <w:tcPr>
            <w:tcW w:w="1134" w:type="dxa"/>
          </w:tcPr>
          <w:p w14:paraId="529542D9" w14:textId="47DD96E7" w:rsidR="00646E93" w:rsidRDefault="00FD194D" w:rsidP="00D90787">
            <w:pPr>
              <w:spacing w:before="120" w:after="120"/>
            </w:pPr>
            <w:r>
              <w:t>Yes</w:t>
            </w:r>
          </w:p>
        </w:tc>
        <w:tc>
          <w:tcPr>
            <w:tcW w:w="7226" w:type="dxa"/>
          </w:tcPr>
          <w:p w14:paraId="433264E2" w14:textId="4F1729B1" w:rsidR="00646E93" w:rsidRDefault="00FD194D" w:rsidP="00D90787">
            <w:pPr>
              <w:spacing w:before="120" w:after="120"/>
            </w:pPr>
            <w:r>
              <w:t>Agree with OPPO’s view</w:t>
            </w:r>
            <w:r w:rsidR="001B4845">
              <w:t>.</w:t>
            </w:r>
          </w:p>
        </w:tc>
      </w:tr>
      <w:tr w:rsidR="001B4845" w14:paraId="6E2955C9" w14:textId="77777777" w:rsidTr="00693CE8">
        <w:tc>
          <w:tcPr>
            <w:tcW w:w="1276" w:type="dxa"/>
          </w:tcPr>
          <w:p w14:paraId="7FC37C90" w14:textId="1DD6AB4E" w:rsidR="001B4845" w:rsidRPr="00BD2218" w:rsidRDefault="00BD2218" w:rsidP="00D90787">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134" w:type="dxa"/>
          </w:tcPr>
          <w:p w14:paraId="098E9A13" w14:textId="31912A84" w:rsidR="001B4845" w:rsidRPr="00BD2218" w:rsidRDefault="00BD2218"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EB984D3" w14:textId="0E1611E8" w:rsidR="001B4845" w:rsidRDefault="00BD2218" w:rsidP="00D90787">
            <w:pPr>
              <w:spacing w:before="120" w:after="120"/>
            </w:pPr>
            <w:r>
              <w:t>Agree with OPPO’s view</w:t>
            </w:r>
          </w:p>
        </w:tc>
      </w:tr>
      <w:tr w:rsidR="002C5580" w14:paraId="6FE6CFCF" w14:textId="77777777" w:rsidTr="00693CE8">
        <w:tc>
          <w:tcPr>
            <w:tcW w:w="1276" w:type="dxa"/>
          </w:tcPr>
          <w:p w14:paraId="3CEEC579" w14:textId="481FCE51" w:rsidR="002C5580" w:rsidRDefault="002C5580" w:rsidP="00D90787">
            <w:pPr>
              <w:spacing w:before="120" w:after="120"/>
              <w:rPr>
                <w:rFonts w:eastAsiaTheme="minorEastAsia"/>
                <w:lang w:eastAsia="zh-CN"/>
              </w:rPr>
            </w:pPr>
            <w:r>
              <w:rPr>
                <w:rFonts w:eastAsiaTheme="minorEastAsia"/>
                <w:lang w:eastAsia="zh-CN"/>
              </w:rPr>
              <w:t>Apple</w:t>
            </w:r>
          </w:p>
        </w:tc>
        <w:tc>
          <w:tcPr>
            <w:tcW w:w="1134" w:type="dxa"/>
          </w:tcPr>
          <w:p w14:paraId="2F1A8C46" w14:textId="77777777" w:rsidR="002C5580" w:rsidRDefault="002C5580" w:rsidP="00D90787">
            <w:pPr>
              <w:spacing w:before="120" w:after="120"/>
              <w:rPr>
                <w:rFonts w:eastAsiaTheme="minorEastAsia"/>
                <w:lang w:eastAsia="zh-CN"/>
              </w:rPr>
            </w:pPr>
          </w:p>
        </w:tc>
        <w:tc>
          <w:tcPr>
            <w:tcW w:w="7226" w:type="dxa"/>
          </w:tcPr>
          <w:p w14:paraId="613CC761" w14:textId="00DC25D8" w:rsidR="006C22DE" w:rsidRDefault="006C22DE" w:rsidP="002C5580">
            <w:pPr>
              <w:rPr>
                <w:color w:val="000000"/>
                <w:szCs w:val="20"/>
              </w:rPr>
            </w:pPr>
            <w:r>
              <w:rPr>
                <w:color w:val="000000"/>
                <w:szCs w:val="20"/>
              </w:rPr>
              <w:t xml:space="preserve">While meeting a single requirement, e.g. </w:t>
            </w:r>
            <w:proofErr w:type="gramStart"/>
            <w:r>
              <w:rPr>
                <w:color w:val="000000"/>
                <w:szCs w:val="20"/>
              </w:rPr>
              <w:t>on  throughput</w:t>
            </w:r>
            <w:proofErr w:type="gramEnd"/>
            <w:r>
              <w:rPr>
                <w:color w:val="000000"/>
                <w:szCs w:val="20"/>
              </w:rPr>
              <w:t xml:space="preserve">, or reliability or latency may be simple to decide, e.g. through analysis. Whether they can be supported jointly is more difficult to determine. </w:t>
            </w:r>
          </w:p>
          <w:p w14:paraId="6FF0678F" w14:textId="77777777" w:rsidR="006C22DE" w:rsidRDefault="006C22DE" w:rsidP="002C5580">
            <w:pPr>
              <w:rPr>
                <w:color w:val="000000"/>
                <w:szCs w:val="20"/>
              </w:rPr>
            </w:pPr>
          </w:p>
          <w:p w14:paraId="520801F2" w14:textId="2833C78E" w:rsidR="002C5580" w:rsidRDefault="002C5580" w:rsidP="002C5580">
            <w:pPr>
              <w:rPr>
                <w:color w:val="000000"/>
                <w:szCs w:val="20"/>
              </w:rPr>
            </w:pPr>
            <w:r>
              <w:rPr>
                <w:color w:val="000000"/>
                <w:szCs w:val="20"/>
              </w:rPr>
              <w:t>Note evaluation results in TR 38.824 were with 4096 bytes for packet size (not all the representative use cases were evaluated). Video frame size can be much larger than 4096 bytes</w:t>
            </w:r>
            <w:r w:rsidR="006C22DE">
              <w:rPr>
                <w:color w:val="000000"/>
                <w:szCs w:val="20"/>
              </w:rPr>
              <w:t>, e.g. in split rendering</w:t>
            </w:r>
            <w:r>
              <w:rPr>
                <w:color w:val="000000"/>
                <w:szCs w:val="20"/>
              </w:rPr>
              <w:t>.</w:t>
            </w:r>
            <w:r>
              <w:rPr>
                <w:rStyle w:val="apple-converted-space"/>
                <w:color w:val="000000"/>
                <w:szCs w:val="20"/>
              </w:rPr>
              <w:t> </w:t>
            </w:r>
            <w:r>
              <w:rPr>
                <w:color w:val="000000"/>
                <w:szCs w:val="20"/>
              </w:rPr>
              <w:t> </w:t>
            </w:r>
          </w:p>
          <w:p w14:paraId="5771B9FC" w14:textId="77777777" w:rsidR="002C5580" w:rsidRDefault="002C5580" w:rsidP="002C5580">
            <w:pPr>
              <w:rPr>
                <w:color w:val="000000"/>
                <w:szCs w:val="20"/>
              </w:rPr>
            </w:pPr>
          </w:p>
          <w:p w14:paraId="7762E263" w14:textId="4F320493" w:rsidR="002C5580" w:rsidRDefault="002C5580" w:rsidP="002C5580">
            <w:pPr>
              <w:rPr>
                <w:color w:val="000000"/>
                <w:szCs w:val="20"/>
              </w:rPr>
            </w:pPr>
            <w:r>
              <w:rPr>
                <w:color w:val="000000"/>
                <w:szCs w:val="20"/>
              </w:rPr>
              <w:t xml:space="preserve">So RAN1 study </w:t>
            </w:r>
            <w:r w:rsidR="006C22DE">
              <w:rPr>
                <w:color w:val="000000"/>
                <w:szCs w:val="20"/>
              </w:rPr>
              <w:t xml:space="preserve">can </w:t>
            </w:r>
            <w:r>
              <w:rPr>
                <w:color w:val="000000"/>
                <w:szCs w:val="20"/>
              </w:rPr>
              <w:t>confirm the New values 1/2/3/</w:t>
            </w:r>
            <w:proofErr w:type="gramStart"/>
            <w:r>
              <w:rPr>
                <w:color w:val="000000"/>
                <w:szCs w:val="20"/>
              </w:rPr>
              <w:t>4  can</w:t>
            </w:r>
            <w:proofErr w:type="gramEnd"/>
            <w:r>
              <w:rPr>
                <w:color w:val="000000"/>
                <w:szCs w:val="20"/>
              </w:rPr>
              <w:t xml:space="preserve"> be supported </w:t>
            </w:r>
            <w:r w:rsidRPr="002C5580">
              <w:rPr>
                <w:color w:val="000000"/>
                <w:szCs w:val="20"/>
                <w:u w:val="single"/>
              </w:rPr>
              <w:t>up to the evaluated throughput (4096 bytes/frame up to 120 fps).</w:t>
            </w:r>
            <w:r>
              <w:rPr>
                <w:color w:val="000000"/>
                <w:szCs w:val="20"/>
              </w:rPr>
              <w:t xml:space="preserve"> </w:t>
            </w:r>
          </w:p>
          <w:p w14:paraId="728566F3" w14:textId="77777777" w:rsidR="002C5580" w:rsidRDefault="002C5580" w:rsidP="002C5580">
            <w:pPr>
              <w:rPr>
                <w:color w:val="000000"/>
                <w:szCs w:val="20"/>
              </w:rPr>
            </w:pPr>
          </w:p>
          <w:p w14:paraId="3F1C49E8" w14:textId="2793F75D" w:rsidR="002C5580" w:rsidRDefault="002C5580" w:rsidP="002C5580">
            <w:pPr>
              <w:rPr>
                <w:rFonts w:ascii="Times New Roman" w:hAnsi="Times New Roman"/>
                <w:lang w:val="en-US"/>
              </w:rPr>
            </w:pPr>
            <w:r>
              <w:rPr>
                <w:color w:val="000000"/>
                <w:szCs w:val="20"/>
              </w:rPr>
              <w:lastRenderedPageBreak/>
              <w:t>For higher throughputs, whether they can be supported is not known at this time; and the cost may be prohibitively high as commented by Ericsson.</w:t>
            </w:r>
          </w:p>
          <w:p w14:paraId="288420B0" w14:textId="77777777" w:rsidR="002C5580" w:rsidRDefault="002C5580" w:rsidP="00D90787">
            <w:pPr>
              <w:spacing w:before="120" w:after="120"/>
            </w:pPr>
          </w:p>
        </w:tc>
      </w:tr>
      <w:tr w:rsidR="00AF19C4" w14:paraId="2606BE00" w14:textId="77777777" w:rsidTr="00693CE8">
        <w:tc>
          <w:tcPr>
            <w:tcW w:w="1276" w:type="dxa"/>
          </w:tcPr>
          <w:p w14:paraId="3B2BADBC" w14:textId="1C464215" w:rsidR="00AF19C4" w:rsidRPr="00AF19C4" w:rsidRDefault="00AF19C4" w:rsidP="00D90787">
            <w:pPr>
              <w:spacing w:before="120" w:after="120"/>
              <w:rPr>
                <w:rFonts w:eastAsiaTheme="minorEastAsia"/>
                <w:lang w:eastAsia="zh-CN"/>
              </w:rPr>
            </w:pPr>
            <w:r>
              <w:rPr>
                <w:rFonts w:eastAsiaTheme="minorEastAsia"/>
                <w:lang w:eastAsia="zh-CN"/>
              </w:rPr>
              <w:lastRenderedPageBreak/>
              <w:t>C</w:t>
            </w:r>
            <w:r>
              <w:rPr>
                <w:rFonts w:eastAsiaTheme="minorEastAsia" w:hint="eastAsia"/>
                <w:lang w:eastAsia="zh-CN"/>
              </w:rPr>
              <w:t>h</w:t>
            </w:r>
            <w:r>
              <w:rPr>
                <w:rFonts w:eastAsiaTheme="minorEastAsia"/>
                <w:lang w:eastAsia="zh-CN"/>
              </w:rPr>
              <w:t>ina U</w:t>
            </w:r>
            <w:r>
              <w:rPr>
                <w:rFonts w:eastAsiaTheme="minorEastAsia" w:hint="eastAsia"/>
                <w:lang w:eastAsia="zh-CN"/>
              </w:rPr>
              <w:t>ni</w:t>
            </w:r>
            <w:r>
              <w:rPr>
                <w:rFonts w:eastAsiaTheme="minorEastAsia"/>
                <w:lang w:eastAsia="zh-CN"/>
              </w:rPr>
              <w:t>com</w:t>
            </w:r>
          </w:p>
        </w:tc>
        <w:tc>
          <w:tcPr>
            <w:tcW w:w="1134" w:type="dxa"/>
          </w:tcPr>
          <w:p w14:paraId="15B4C6B6" w14:textId="32E05DC2" w:rsidR="00AF19C4" w:rsidRDefault="00AF19C4"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5337FD8C" w14:textId="2A9923FD" w:rsidR="00AF19C4" w:rsidRDefault="00AF19C4" w:rsidP="00AF19C4">
            <w:pPr>
              <w:spacing w:before="120" w:after="120"/>
              <w:rPr>
                <w:color w:val="000000"/>
                <w:szCs w:val="20"/>
              </w:rPr>
            </w:pPr>
            <w:r w:rsidRPr="00AF19C4">
              <w:t>Agree with OPPO’s view</w:t>
            </w:r>
          </w:p>
        </w:tc>
      </w:tr>
      <w:tr w:rsidR="00D74726" w14:paraId="2CDEBBC7" w14:textId="77777777" w:rsidTr="00693CE8">
        <w:tc>
          <w:tcPr>
            <w:tcW w:w="1276" w:type="dxa"/>
          </w:tcPr>
          <w:p w14:paraId="7CBAB908" w14:textId="0FA0AEF2" w:rsidR="00D74726" w:rsidRDefault="00D74726" w:rsidP="00D74726">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34" w:type="dxa"/>
          </w:tcPr>
          <w:p w14:paraId="225951C9" w14:textId="17A81DFD" w:rsidR="00D74726" w:rsidRDefault="00D74726" w:rsidP="00D74726">
            <w:pPr>
              <w:spacing w:before="120" w:after="120"/>
              <w:rPr>
                <w:rFonts w:eastAsiaTheme="minorEastAsia"/>
                <w:lang w:eastAsia="zh-CN"/>
              </w:rPr>
            </w:pPr>
            <w:r>
              <w:rPr>
                <w:rFonts w:eastAsiaTheme="minorEastAsia"/>
                <w:lang w:eastAsia="zh-CN"/>
              </w:rPr>
              <w:t>Yes</w:t>
            </w:r>
          </w:p>
        </w:tc>
        <w:tc>
          <w:tcPr>
            <w:tcW w:w="7226" w:type="dxa"/>
          </w:tcPr>
          <w:p w14:paraId="57A34018" w14:textId="27A927EA" w:rsidR="00D74726" w:rsidRPr="00AF19C4" w:rsidRDefault="00D74726" w:rsidP="00D74726">
            <w:pPr>
              <w:spacing w:before="120" w:after="120"/>
            </w:pPr>
            <w:r>
              <w:t>Agree with OPPO’s view</w:t>
            </w:r>
          </w:p>
        </w:tc>
      </w:tr>
      <w:tr w:rsidR="00563F8A" w14:paraId="29F89BA3" w14:textId="77777777" w:rsidTr="00693CE8">
        <w:tc>
          <w:tcPr>
            <w:tcW w:w="1276" w:type="dxa"/>
          </w:tcPr>
          <w:p w14:paraId="75376D42" w14:textId="00593D6B" w:rsidR="00563F8A" w:rsidRDefault="00563F8A" w:rsidP="00D74726">
            <w:pPr>
              <w:spacing w:before="120" w:after="120"/>
              <w:rPr>
                <w:rFonts w:eastAsiaTheme="minorEastAsia"/>
                <w:lang w:eastAsia="zh-CN"/>
              </w:rPr>
            </w:pPr>
            <w:r>
              <w:rPr>
                <w:rFonts w:eastAsiaTheme="minorEastAsia"/>
                <w:lang w:eastAsia="zh-CN"/>
              </w:rPr>
              <w:t>CATT</w:t>
            </w:r>
          </w:p>
        </w:tc>
        <w:tc>
          <w:tcPr>
            <w:tcW w:w="1134" w:type="dxa"/>
          </w:tcPr>
          <w:p w14:paraId="6A676A25" w14:textId="1ABBD792" w:rsidR="00563F8A" w:rsidRDefault="00563F8A" w:rsidP="00D74726">
            <w:pPr>
              <w:spacing w:before="120" w:after="120"/>
              <w:rPr>
                <w:rFonts w:eastAsiaTheme="minorEastAsia"/>
                <w:lang w:eastAsia="zh-CN"/>
              </w:rPr>
            </w:pPr>
            <w:r>
              <w:rPr>
                <w:rFonts w:eastAsiaTheme="minorEastAsia"/>
                <w:lang w:eastAsia="zh-CN"/>
              </w:rPr>
              <w:t>Yes</w:t>
            </w:r>
          </w:p>
        </w:tc>
        <w:tc>
          <w:tcPr>
            <w:tcW w:w="7226" w:type="dxa"/>
          </w:tcPr>
          <w:p w14:paraId="1C60004F" w14:textId="6FABD010" w:rsidR="00563F8A" w:rsidRDefault="00563F8A" w:rsidP="00D74726">
            <w:pPr>
              <w:spacing w:before="120" w:after="120"/>
            </w:pPr>
            <w:r>
              <w:t>RAN1 can support all new parameters.  TR38.824 is a reference for the evaluation in RAN1 but not necessary link to those 4 entries of 5QI.</w:t>
            </w:r>
          </w:p>
        </w:tc>
      </w:tr>
      <w:tr w:rsidR="007A1C70" w14:paraId="1B6FC185" w14:textId="77777777" w:rsidTr="00693CE8">
        <w:tc>
          <w:tcPr>
            <w:tcW w:w="1276" w:type="dxa"/>
          </w:tcPr>
          <w:p w14:paraId="23FB8959" w14:textId="295FD460" w:rsidR="007A1C70" w:rsidRDefault="007A1C70" w:rsidP="00D74726">
            <w:pPr>
              <w:spacing w:before="120" w:after="120"/>
              <w:rPr>
                <w:rFonts w:eastAsiaTheme="minorEastAsia"/>
                <w:lang w:eastAsia="zh-CN"/>
              </w:rPr>
            </w:pPr>
            <w:r>
              <w:rPr>
                <w:rFonts w:eastAsiaTheme="minorEastAsia"/>
                <w:lang w:eastAsia="zh-CN"/>
              </w:rPr>
              <w:t>MTK</w:t>
            </w:r>
          </w:p>
        </w:tc>
        <w:tc>
          <w:tcPr>
            <w:tcW w:w="1134" w:type="dxa"/>
          </w:tcPr>
          <w:p w14:paraId="03D0DD20" w14:textId="5C631E2C" w:rsidR="007A1C70" w:rsidRDefault="007A1C70" w:rsidP="00D74726">
            <w:pPr>
              <w:spacing w:before="120" w:after="120"/>
              <w:rPr>
                <w:rFonts w:eastAsiaTheme="minorEastAsia"/>
                <w:lang w:eastAsia="zh-CN"/>
              </w:rPr>
            </w:pPr>
            <w:r>
              <w:rPr>
                <w:rFonts w:eastAsiaTheme="minorEastAsia"/>
                <w:lang w:eastAsia="zh-CN"/>
              </w:rPr>
              <w:t>Yes</w:t>
            </w:r>
          </w:p>
        </w:tc>
        <w:tc>
          <w:tcPr>
            <w:tcW w:w="7226" w:type="dxa"/>
          </w:tcPr>
          <w:p w14:paraId="63C988B1" w14:textId="0C7C8E2E" w:rsidR="007A1C70" w:rsidRDefault="007A1C70" w:rsidP="00D74726">
            <w:pPr>
              <w:spacing w:before="120" w:after="120"/>
            </w:pPr>
            <w:r>
              <w:t xml:space="preserve">In principle, NG RAN can support </w:t>
            </w:r>
            <w:r w:rsidRPr="007A1C70">
              <w:t>the 4 new standardized 5QIs in SA2’s LS</w:t>
            </w:r>
            <w:r>
              <w:t>.</w:t>
            </w:r>
          </w:p>
          <w:p w14:paraId="190C0339" w14:textId="77777777" w:rsidR="007A1C70" w:rsidRDefault="007A1C70" w:rsidP="00D74726">
            <w:pPr>
              <w:spacing w:before="120" w:after="120"/>
            </w:pPr>
            <w:r w:rsidRPr="007A1C70">
              <w:t>New 5QIs Value#3 and 4 can be supported by NR-RAN due to looser data volume, latency and reliability requirements compared to those for Rel-15 enabled use case (e.g. transport industry).</w:t>
            </w:r>
          </w:p>
          <w:p w14:paraId="58FAD35F" w14:textId="77777777" w:rsidR="007A1C70" w:rsidRPr="007A1C70" w:rsidRDefault="007A1C70" w:rsidP="007A1C70">
            <w:pPr>
              <w:spacing w:before="120" w:after="120"/>
            </w:pPr>
            <w:r w:rsidRPr="007A1C70">
              <w:t>NG-RAN should be able to support New Value #2.</w:t>
            </w:r>
          </w:p>
          <w:p w14:paraId="7EBFB42B" w14:textId="0BCB8036" w:rsidR="007A1C70" w:rsidRPr="007A1C70" w:rsidRDefault="007A1C70" w:rsidP="00D74726">
            <w:pPr>
              <w:spacing w:before="120" w:after="120"/>
              <w:rPr>
                <w:lang w:val="en-US"/>
              </w:rPr>
            </w:pPr>
            <w:r w:rsidRPr="007A1C70">
              <w:rPr>
                <w:lang w:val="en-US"/>
              </w:rPr>
              <w:t xml:space="preserve">New 5QIs Value#1 can </w:t>
            </w:r>
            <w:r>
              <w:rPr>
                <w:lang w:val="en-US"/>
              </w:rPr>
              <w:t xml:space="preserve">at least </w:t>
            </w:r>
            <w:r w:rsidRPr="007A1C70">
              <w:rPr>
                <w:lang w:val="en-US"/>
              </w:rPr>
              <w:t xml:space="preserve">be supported by NR-RAN under 1.5k byte packet size </w:t>
            </w:r>
            <w:r>
              <w:rPr>
                <w:lang w:val="en-US"/>
              </w:rPr>
              <w:t>(common assumption of Ethernet MTU size) and 5</w:t>
            </w:r>
            <w:r w:rsidRPr="007A1C70">
              <w:rPr>
                <w:lang w:val="en-US"/>
              </w:rPr>
              <w:t>0Mbps data rate.</w:t>
            </w:r>
          </w:p>
        </w:tc>
      </w:tr>
      <w:tr w:rsidR="00693CE8" w14:paraId="543FAC83" w14:textId="77777777" w:rsidTr="00693CE8">
        <w:tc>
          <w:tcPr>
            <w:tcW w:w="1276" w:type="dxa"/>
          </w:tcPr>
          <w:p w14:paraId="4FAA3B98" w14:textId="0063CE20" w:rsidR="00693CE8" w:rsidRDefault="00693CE8" w:rsidP="009D3E30">
            <w:pPr>
              <w:spacing w:before="120" w:after="120"/>
              <w:rPr>
                <w:rFonts w:eastAsiaTheme="minorEastAsia"/>
                <w:lang w:eastAsia="zh-CN"/>
              </w:rPr>
            </w:pPr>
            <w:r>
              <w:rPr>
                <w:rFonts w:eastAsiaTheme="minorEastAsia"/>
                <w:lang w:eastAsia="zh-CN"/>
              </w:rPr>
              <w:t>vivo</w:t>
            </w:r>
          </w:p>
        </w:tc>
        <w:tc>
          <w:tcPr>
            <w:tcW w:w="1134" w:type="dxa"/>
          </w:tcPr>
          <w:p w14:paraId="50BD1394" w14:textId="77777777" w:rsidR="00693CE8" w:rsidRDefault="00693CE8" w:rsidP="009D3E30">
            <w:pPr>
              <w:spacing w:before="120" w:after="120"/>
              <w:rPr>
                <w:rFonts w:eastAsiaTheme="minorEastAsia"/>
                <w:lang w:eastAsia="zh-CN"/>
              </w:rPr>
            </w:pPr>
            <w:r>
              <w:rPr>
                <w:rFonts w:eastAsiaTheme="minorEastAsia"/>
                <w:lang w:eastAsia="zh-CN"/>
              </w:rPr>
              <w:t>Yes</w:t>
            </w:r>
          </w:p>
        </w:tc>
        <w:tc>
          <w:tcPr>
            <w:tcW w:w="7226" w:type="dxa"/>
          </w:tcPr>
          <w:p w14:paraId="5F5A5543" w14:textId="77777777" w:rsidR="00693CE8" w:rsidRDefault="00693CE8" w:rsidP="00693CE8">
            <w:pPr>
              <w:spacing w:before="120" w:after="120"/>
            </w:pPr>
            <w:r>
              <w:t>In general, the new 5QIs values can be supported by the existing design of NG-RAN.</w:t>
            </w:r>
          </w:p>
          <w:p w14:paraId="14FF639E" w14:textId="77777777" w:rsidR="00693CE8" w:rsidRDefault="00693CE8" w:rsidP="00693CE8">
            <w:pPr>
              <w:spacing w:before="120" w:after="120"/>
            </w:pPr>
            <w:r w:rsidRPr="00693CE8">
              <w:t>However, the use cases and traffic data rate requirements for which of these new values are applied need to be further clarified. Although RAN1 had studied t</w:t>
            </w:r>
            <w:r>
              <w:t>he performance based on the similar requirements in URLLC SI as in TR38.824, there might be challenges for NR to directly apply the new value 1/2 for high data rate case.</w:t>
            </w:r>
          </w:p>
          <w:p w14:paraId="00A4FB0C" w14:textId="4C059998" w:rsidR="005208CA" w:rsidRPr="005208CA" w:rsidRDefault="005208CA" w:rsidP="00693CE8">
            <w:pPr>
              <w:spacing w:before="120" w:after="120"/>
              <w:rPr>
                <w:rFonts w:eastAsiaTheme="minorEastAsia"/>
                <w:lang w:eastAsia="zh-CN"/>
              </w:rPr>
            </w:pPr>
            <w:r>
              <w:rPr>
                <w:rFonts w:eastAsiaTheme="minorEastAsia" w:hint="eastAsia"/>
                <w:lang w:eastAsia="zh-CN"/>
              </w:rPr>
              <w:t>T</w:t>
            </w:r>
            <w:r>
              <w:rPr>
                <w:rFonts w:eastAsiaTheme="minorEastAsia"/>
                <w:lang w:eastAsia="zh-CN"/>
              </w:rPr>
              <w:t>h</w:t>
            </w:r>
            <w:r w:rsidR="006E4F1D">
              <w:rPr>
                <w:rFonts w:eastAsiaTheme="minorEastAsia"/>
                <w:lang w:eastAsia="zh-CN"/>
              </w:rPr>
              <w:t>is</w:t>
            </w:r>
            <w:r>
              <w:rPr>
                <w:rFonts w:eastAsiaTheme="minorEastAsia"/>
                <w:lang w:eastAsia="zh-CN"/>
              </w:rPr>
              <w:t xml:space="preserve"> information may need to be included in the reply LS.</w:t>
            </w:r>
          </w:p>
        </w:tc>
      </w:tr>
      <w:tr w:rsidR="005A3996" w14:paraId="1DC4C156" w14:textId="77777777" w:rsidTr="00727C91">
        <w:tc>
          <w:tcPr>
            <w:tcW w:w="1276" w:type="dxa"/>
          </w:tcPr>
          <w:p w14:paraId="3E0E22A8" w14:textId="77777777" w:rsidR="005A3996" w:rsidRDefault="005A3996" w:rsidP="00727C91">
            <w:pPr>
              <w:spacing w:before="120" w:after="120"/>
              <w:rPr>
                <w:rFonts w:eastAsiaTheme="minorEastAsia"/>
                <w:lang w:eastAsia="zh-CN"/>
              </w:rPr>
            </w:pPr>
            <w:r>
              <w:rPr>
                <w:rFonts w:eastAsiaTheme="minorEastAsia"/>
                <w:lang w:eastAsia="zh-CN"/>
              </w:rPr>
              <w:t>Sony</w:t>
            </w:r>
          </w:p>
        </w:tc>
        <w:tc>
          <w:tcPr>
            <w:tcW w:w="1134" w:type="dxa"/>
          </w:tcPr>
          <w:p w14:paraId="3F545448" w14:textId="77777777" w:rsidR="005A3996" w:rsidRDefault="005A3996" w:rsidP="00727C91">
            <w:pPr>
              <w:spacing w:before="120" w:after="120"/>
              <w:rPr>
                <w:rFonts w:eastAsiaTheme="minorEastAsia"/>
                <w:lang w:eastAsia="zh-CN"/>
              </w:rPr>
            </w:pPr>
            <w:r>
              <w:rPr>
                <w:rFonts w:eastAsiaTheme="minorEastAsia"/>
                <w:lang w:eastAsia="zh-CN"/>
              </w:rPr>
              <w:t>Yes</w:t>
            </w:r>
          </w:p>
        </w:tc>
        <w:tc>
          <w:tcPr>
            <w:tcW w:w="7226" w:type="dxa"/>
          </w:tcPr>
          <w:p w14:paraId="2132326A" w14:textId="77777777" w:rsidR="005A3996" w:rsidRPr="002104D4" w:rsidRDefault="005A3996" w:rsidP="00727C91">
            <w:pPr>
              <w:spacing w:before="120" w:after="120"/>
              <w:rPr>
                <w:lang w:val="en-US"/>
              </w:rPr>
            </w:pPr>
            <w:r w:rsidRPr="00F21038">
              <w:rPr>
                <w:lang/>
              </w:rPr>
              <w:t>Our understanding is that the result in TR 38.824 shows that the new proposed 5Q</w:t>
            </w:r>
            <w:r w:rsidRPr="00F21038">
              <w:rPr>
                <w:lang w:val="en-US"/>
              </w:rPr>
              <w:t>I</w:t>
            </w:r>
            <w:r w:rsidRPr="00F21038">
              <w:rPr>
                <w:lang/>
              </w:rPr>
              <w:t>s can be support</w:t>
            </w:r>
            <w:r w:rsidRPr="00F21038">
              <w:rPr>
                <w:lang w:val="en-US"/>
              </w:rPr>
              <w:t>ed</w:t>
            </w:r>
            <w:r w:rsidRPr="00F21038">
              <w:rPr>
                <w:lang/>
              </w:rPr>
              <w:t>.</w:t>
            </w:r>
            <w:r w:rsidRPr="002104D4">
              <w:rPr>
                <w:lang w:val="en-US"/>
              </w:rPr>
              <w:t xml:space="preserve"> </w:t>
            </w:r>
            <w:r>
              <w:rPr>
                <w:lang w:val="en-US"/>
              </w:rPr>
              <w:t xml:space="preserve">We suggest the reply also states that the ongoing study </w:t>
            </w:r>
            <w:proofErr w:type="spellStart"/>
            <w:r w:rsidRPr="00315BC9">
              <w:rPr>
                <w:lang w:val="en-US"/>
              </w:rPr>
              <w:t>FS_NR_XR_eval</w:t>
            </w:r>
            <w:proofErr w:type="spellEnd"/>
            <w:r>
              <w:rPr>
                <w:lang w:val="en-US"/>
              </w:rPr>
              <w:t xml:space="preserve"> could potentially warrant further refinements or additional QoS classes in the future.</w:t>
            </w:r>
          </w:p>
        </w:tc>
      </w:tr>
      <w:tr w:rsidR="00C147F4" w14:paraId="0F42B9F5" w14:textId="77777777" w:rsidTr="00727C91">
        <w:tc>
          <w:tcPr>
            <w:tcW w:w="1276" w:type="dxa"/>
          </w:tcPr>
          <w:p w14:paraId="7462E409" w14:textId="71A169CA" w:rsidR="00C147F4" w:rsidRDefault="00C147F4" w:rsidP="00727C91">
            <w:pPr>
              <w:spacing w:before="120" w:after="120"/>
              <w:rPr>
                <w:rFonts w:eastAsiaTheme="minorEastAsia"/>
                <w:lang w:eastAsia="zh-CN"/>
              </w:rPr>
            </w:pPr>
            <w:r>
              <w:rPr>
                <w:rFonts w:eastAsiaTheme="minorEastAsia"/>
                <w:lang w:eastAsia="zh-CN"/>
              </w:rPr>
              <w:t>Intel</w:t>
            </w:r>
          </w:p>
        </w:tc>
        <w:tc>
          <w:tcPr>
            <w:tcW w:w="1134" w:type="dxa"/>
          </w:tcPr>
          <w:p w14:paraId="10D32C0D" w14:textId="1FAD0A41" w:rsidR="00C147F4" w:rsidRDefault="00C147F4" w:rsidP="00727C91">
            <w:pPr>
              <w:spacing w:before="120" w:after="120"/>
              <w:rPr>
                <w:rFonts w:eastAsiaTheme="minorEastAsia"/>
                <w:lang w:eastAsia="zh-CN"/>
              </w:rPr>
            </w:pPr>
            <w:r>
              <w:rPr>
                <w:rFonts w:eastAsiaTheme="minorEastAsia"/>
                <w:lang w:eastAsia="zh-CN"/>
              </w:rPr>
              <w:t>Depends</w:t>
            </w:r>
          </w:p>
        </w:tc>
        <w:tc>
          <w:tcPr>
            <w:tcW w:w="7226" w:type="dxa"/>
          </w:tcPr>
          <w:p w14:paraId="104DAF17" w14:textId="6C90DF8D" w:rsidR="00C147F4" w:rsidRPr="00170C4C" w:rsidRDefault="00381F38" w:rsidP="00727C91">
            <w:pPr>
              <w:spacing w:before="120" w:after="120"/>
              <w:rPr>
                <w:lang w:val="en-US"/>
              </w:rPr>
            </w:pPr>
            <w:r>
              <w:rPr>
                <w:lang w:val="en-US"/>
              </w:rPr>
              <w:t>Similar view as Ericsson</w:t>
            </w:r>
            <w:r w:rsidR="000C185F">
              <w:rPr>
                <w:lang w:val="en-US"/>
              </w:rPr>
              <w:t>/Apple</w:t>
            </w:r>
            <w:r>
              <w:rPr>
                <w:lang w:val="en-US"/>
              </w:rPr>
              <w:t xml:space="preserve"> – if the interpretation is that whether the new 5QIs can be supported by L1 specifications </w:t>
            </w:r>
            <w:r w:rsidR="00170C4C">
              <w:rPr>
                <w:lang w:val="en-US"/>
              </w:rPr>
              <w:t>then yes</w:t>
            </w:r>
            <w:r w:rsidR="00617D8F">
              <w:rPr>
                <w:lang w:val="en-US"/>
              </w:rPr>
              <w:t xml:space="preserve"> (for e.g</w:t>
            </w:r>
            <w:r w:rsidR="00170C4C">
              <w:rPr>
                <w:lang w:val="en-US"/>
              </w:rPr>
              <w:t>.</w:t>
            </w:r>
            <w:r w:rsidR="00617D8F">
              <w:rPr>
                <w:lang w:val="en-US"/>
              </w:rPr>
              <w:t xml:space="preserve"> the best UE in the system).</w:t>
            </w:r>
            <w:r w:rsidR="00170C4C">
              <w:rPr>
                <w:lang w:val="en-US"/>
              </w:rPr>
              <w:t xml:space="preserve"> If the interpretation is whether </w:t>
            </w:r>
            <w:r w:rsidR="00170C4C" w:rsidRPr="00170C4C">
              <w:rPr>
                <w:i/>
                <w:iCs/>
                <w:lang w:val="en-US"/>
              </w:rPr>
              <w:t>reasonable</w:t>
            </w:r>
            <w:r w:rsidR="00170C4C">
              <w:rPr>
                <w:lang w:val="en-US"/>
              </w:rPr>
              <w:t xml:space="preserve"> </w:t>
            </w:r>
            <w:r w:rsidR="00DF2F06" w:rsidRPr="00DF2F06">
              <w:rPr>
                <w:i/>
                <w:iCs/>
                <w:lang w:val="en-US"/>
              </w:rPr>
              <w:t>coverage</w:t>
            </w:r>
            <w:r w:rsidR="00DF2F06">
              <w:rPr>
                <w:lang w:val="en-US"/>
              </w:rPr>
              <w:t xml:space="preserve"> </w:t>
            </w:r>
            <w:r w:rsidR="00617D8F">
              <w:rPr>
                <w:lang w:val="en-US"/>
              </w:rPr>
              <w:t xml:space="preserve">can be </w:t>
            </w:r>
            <w:r w:rsidR="00DF2F06">
              <w:rPr>
                <w:lang w:val="en-US"/>
              </w:rPr>
              <w:t>provided by L1 for the example services</w:t>
            </w:r>
            <w:r w:rsidR="001F752D">
              <w:rPr>
                <w:lang w:val="en-US"/>
              </w:rPr>
              <w:t xml:space="preserve"> with these 5QIs</w:t>
            </w:r>
            <w:r w:rsidR="00DF2F06">
              <w:rPr>
                <w:lang w:val="en-US"/>
              </w:rPr>
              <w:t>, then we don’t know yet</w:t>
            </w:r>
            <w:r w:rsidR="000C185F">
              <w:rPr>
                <w:lang w:val="en-US"/>
              </w:rPr>
              <w:t xml:space="preserve"> and subject to evaluation in </w:t>
            </w:r>
            <w:r w:rsidR="00875CE7">
              <w:rPr>
                <w:lang w:val="en-US"/>
              </w:rPr>
              <w:t>XR</w:t>
            </w:r>
            <w:r w:rsidR="00DF2F06">
              <w:rPr>
                <w:lang w:val="en-US"/>
              </w:rPr>
              <w:t>. This information should be included in the LS.</w:t>
            </w:r>
          </w:p>
        </w:tc>
      </w:tr>
    </w:tbl>
    <w:p w14:paraId="22C9C924" w14:textId="77777777" w:rsidR="00AA1F04" w:rsidRPr="00693CE8"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lastRenderedPageBreak/>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(e.g.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w:t>
            </w:r>
            <w:proofErr w:type="spellStart"/>
            <w:r w:rsidRPr="007368F9">
              <w:rPr>
                <w:rFonts w:eastAsia="DengXian"/>
                <w:lang w:val="en-US"/>
              </w:rPr>
              <w:t>ms</w:t>
            </w:r>
            <w:proofErr w:type="spellEnd"/>
            <w:r w:rsidRPr="007368F9">
              <w:rPr>
                <w:rFonts w:eastAsia="DengXian"/>
                <w:lang w:val="en-US"/>
              </w:rPr>
              <w:t xml:space="preserve">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w:t>
            </w:r>
            <w:proofErr w:type="spellStart"/>
            <w:r w:rsidRPr="007368F9">
              <w:rPr>
                <w:rFonts w:eastAsia="DengXian"/>
                <w:lang w:val="en-US"/>
              </w:rPr>
              <w:t>ms</w:t>
            </w:r>
            <w:proofErr w:type="spellEnd"/>
            <w:r w:rsidRPr="007368F9">
              <w:rPr>
                <w:rFonts w:eastAsia="DengXian"/>
                <w:lang w:val="en-US"/>
              </w:rPr>
              <w:t xml:space="preserve">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lastRenderedPageBreak/>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3" w:name="_Ref54027126"/>
    <w:p w14:paraId="74C0D08C" w14:textId="1EB57538" w:rsidR="00DD3B23" w:rsidRPr="00230CB9" w:rsidRDefault="008A1BC3" w:rsidP="00AB66DB">
      <w:pPr>
        <w:pStyle w:val="ListParagraph"/>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Hyperlink"/>
        </w:rPr>
        <w:t>R1-2</w:t>
      </w:r>
      <w:r w:rsidRPr="008A1BC3">
        <w:rPr>
          <w:rStyle w:val="Hyperlink"/>
        </w:rPr>
        <w:t>100015</w:t>
      </w:r>
      <w:r>
        <w:fldChar w:fldCharType="end"/>
      </w:r>
      <w:r w:rsidR="00AB66DB">
        <w:tab/>
      </w:r>
      <w:r w:rsidRPr="008A1BC3">
        <w:t>LS on New Standardized 5QIs for 5G-AIS (Advanced Interactive Services)</w:t>
      </w:r>
      <w:r w:rsidR="00DD3B23" w:rsidRPr="00230CB9">
        <w:tab/>
      </w:r>
      <w:bookmarkEnd w:id="3"/>
      <w:r w:rsidR="00B83E5D">
        <w:t xml:space="preserve">SA2, </w:t>
      </w:r>
      <w:r>
        <w:t>Tencent</w:t>
      </w:r>
    </w:p>
    <w:p w14:paraId="11805B2F" w14:textId="69EB0D3F" w:rsidR="00DD3B23" w:rsidRPr="00230CB9" w:rsidRDefault="002C5E1A" w:rsidP="00AB66DB">
      <w:pPr>
        <w:pStyle w:val="ListParagraph"/>
        <w:numPr>
          <w:ilvl w:val="0"/>
          <w:numId w:val="14"/>
        </w:numPr>
        <w:tabs>
          <w:tab w:val="left" w:pos="1701"/>
        </w:tabs>
        <w:ind w:leftChars="0"/>
      </w:pPr>
      <w:hyperlink r:id="rId12" w:history="1">
        <w:r w:rsidR="00DD3B23" w:rsidRPr="00533DAA">
          <w:rPr>
            <w:rStyle w:val="Hyperlink"/>
          </w:rPr>
          <w:t>R1-2</w:t>
        </w:r>
        <w:r w:rsidR="00533DAA" w:rsidRPr="00533DAA">
          <w:rPr>
            <w:rStyle w:val="Hyperlink"/>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2C5E1A" w:rsidP="00AB66DB">
      <w:pPr>
        <w:pStyle w:val="ListParagraph"/>
        <w:numPr>
          <w:ilvl w:val="0"/>
          <w:numId w:val="14"/>
        </w:numPr>
        <w:tabs>
          <w:tab w:val="left" w:pos="1701"/>
        </w:tabs>
        <w:ind w:leftChars="0"/>
      </w:pPr>
      <w:hyperlink r:id="rId13" w:history="1">
        <w:r w:rsidR="00DD3B23" w:rsidRPr="00533DAA">
          <w:rPr>
            <w:rStyle w:val="Hyperlink"/>
          </w:rPr>
          <w:t>R1-2</w:t>
        </w:r>
        <w:r w:rsidR="00533DAA" w:rsidRPr="00533DAA">
          <w:rPr>
            <w:rStyle w:val="Hyperlink"/>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2C5E1A" w:rsidP="00AB66DB">
      <w:pPr>
        <w:pStyle w:val="ListParagraph"/>
        <w:numPr>
          <w:ilvl w:val="0"/>
          <w:numId w:val="14"/>
        </w:numPr>
        <w:tabs>
          <w:tab w:val="left" w:pos="1701"/>
        </w:tabs>
        <w:ind w:leftChars="0"/>
      </w:pPr>
      <w:hyperlink r:id="rId14" w:history="1">
        <w:r w:rsidR="00DD3B23" w:rsidRPr="00533DAA">
          <w:rPr>
            <w:rStyle w:val="Hyperlink"/>
          </w:rPr>
          <w:t>R1-2</w:t>
        </w:r>
        <w:r w:rsidR="00533DAA" w:rsidRPr="00533DAA">
          <w:rPr>
            <w:rStyle w:val="Hyperlink"/>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2C5E1A" w:rsidP="00533DAA">
      <w:pPr>
        <w:pStyle w:val="ListParagraph"/>
        <w:numPr>
          <w:ilvl w:val="0"/>
          <w:numId w:val="14"/>
        </w:numPr>
        <w:tabs>
          <w:tab w:val="left" w:pos="1701"/>
          <w:tab w:val="left" w:pos="6804"/>
        </w:tabs>
        <w:ind w:leftChars="0"/>
      </w:pPr>
      <w:hyperlink r:id="rId15" w:history="1">
        <w:r w:rsidR="00DD3B23" w:rsidRPr="00533DAA">
          <w:rPr>
            <w:rStyle w:val="Hyperlink"/>
          </w:rPr>
          <w:t>R1-2</w:t>
        </w:r>
        <w:r w:rsidR="00533DAA" w:rsidRPr="00533DAA">
          <w:rPr>
            <w:rStyle w:val="Hyperlink"/>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2C5E1A" w:rsidP="00533DAA">
      <w:pPr>
        <w:pStyle w:val="ListParagraph"/>
        <w:numPr>
          <w:ilvl w:val="0"/>
          <w:numId w:val="14"/>
        </w:numPr>
        <w:tabs>
          <w:tab w:val="left" w:pos="1701"/>
          <w:tab w:val="left" w:pos="9072"/>
        </w:tabs>
        <w:ind w:leftChars="0"/>
      </w:pPr>
      <w:hyperlink r:id="rId16" w:history="1">
        <w:r w:rsidR="00533DAA" w:rsidRPr="00533DAA">
          <w:rPr>
            <w:rStyle w:val="Hyperlink"/>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2C5E1A" w:rsidP="00AB66DB">
      <w:pPr>
        <w:pStyle w:val="ListParagraph"/>
        <w:numPr>
          <w:ilvl w:val="0"/>
          <w:numId w:val="14"/>
        </w:numPr>
        <w:tabs>
          <w:tab w:val="left" w:pos="1701"/>
        </w:tabs>
        <w:ind w:leftChars="0"/>
      </w:pPr>
      <w:hyperlink r:id="rId17" w:history="1">
        <w:r w:rsidR="00533DAA" w:rsidRPr="00533DAA">
          <w:rPr>
            <w:rStyle w:val="Hyperlink"/>
          </w:rPr>
          <w:t>R1-2101753</w:t>
        </w:r>
      </w:hyperlink>
      <w:r w:rsidR="00533DAA" w:rsidRPr="00230CB9">
        <w:tab/>
      </w:r>
      <w:r w:rsidR="00533DAA" w:rsidRPr="00533DAA">
        <w:t>Discussion on LS on new standardized 5QIs for 5G-AIS</w:t>
      </w:r>
      <w:r w:rsidR="00533DAA">
        <w:tab/>
        <w:t xml:space="preserve">Huawei, </w:t>
      </w:r>
      <w:proofErr w:type="spellStart"/>
      <w:r w:rsidR="00533DAA">
        <w:t>HiSilicon</w:t>
      </w:r>
      <w:proofErr w:type="spellEnd"/>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 xml:space="preserve">2000 </w:t>
            </w:r>
            <w:proofErr w:type="spellStart"/>
            <w:r w:rsidRPr="00CC3205">
              <w:rPr>
                <w:rFonts w:cs="Arial"/>
                <w:color w:val="FF0000"/>
                <w:szCs w:val="18"/>
              </w:rPr>
              <w:t>ms</w:t>
            </w:r>
            <w:proofErr w:type="spellEnd"/>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lastRenderedPageBreak/>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 xml:space="preserve">OTE 17: For interactive service with cloud/edge/split rendering, this 5QI is defined for motion tracking and sensor data.  New value#3 can be together with New value#1 to support total UL+DL latency within 10ms.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 xml:space="preserve">NOTE 18: For interactive service with cloud/edge/split rendering, this 5QI is defined for motion tracking and sensor data.  New value#4 can be together with New value#2 to support total UL+DL latency within 20ms. A static value for the CN PDB of 1 </w:t>
            </w:r>
            <w:proofErr w:type="spellStart"/>
            <w:r w:rsidRPr="00533DAA">
              <w:rPr>
                <w:color w:val="FF0000"/>
              </w:rPr>
              <w:t>ms</w:t>
            </w:r>
            <w:proofErr w:type="spellEnd"/>
            <w:r w:rsidRPr="00533DAA">
              <w:rPr>
                <w:color w:val="FF0000"/>
              </w:rPr>
              <w:t xml:space="preserve">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1397C" w14:textId="77777777" w:rsidR="002C5E1A" w:rsidRDefault="002C5E1A">
      <w:r>
        <w:separator/>
      </w:r>
    </w:p>
  </w:endnote>
  <w:endnote w:type="continuationSeparator" w:id="0">
    <w:p w14:paraId="4577EFA6" w14:textId="77777777" w:rsidR="002C5E1A" w:rsidRDefault="002C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DB325" w14:textId="77777777" w:rsidR="002C5E1A" w:rsidRDefault="002C5E1A">
      <w:r>
        <w:separator/>
      </w:r>
    </w:p>
  </w:footnote>
  <w:footnote w:type="continuationSeparator" w:id="0">
    <w:p w14:paraId="172EEEB5" w14:textId="77777777" w:rsidR="002C5E1A" w:rsidRDefault="002C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C87E78"/>
    <w:multiLevelType w:val="hybridMultilevel"/>
    <w:tmpl w:val="EE56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39B0EEE"/>
    <w:multiLevelType w:val="hybridMultilevel"/>
    <w:tmpl w:val="B888DEF8"/>
    <w:lvl w:ilvl="0" w:tplc="3E083EF6">
      <w:numFmt w:val="bullet"/>
      <w:lvlText w:val=""/>
      <w:lvlJc w:val="left"/>
      <w:pPr>
        <w:ind w:left="644" w:hanging="360"/>
      </w:pPr>
      <w:rPr>
        <w:rFonts w:ascii="Symbol" w:eastAsia="SimSu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7"/>
  </w:num>
  <w:num w:numId="4">
    <w:abstractNumId w:val="26"/>
  </w:num>
  <w:num w:numId="5">
    <w:abstractNumId w:val="22"/>
  </w:num>
  <w:num w:numId="6">
    <w:abstractNumId w:val="13"/>
  </w:num>
  <w:num w:numId="7">
    <w:abstractNumId w:val="6"/>
  </w:num>
  <w:num w:numId="8">
    <w:abstractNumId w:val="28"/>
  </w:num>
  <w:num w:numId="9">
    <w:abstractNumId w:val="9"/>
  </w:num>
  <w:num w:numId="10">
    <w:abstractNumId w:val="23"/>
  </w:num>
  <w:num w:numId="11">
    <w:abstractNumId w:val="12"/>
  </w:num>
  <w:num w:numId="12">
    <w:abstractNumId w:val="3"/>
  </w:num>
  <w:num w:numId="13">
    <w:abstractNumId w:val="10"/>
  </w:num>
  <w:num w:numId="14">
    <w:abstractNumId w:val="8"/>
  </w:num>
  <w:num w:numId="15">
    <w:abstractNumId w:val="11"/>
  </w:num>
  <w:num w:numId="16">
    <w:abstractNumId w:val="15"/>
  </w:num>
  <w:num w:numId="17">
    <w:abstractNumId w:val="14"/>
  </w:num>
  <w:num w:numId="18">
    <w:abstractNumId w:val="24"/>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16"/>
  </w:num>
  <w:num w:numId="27">
    <w:abstractNumId w:val="4"/>
  </w:num>
  <w:num w:numId="28">
    <w:abstractNumId w:val="21"/>
  </w:num>
  <w:num w:numId="29">
    <w:abstractNumId w:val="18"/>
  </w:num>
  <w:num w:numId="30">
    <w:abstractNumId w:val="19"/>
  </w:num>
  <w:num w:numId="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85F"/>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4C"/>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45"/>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52D"/>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580"/>
    <w:rsid w:val="002C5660"/>
    <w:rsid w:val="002C571A"/>
    <w:rsid w:val="002C5935"/>
    <w:rsid w:val="002C5956"/>
    <w:rsid w:val="002C5C26"/>
    <w:rsid w:val="002C5D75"/>
    <w:rsid w:val="002C5D7C"/>
    <w:rsid w:val="002C5D95"/>
    <w:rsid w:val="002C5E1A"/>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F38"/>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B8F"/>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000"/>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8C"/>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8CA"/>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8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96"/>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D8F"/>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93"/>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CE8"/>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DE"/>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F1D"/>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C70"/>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CE7"/>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13"/>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4F"/>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9C4"/>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370"/>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28B"/>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1A"/>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218"/>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B25"/>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7F4"/>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26"/>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2F06"/>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CDB"/>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4F3"/>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94D"/>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Normal"/>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SimSun"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790466">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133127">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16A27-E04E-4577-890D-1281C9C4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5</Pages>
  <Words>1968</Words>
  <Characters>11222</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13164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Mondal, Bishwarup</cp:lastModifiedBy>
  <cp:revision>12</cp:revision>
  <cp:lastPrinted>2013-05-13T15:37:00Z</cp:lastPrinted>
  <dcterms:created xsi:type="dcterms:W3CDTF">2021-01-26T07:46:00Z</dcterms:created>
  <dcterms:modified xsi:type="dcterms:W3CDTF">2021-01-26T20:00:00Z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