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2C558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2C558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2C5580">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proofErr w:type="spellStart"/>
            <w:r>
              <w:rPr>
                <w:lang w:val="en-US" w:eastAsia="zh-CN"/>
              </w:rPr>
              <w:t>ree</w:t>
            </w:r>
            <w:proofErr w:type="spellEnd"/>
            <w:r>
              <w:rPr>
                <w:lang w:val="en-US" w:eastAsia="zh-CN"/>
              </w:rPr>
              <w:t xml:space="preserve"> with OPPO’s view.</w:t>
            </w:r>
          </w:p>
        </w:tc>
      </w:tr>
      <w:tr w:rsidR="007639F2" w14:paraId="4D5C02A3" w14:textId="77777777" w:rsidTr="002C5580">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xml:space="preserve">. We suggest </w:t>
            </w:r>
            <w:proofErr w:type="gramStart"/>
            <w:r>
              <w:t>to include</w:t>
            </w:r>
            <w:proofErr w:type="gramEnd"/>
            <w:r>
              <w:t xml:space="preserve"> this information in the LS response.</w:t>
            </w:r>
          </w:p>
        </w:tc>
      </w:tr>
      <w:tr w:rsidR="007639F2" w14:paraId="6CAF8526" w14:textId="77777777" w:rsidTr="002C5580">
        <w:tc>
          <w:tcPr>
            <w:tcW w:w="1276" w:type="dxa"/>
          </w:tcPr>
          <w:p w14:paraId="5DDE088C" w14:textId="13C52EEB" w:rsidR="007639F2" w:rsidRDefault="00646E93" w:rsidP="00D90787">
            <w:pPr>
              <w:spacing w:before="120" w:after="120"/>
            </w:pPr>
            <w:r>
              <w:t>Nokia, NSB</w:t>
            </w:r>
          </w:p>
        </w:tc>
        <w:tc>
          <w:tcPr>
            <w:tcW w:w="1134" w:type="dxa"/>
          </w:tcPr>
          <w:p w14:paraId="29FABAD4" w14:textId="69D95030" w:rsidR="007639F2" w:rsidRDefault="00646E93" w:rsidP="00D90787">
            <w:pPr>
              <w:spacing w:before="120" w:after="120"/>
            </w:pPr>
            <w:r>
              <w:t>Yes</w:t>
            </w:r>
          </w:p>
        </w:tc>
        <w:tc>
          <w:tcPr>
            <w:tcW w:w="7226" w:type="dxa"/>
          </w:tcPr>
          <w:p w14:paraId="12DE13EF" w14:textId="323816D7" w:rsidR="007639F2" w:rsidRDefault="00646E93" w:rsidP="00D90787">
            <w:pPr>
              <w:spacing w:before="120" w:after="120"/>
            </w:pPr>
            <w:r>
              <w:t>Agree with OPPO’s view</w:t>
            </w:r>
          </w:p>
        </w:tc>
      </w:tr>
      <w:tr w:rsidR="00646E93" w14:paraId="7F551B13" w14:textId="77777777" w:rsidTr="002C5580">
        <w:tc>
          <w:tcPr>
            <w:tcW w:w="1276" w:type="dxa"/>
          </w:tcPr>
          <w:p w14:paraId="358536D4" w14:textId="4D787BFA" w:rsidR="00646E93" w:rsidRDefault="00FD194D" w:rsidP="00D90787">
            <w:pPr>
              <w:spacing w:before="120" w:after="120"/>
            </w:pPr>
            <w:r>
              <w:t>Futurewei</w:t>
            </w:r>
          </w:p>
        </w:tc>
        <w:tc>
          <w:tcPr>
            <w:tcW w:w="1134" w:type="dxa"/>
          </w:tcPr>
          <w:p w14:paraId="529542D9" w14:textId="47DD96E7" w:rsidR="00646E93" w:rsidRDefault="00FD194D" w:rsidP="00D90787">
            <w:pPr>
              <w:spacing w:before="120" w:after="120"/>
            </w:pPr>
            <w:r>
              <w:t>Yes</w:t>
            </w:r>
          </w:p>
        </w:tc>
        <w:tc>
          <w:tcPr>
            <w:tcW w:w="7226" w:type="dxa"/>
          </w:tcPr>
          <w:p w14:paraId="433264E2" w14:textId="4F1729B1" w:rsidR="00646E93" w:rsidRDefault="00FD194D" w:rsidP="00D90787">
            <w:pPr>
              <w:spacing w:before="120" w:after="120"/>
            </w:pPr>
            <w:r>
              <w:t>Agree with OPPO’s view</w:t>
            </w:r>
            <w:r w:rsidR="001B4845">
              <w:t>.</w:t>
            </w:r>
          </w:p>
        </w:tc>
      </w:tr>
      <w:tr w:rsidR="001B4845" w14:paraId="6E2955C9" w14:textId="77777777" w:rsidTr="002C5580">
        <w:tc>
          <w:tcPr>
            <w:tcW w:w="1276" w:type="dxa"/>
          </w:tcPr>
          <w:p w14:paraId="7FC37C90" w14:textId="1DD6AB4E" w:rsidR="001B4845" w:rsidRPr="00BD2218" w:rsidRDefault="00BD2218" w:rsidP="00D90787">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134" w:type="dxa"/>
          </w:tcPr>
          <w:p w14:paraId="098E9A13" w14:textId="31912A84" w:rsidR="001B4845" w:rsidRPr="00BD2218" w:rsidRDefault="00BD2218"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EB984D3" w14:textId="0E1611E8" w:rsidR="001B4845" w:rsidRDefault="00BD2218" w:rsidP="00D90787">
            <w:pPr>
              <w:spacing w:before="120" w:after="120"/>
            </w:pPr>
            <w:r>
              <w:t>Agree with OPPO’s view</w:t>
            </w:r>
          </w:p>
        </w:tc>
      </w:tr>
      <w:tr w:rsidR="002C5580" w14:paraId="6FE6CFCF" w14:textId="77777777" w:rsidTr="002C5580">
        <w:tc>
          <w:tcPr>
            <w:tcW w:w="1276" w:type="dxa"/>
          </w:tcPr>
          <w:p w14:paraId="3CEEC579" w14:textId="481FCE51" w:rsidR="002C5580" w:rsidRDefault="002C5580" w:rsidP="00D90787">
            <w:pPr>
              <w:spacing w:before="120" w:after="120"/>
              <w:rPr>
                <w:rFonts w:eastAsiaTheme="minorEastAsia" w:hint="eastAsia"/>
                <w:lang w:eastAsia="zh-CN"/>
              </w:rPr>
            </w:pPr>
            <w:r>
              <w:rPr>
                <w:rFonts w:eastAsiaTheme="minorEastAsia"/>
                <w:lang w:eastAsia="zh-CN"/>
              </w:rPr>
              <w:t>Apple</w:t>
            </w:r>
          </w:p>
        </w:tc>
        <w:tc>
          <w:tcPr>
            <w:tcW w:w="1134" w:type="dxa"/>
          </w:tcPr>
          <w:p w14:paraId="2F1A8C46" w14:textId="77777777" w:rsidR="002C5580" w:rsidRDefault="002C5580" w:rsidP="00D90787">
            <w:pPr>
              <w:spacing w:before="120" w:after="120"/>
              <w:rPr>
                <w:rFonts w:eastAsiaTheme="minorEastAsia" w:hint="eastAsia"/>
                <w:lang w:eastAsia="zh-CN"/>
              </w:rPr>
            </w:pPr>
          </w:p>
        </w:tc>
        <w:tc>
          <w:tcPr>
            <w:tcW w:w="7226" w:type="dxa"/>
          </w:tcPr>
          <w:p w14:paraId="613CC761" w14:textId="00DC25D8" w:rsidR="006C22DE" w:rsidRDefault="006C22DE" w:rsidP="002C5580">
            <w:pPr>
              <w:rPr>
                <w:color w:val="000000"/>
                <w:szCs w:val="20"/>
              </w:rPr>
            </w:pPr>
            <w:r>
              <w:rPr>
                <w:color w:val="000000"/>
                <w:szCs w:val="20"/>
              </w:rPr>
              <w:t xml:space="preserve">While meeting a single requirement, e.g. </w:t>
            </w:r>
            <w:proofErr w:type="gramStart"/>
            <w:r>
              <w:rPr>
                <w:color w:val="000000"/>
                <w:szCs w:val="20"/>
              </w:rPr>
              <w:t>on  throughput</w:t>
            </w:r>
            <w:proofErr w:type="gramEnd"/>
            <w:r>
              <w:rPr>
                <w:color w:val="000000"/>
                <w:szCs w:val="20"/>
              </w:rPr>
              <w:t xml:space="preserve">, or reliability or latency may be simple to decide, e.g. through analysis. Whether they can be supported jointly is more difficult to determine. </w:t>
            </w:r>
          </w:p>
          <w:p w14:paraId="6FF0678F" w14:textId="77777777" w:rsidR="006C22DE" w:rsidRDefault="006C22DE" w:rsidP="002C5580">
            <w:pPr>
              <w:rPr>
                <w:color w:val="000000"/>
                <w:szCs w:val="20"/>
              </w:rPr>
            </w:pPr>
          </w:p>
          <w:p w14:paraId="520801F2" w14:textId="2833C78E" w:rsidR="002C5580" w:rsidRDefault="002C5580" w:rsidP="002C5580">
            <w:pPr>
              <w:rPr>
                <w:color w:val="000000"/>
                <w:szCs w:val="20"/>
              </w:rPr>
            </w:pPr>
            <w:r>
              <w:rPr>
                <w:color w:val="000000"/>
                <w:szCs w:val="20"/>
              </w:rPr>
              <w:t>Note evaluation results in TR 38.824 were with 4096 bytes for packet size (not all the representative use cases were evaluated). Video frame size can be much larger than 4096 bytes</w:t>
            </w:r>
            <w:r w:rsidR="006C22DE">
              <w:rPr>
                <w:color w:val="000000"/>
                <w:szCs w:val="20"/>
              </w:rPr>
              <w:t xml:space="preserve">, </w:t>
            </w:r>
            <w:proofErr w:type="gramStart"/>
            <w:r w:rsidR="006C22DE">
              <w:rPr>
                <w:color w:val="000000"/>
                <w:szCs w:val="20"/>
              </w:rPr>
              <w:t>e.g.</w:t>
            </w:r>
            <w:proofErr w:type="gramEnd"/>
            <w:r w:rsidR="006C22DE">
              <w:rPr>
                <w:color w:val="000000"/>
                <w:szCs w:val="20"/>
              </w:rPr>
              <w:t xml:space="preserve"> in split rendering</w:t>
            </w:r>
            <w:r>
              <w:rPr>
                <w:color w:val="000000"/>
                <w:szCs w:val="20"/>
              </w:rPr>
              <w:t>.</w:t>
            </w:r>
            <w:r>
              <w:rPr>
                <w:rStyle w:val="apple-converted-space"/>
                <w:color w:val="000000"/>
                <w:szCs w:val="20"/>
              </w:rPr>
              <w:t> </w:t>
            </w:r>
            <w:r>
              <w:rPr>
                <w:color w:val="000000"/>
                <w:szCs w:val="20"/>
              </w:rPr>
              <w:t> </w:t>
            </w:r>
          </w:p>
          <w:p w14:paraId="5771B9FC" w14:textId="77777777" w:rsidR="002C5580" w:rsidRDefault="002C5580" w:rsidP="002C5580">
            <w:pPr>
              <w:rPr>
                <w:color w:val="000000"/>
                <w:szCs w:val="20"/>
              </w:rPr>
            </w:pPr>
          </w:p>
          <w:p w14:paraId="7762E263" w14:textId="4F320493" w:rsidR="002C5580" w:rsidRDefault="002C5580" w:rsidP="002C5580">
            <w:pPr>
              <w:rPr>
                <w:color w:val="000000"/>
                <w:szCs w:val="20"/>
              </w:rPr>
            </w:pPr>
            <w:r>
              <w:rPr>
                <w:color w:val="000000"/>
                <w:szCs w:val="20"/>
              </w:rPr>
              <w:t xml:space="preserve">So RAN1 study </w:t>
            </w:r>
            <w:r w:rsidR="006C22DE">
              <w:rPr>
                <w:color w:val="000000"/>
                <w:szCs w:val="20"/>
              </w:rPr>
              <w:t xml:space="preserve">can </w:t>
            </w:r>
            <w:r>
              <w:rPr>
                <w:color w:val="000000"/>
                <w:szCs w:val="20"/>
              </w:rPr>
              <w:t>confirm the New values 1/2/3/</w:t>
            </w:r>
            <w:proofErr w:type="gramStart"/>
            <w:r>
              <w:rPr>
                <w:color w:val="000000"/>
                <w:szCs w:val="20"/>
              </w:rPr>
              <w:t>4  can</w:t>
            </w:r>
            <w:proofErr w:type="gramEnd"/>
            <w:r>
              <w:rPr>
                <w:color w:val="000000"/>
                <w:szCs w:val="20"/>
              </w:rPr>
              <w:t xml:space="preserve"> be supported </w:t>
            </w:r>
            <w:r w:rsidRPr="002C5580">
              <w:rPr>
                <w:color w:val="000000"/>
                <w:szCs w:val="20"/>
                <w:u w:val="single"/>
              </w:rPr>
              <w:t>up to the evaluated throughput (4096 bytes/frame up to 120 fps).</w:t>
            </w:r>
            <w:r>
              <w:rPr>
                <w:color w:val="000000"/>
                <w:szCs w:val="20"/>
              </w:rPr>
              <w:t xml:space="preserve"> </w:t>
            </w:r>
          </w:p>
          <w:p w14:paraId="728566F3" w14:textId="77777777" w:rsidR="002C5580" w:rsidRDefault="002C5580" w:rsidP="002C5580">
            <w:pPr>
              <w:rPr>
                <w:color w:val="000000"/>
                <w:szCs w:val="20"/>
              </w:rPr>
            </w:pPr>
          </w:p>
          <w:p w14:paraId="3F1C49E8" w14:textId="2793F75D" w:rsidR="002C5580" w:rsidRDefault="002C5580" w:rsidP="002C5580">
            <w:pPr>
              <w:rPr>
                <w:rFonts w:ascii="Times New Roman" w:hAnsi="Times New Roman"/>
                <w:lang w:val="en-US"/>
              </w:rPr>
            </w:pPr>
            <w:r>
              <w:rPr>
                <w:color w:val="000000"/>
                <w:szCs w:val="20"/>
              </w:rPr>
              <w:t>For higher throughputs, whether they can be supported is not known at this time; and the cost may be prohibitively high as commented by Ericsson.</w:t>
            </w:r>
          </w:p>
          <w:p w14:paraId="288420B0" w14:textId="77777777" w:rsidR="002C5580" w:rsidRDefault="002C5580" w:rsidP="00D90787">
            <w:pPr>
              <w:spacing w:before="120" w:after="120"/>
            </w:pP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proofErr w:type="gramStart"/>
      <w:r w:rsidRPr="00614DB0">
        <w:t>TBD</w:t>
      </w:r>
      <w:r w:rsidR="00670F09" w:rsidRPr="00614DB0">
        <w:t>,</w:t>
      </w:r>
      <w:proofErr w:type="gramEnd"/>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w:t>
            </w:r>
            <w:proofErr w:type="gramStart"/>
            <w:r w:rsidRPr="007368F9">
              <w:rPr>
                <w:rFonts w:eastAsia="DengXian"/>
                <w:lang w:val="en-US" w:eastAsia="zh-CN"/>
              </w:rPr>
              <w:t>e.g.</w:t>
            </w:r>
            <w:proofErr w:type="gramEnd"/>
            <w:r w:rsidRPr="007368F9">
              <w:rPr>
                <w:rFonts w:eastAsia="DengXian"/>
                <w:lang w:val="en-US" w:eastAsia="zh-CN"/>
              </w:rPr>
              <w:t xml:space="preserve">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916B13"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916B13"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916B13"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916B13"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916B13"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916B13"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14A00" w14:textId="77777777" w:rsidR="00916B13" w:rsidRDefault="00916B13">
      <w:r>
        <w:separator/>
      </w:r>
    </w:p>
  </w:endnote>
  <w:endnote w:type="continuationSeparator" w:id="0">
    <w:p w14:paraId="2124996D" w14:textId="77777777" w:rsidR="00916B13" w:rsidRDefault="0091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7B058" w14:textId="77777777" w:rsidR="00916B13" w:rsidRDefault="00916B13">
      <w:r>
        <w:separator/>
      </w:r>
    </w:p>
  </w:footnote>
  <w:footnote w:type="continuationSeparator" w:id="0">
    <w:p w14:paraId="1493C768" w14:textId="77777777" w:rsidR="00916B13" w:rsidRDefault="00916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45"/>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580"/>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8C"/>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93"/>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DE"/>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13"/>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370"/>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218"/>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B25"/>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94D"/>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790466">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73786B9-856E-4709-83EF-03B15ADF9BB1}">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8</TotalTime>
  <Pages>1</Pages>
  <Words>1692</Words>
  <Characters>9650</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11320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Weidong Yang</cp:lastModifiedBy>
  <cp:revision>3</cp:revision>
  <cp:lastPrinted>2013-05-13T15:37:00Z</cp:lastPrinted>
  <dcterms:created xsi:type="dcterms:W3CDTF">2021-01-26T01:40:00Z</dcterms:created>
  <dcterms:modified xsi:type="dcterms:W3CDTF">2021-01-26T01:46:00Z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