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EA43C0">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r>
              <w:rPr>
                <w:lang w:val="en-US" w:eastAsia="zh-CN"/>
              </w:rPr>
              <w:t>ree with OPPO’s view.</w:t>
            </w:r>
          </w:p>
        </w:tc>
      </w:tr>
      <w:tr w:rsidR="007639F2" w14:paraId="4D5C02A3" w14:textId="77777777" w:rsidTr="00EA43C0">
        <w:tc>
          <w:tcPr>
            <w:tcW w:w="1276" w:type="dxa"/>
          </w:tcPr>
          <w:p w14:paraId="320644E8" w14:textId="61AA5701" w:rsidR="007639F2" w:rsidRDefault="00235829" w:rsidP="00D90787">
            <w:pPr>
              <w:spacing w:before="120" w:after="120"/>
            </w:pPr>
            <w:r>
              <w:t>Ericsson</w:t>
            </w:r>
          </w:p>
        </w:tc>
        <w:tc>
          <w:tcPr>
            <w:tcW w:w="1134" w:type="dxa"/>
          </w:tcPr>
          <w:p w14:paraId="358E55F1" w14:textId="134F4A62" w:rsidR="007639F2" w:rsidRDefault="00235829" w:rsidP="00D90787">
            <w:pPr>
              <w:spacing w:before="120" w:after="120"/>
            </w:pPr>
            <w:r>
              <w:t>Maybe</w:t>
            </w:r>
          </w:p>
        </w:tc>
        <w:tc>
          <w:tcPr>
            <w:tcW w:w="7226" w:type="dxa"/>
          </w:tcPr>
          <w:p w14:paraId="3083DA57" w14:textId="346C3A99" w:rsidR="007639F2" w:rsidRDefault="00235829" w:rsidP="00D90787">
            <w:pPr>
              <w:spacing w:before="120" w:after="120"/>
            </w:pPr>
            <w:r>
              <w:t xml:space="preserve">In principle, NG RAN can fulfil the requirements, but depending on the traffic characteristics, which are still unknown, such support may come at a cost that is </w:t>
            </w:r>
            <w:r w:rsidRPr="00235829">
              <w:t>prohibitively high</w:t>
            </w:r>
            <w:r>
              <w:t>. We suggest to include this information in the LS response.</w:t>
            </w: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 xml:space="preserve">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w:t>
      </w:r>
      <w:r w:rsidRPr="00CC3205">
        <w:rPr>
          <w:i/>
          <w:iCs/>
          <w:sz w:val="20"/>
          <w:szCs w:val="18"/>
          <w:lang w:val="en-GB"/>
        </w:rPr>
        <w:lastRenderedPageBreak/>
        <w:t>data rate case, RAN1 thinks they can be supported based on TR 38.824. Meanwhile, there might be great challenges for high data rate case, e.g.,100Mbps, since the data rate of such case is much higher than the use cases of URLLC 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(e.g.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lastRenderedPageBreak/>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3"/>
      <w:r w:rsidR="00B83E5D">
        <w:t xml:space="preserve">SA2, </w:t>
      </w:r>
      <w:r>
        <w:t>Tencent</w:t>
      </w:r>
    </w:p>
    <w:p w14:paraId="11805B2F" w14:textId="69EB0D3F" w:rsidR="00DD3B23" w:rsidRPr="00230CB9" w:rsidRDefault="009C706B"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9C706B"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9C706B"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9C706B"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9C706B"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9C706B"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Huawei, HiSilicon</w:t>
      </w:r>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lastRenderedPageBreak/>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EC560" w14:textId="77777777" w:rsidR="009C706B" w:rsidRDefault="009C706B">
      <w:r>
        <w:separator/>
      </w:r>
    </w:p>
  </w:endnote>
  <w:endnote w:type="continuationSeparator" w:id="0">
    <w:p w14:paraId="5592198D" w14:textId="77777777" w:rsidR="009C706B" w:rsidRDefault="009C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0FB2C" w14:textId="77777777" w:rsidR="009C706B" w:rsidRDefault="009C706B">
      <w:r>
        <w:separator/>
      </w:r>
    </w:p>
  </w:footnote>
  <w:footnote w:type="continuationSeparator" w:id="0">
    <w:p w14:paraId="599CD0C5" w14:textId="77777777" w:rsidR="009C706B" w:rsidRDefault="009C7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9B0EEE"/>
    <w:multiLevelType w:val="hybridMultilevel"/>
    <w:tmpl w:val="B888DEF8"/>
    <w:lvl w:ilvl="0" w:tplc="3E083EF6">
      <w:numFmt w:val="bullet"/>
      <w:lvlText w:val=""/>
      <w:lvlJc w:val="left"/>
      <w:pPr>
        <w:ind w:left="644" w:hanging="360"/>
      </w:pPr>
      <w:rPr>
        <w:rFonts w:ascii="Symbol" w:eastAsia="SimSu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29"/>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6B"/>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SimSun"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12</TotalTime>
  <Pages>4</Pages>
  <Words>1670</Words>
  <Characters>8854</Characters>
  <Application>Microsoft Office Word</Application>
  <DocSecurity>0</DocSecurity>
  <Lines>73</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10503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Claes Tidestav</cp:lastModifiedBy>
  <cp:revision>2</cp:revision>
  <cp:lastPrinted>2013-05-13T15:37:00Z</cp:lastPrinted>
  <dcterms:created xsi:type="dcterms:W3CDTF">2021-01-25T14:12:00Z</dcterms:created>
  <dcterms:modified xsi:type="dcterms:W3CDTF">2021-01-25T14:12:00Z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