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469BA" w14:textId="6DDCC36C" w:rsidR="00E75AB4" w:rsidRPr="00343BA5" w:rsidRDefault="00E75AB4" w:rsidP="00E75A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</w:t>
      </w:r>
      <w:r w:rsidR="001061D3">
        <w:rPr>
          <w:b/>
          <w:noProof/>
          <w:sz w:val="24"/>
        </w:rPr>
        <w:t>1</w:t>
      </w:r>
      <w:r w:rsidRPr="00ED1F4F">
        <w:rPr>
          <w:b/>
          <w:noProof/>
          <w:sz w:val="24"/>
        </w:rPr>
        <w:t xml:space="preserve"> Meeting #</w:t>
      </w:r>
      <w:r w:rsidR="008B66D1">
        <w:rPr>
          <w:b/>
          <w:noProof/>
          <w:sz w:val="24"/>
        </w:rPr>
        <w:t>10</w:t>
      </w:r>
      <w:r w:rsidR="009E0BDC">
        <w:rPr>
          <w:b/>
          <w:noProof/>
          <w:sz w:val="24"/>
        </w:rPr>
        <w:t>4</w:t>
      </w:r>
      <w:r w:rsidR="008B66D1">
        <w:rPr>
          <w:b/>
          <w:noProof/>
          <w:sz w:val="24"/>
        </w:rPr>
        <w:t>-e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F1189A" w:rsidRPr="00BE63D5">
        <w:rPr>
          <w:b/>
          <w:noProof/>
          <w:sz w:val="28"/>
        </w:rPr>
        <w:t>R</w:t>
      </w:r>
      <w:r w:rsidR="00E122AD" w:rsidRPr="00BE63D5">
        <w:rPr>
          <w:b/>
          <w:noProof/>
          <w:sz w:val="28"/>
        </w:rPr>
        <w:t>1</w:t>
      </w:r>
      <w:r w:rsidR="00F1189A" w:rsidRPr="00EC36B6">
        <w:rPr>
          <w:b/>
          <w:noProof/>
          <w:sz w:val="28"/>
        </w:rPr>
        <w:t>-</w:t>
      </w:r>
      <w:r w:rsidR="00BA32EA" w:rsidRPr="00BA32EA">
        <w:rPr>
          <w:b/>
          <w:noProof/>
          <w:sz w:val="28"/>
        </w:rPr>
        <w:t>210</w:t>
      </w:r>
      <w:r w:rsidR="00343BA5">
        <w:rPr>
          <w:b/>
          <w:noProof/>
          <w:sz w:val="28"/>
        </w:rPr>
        <w:t>xxxx</w:t>
      </w:r>
    </w:p>
    <w:p w14:paraId="10A8CD2E" w14:textId="56B55B7B" w:rsidR="00463675" w:rsidRPr="00E75AB4" w:rsidRDefault="008B66D1" w:rsidP="00E75AB4">
      <w:pPr>
        <w:pStyle w:val="CRCoverPage"/>
        <w:outlineLvl w:val="0"/>
        <w:rPr>
          <w:b/>
          <w:noProof/>
          <w:sz w:val="24"/>
        </w:rPr>
      </w:pPr>
      <w:r w:rsidRPr="008B66D1">
        <w:rPr>
          <w:rFonts w:cs="Arial"/>
          <w:b/>
          <w:sz w:val="24"/>
          <w:szCs w:val="28"/>
          <w:lang w:eastAsia="zh-CN"/>
        </w:rPr>
        <w:t xml:space="preserve">e-Meeting, </w:t>
      </w:r>
      <w:r w:rsidR="009E0BDC" w:rsidRPr="009E0BDC">
        <w:rPr>
          <w:rFonts w:cs="Arial"/>
          <w:b/>
          <w:sz w:val="24"/>
          <w:szCs w:val="28"/>
          <w:lang w:eastAsia="zh-CN"/>
        </w:rPr>
        <w:t>January 25th – February 5th, 2021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117732F4" w:rsidR="00100A42" w:rsidRPr="00610ACE" w:rsidRDefault="00100A42" w:rsidP="008B66D1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610ACE">
        <w:rPr>
          <w:rFonts w:ascii="Arial" w:hAnsi="Arial" w:cs="Arial"/>
          <w:b/>
          <w:color w:val="000000"/>
        </w:rPr>
        <w:t>Title:</w:t>
      </w:r>
      <w:r w:rsidRPr="00610ACE">
        <w:rPr>
          <w:rFonts w:ascii="Arial" w:hAnsi="Arial" w:cs="Arial"/>
          <w:b/>
          <w:color w:val="000000"/>
        </w:rPr>
        <w:tab/>
        <w:t>[DRAFT]</w:t>
      </w:r>
      <w:r w:rsidRPr="00610ACE">
        <w:rPr>
          <w:rFonts w:ascii="Arial" w:hAnsi="Arial" w:cs="Arial"/>
          <w:bCs/>
          <w:color w:val="000000"/>
        </w:rPr>
        <w:t xml:space="preserve"> </w:t>
      </w:r>
      <w:r w:rsidR="008D662B">
        <w:rPr>
          <w:rFonts w:ascii="Arial" w:hAnsi="Arial" w:cs="Arial"/>
          <w:bCs/>
          <w:color w:val="000000"/>
        </w:rPr>
        <w:t xml:space="preserve">Reply </w:t>
      </w:r>
      <w:r w:rsidR="00DC6947" w:rsidRPr="00610ACE">
        <w:rPr>
          <w:rFonts w:ascii="Arial" w:hAnsi="Arial" w:cs="Arial"/>
          <w:bCs/>
          <w:color w:val="000000"/>
        </w:rPr>
        <w:t xml:space="preserve">LS </w:t>
      </w:r>
      <w:r w:rsidR="008B66D1" w:rsidRPr="00610ACE">
        <w:rPr>
          <w:rFonts w:ascii="Arial" w:hAnsi="Arial" w:cs="Arial"/>
        </w:rPr>
        <w:t xml:space="preserve">on </w:t>
      </w:r>
      <w:r w:rsidR="0040241C" w:rsidRPr="00610ACE">
        <w:rPr>
          <w:rFonts w:ascii="Arial" w:hAnsi="Arial" w:cs="Arial"/>
          <w:bCs/>
        </w:rPr>
        <w:t>physical layer aspects of small data transmission</w:t>
      </w:r>
    </w:p>
    <w:p w14:paraId="10CCA28E" w14:textId="1101B2BD" w:rsidR="001C648E" w:rsidRPr="007B1303" w:rsidRDefault="001C648E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610ACE">
        <w:rPr>
          <w:rFonts w:ascii="Arial" w:hAnsi="Arial" w:cs="Arial"/>
          <w:b/>
          <w:color w:val="000000"/>
        </w:rPr>
        <w:t xml:space="preserve">Response to: </w:t>
      </w:r>
      <w:r w:rsidRPr="00610ACE">
        <w:rPr>
          <w:rFonts w:ascii="Arial" w:hAnsi="Arial" w:cs="Arial"/>
          <w:b/>
          <w:color w:val="000000"/>
        </w:rPr>
        <w:tab/>
      </w:r>
      <w:r w:rsidR="00A34C77" w:rsidRPr="00610ACE">
        <w:rPr>
          <w:rFonts w:ascii="Arial" w:hAnsi="Arial" w:cs="Arial"/>
          <w:bCs/>
        </w:rPr>
        <w:t>R2-2010841</w:t>
      </w:r>
      <w:r w:rsidRPr="00610ACE">
        <w:rPr>
          <w:rFonts w:ascii="Arial" w:hAnsi="Arial" w:cs="Arial"/>
          <w:bCs/>
        </w:rPr>
        <w:t>,</w:t>
      </w:r>
      <w:r w:rsidRPr="00A34C77">
        <w:rPr>
          <w:rFonts w:ascii="Arial" w:hAnsi="Arial" w:cs="Arial"/>
          <w:bCs/>
        </w:rPr>
        <w:t xml:space="preserve"> </w:t>
      </w:r>
      <w:r w:rsidR="008D71BA" w:rsidRPr="00A34C77">
        <w:rPr>
          <w:rFonts w:ascii="Arial" w:hAnsi="Arial" w:cs="Arial"/>
          <w:bCs/>
        </w:rPr>
        <w:t>L</w:t>
      </w:r>
      <w:r w:rsidR="008D71BA" w:rsidRPr="00884D62">
        <w:rPr>
          <w:rFonts w:ascii="Arial" w:hAnsi="Arial" w:cs="Arial"/>
          <w:bCs/>
        </w:rPr>
        <w:t xml:space="preserve">S on </w:t>
      </w:r>
      <w:r w:rsidR="008D71BA">
        <w:rPr>
          <w:rFonts w:ascii="Arial" w:hAnsi="Arial" w:cs="Arial"/>
          <w:bCs/>
        </w:rPr>
        <w:t>physical layer aspects of small data transmission</w:t>
      </w:r>
    </w:p>
    <w:p w14:paraId="1584E732" w14:textId="3573FABD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7B1303">
        <w:rPr>
          <w:rFonts w:ascii="Arial" w:hAnsi="Arial" w:cs="Arial"/>
          <w:bCs/>
          <w:color w:val="000000"/>
        </w:rPr>
        <w:t>Rel-1</w:t>
      </w:r>
      <w:r w:rsidR="007573DB">
        <w:rPr>
          <w:rFonts w:ascii="Arial" w:hAnsi="Arial" w:cs="Arial"/>
          <w:bCs/>
          <w:color w:val="000000"/>
        </w:rPr>
        <w:t>7</w:t>
      </w:r>
    </w:p>
    <w:p w14:paraId="26A63930" w14:textId="30160332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A34C77" w:rsidRPr="00A34C77">
        <w:rPr>
          <w:rFonts w:ascii="Arial" w:hAnsi="Arial" w:cs="Arial"/>
          <w:bCs/>
        </w:rPr>
        <w:t>NR_SmallData_INACTIVE-Core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662F444F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343BA5">
        <w:rPr>
          <w:rFonts w:ascii="Arial" w:hAnsi="Arial" w:cs="Arial"/>
          <w:bCs/>
          <w:color w:val="000000"/>
        </w:rPr>
        <w:t>ZTE</w:t>
      </w:r>
      <w:r w:rsidR="00CB6A98" w:rsidRPr="007B1303">
        <w:rPr>
          <w:rFonts w:ascii="Arial" w:hAnsi="Arial" w:cs="Arial"/>
          <w:bCs/>
        </w:rPr>
        <w:t xml:space="preserve"> </w:t>
      </w:r>
      <w:r w:rsidR="008D662B">
        <w:rPr>
          <w:rFonts w:ascii="Arial" w:hAnsi="Arial" w:cs="Arial"/>
          <w:bCs/>
        </w:rPr>
        <w:t>[RAN1]</w:t>
      </w:r>
    </w:p>
    <w:p w14:paraId="118B480F" w14:textId="3C10670D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CB6A98" w:rsidRPr="007B1303">
        <w:rPr>
          <w:rFonts w:ascii="Arial" w:hAnsi="Arial" w:cs="Arial"/>
          <w:bCs/>
          <w:lang w:val="fr-FR"/>
        </w:rPr>
        <w:t>3GPP TSG-</w:t>
      </w:r>
      <w:r w:rsidR="00CB6A98" w:rsidRPr="007B1303">
        <w:rPr>
          <w:rFonts w:ascii="Arial" w:hAnsi="Arial" w:cs="Arial"/>
          <w:bCs/>
        </w:rPr>
        <w:t>RAN WG</w:t>
      </w:r>
      <w:r w:rsidR="005913FF">
        <w:rPr>
          <w:rFonts w:ascii="Arial" w:hAnsi="Arial" w:cs="Arial"/>
          <w:bCs/>
          <w:color w:val="000000"/>
        </w:rPr>
        <w:t>2</w:t>
      </w:r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  <w:lang w:eastAsia="zh-CN"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6CB677DA" w:rsidR="00463675" w:rsidRPr="007B1303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343BA5">
        <w:rPr>
          <w:rFonts w:cs="Arial"/>
          <w:b w:val="0"/>
          <w:bCs/>
        </w:rPr>
        <w:t>Li Tian</w:t>
      </w:r>
    </w:p>
    <w:p w14:paraId="532C7B12" w14:textId="506D73F2" w:rsidR="00463675" w:rsidRPr="007B1303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343BA5">
        <w:rPr>
          <w:rFonts w:cs="Arial"/>
          <w:b w:val="0"/>
          <w:bCs/>
        </w:rPr>
        <w:t>tian</w:t>
      </w:r>
      <w:r w:rsidR="00237648">
        <w:rPr>
          <w:rFonts w:cs="Arial"/>
          <w:b w:val="0"/>
          <w:bCs/>
        </w:rPr>
        <w:t>.</w:t>
      </w:r>
      <w:r w:rsidR="00343BA5">
        <w:rPr>
          <w:rFonts w:cs="Arial"/>
          <w:b w:val="0"/>
          <w:bCs/>
        </w:rPr>
        <w:t>li150</w:t>
      </w:r>
      <w:r w:rsidR="009C7F09" w:rsidRPr="007B1303">
        <w:rPr>
          <w:rFonts w:cs="Arial"/>
          <w:b w:val="0"/>
          <w:bCs/>
        </w:rPr>
        <w:t>@</w:t>
      </w:r>
      <w:r w:rsidR="00343BA5">
        <w:rPr>
          <w:rFonts w:cs="Arial"/>
          <w:b w:val="0"/>
          <w:bCs/>
        </w:rPr>
        <w:t>zte</w:t>
      </w:r>
      <w:r w:rsidR="009C7F09" w:rsidRPr="007B1303">
        <w:rPr>
          <w:rFonts w:cs="Arial"/>
          <w:b w:val="0"/>
          <w:bCs/>
        </w:rPr>
        <w:t>.com</w:t>
      </w:r>
      <w:r w:rsidR="00343BA5">
        <w:rPr>
          <w:rFonts w:cs="Arial"/>
          <w:b w:val="0"/>
          <w:bCs/>
        </w:rPr>
        <w:t>.cn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762D8333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6FF778C3" w14:textId="24EA7BE8" w:rsidR="008D662B" w:rsidRDefault="008D662B" w:rsidP="00693C2C">
      <w:pPr>
        <w:spacing w:before="120" w:after="120"/>
        <w:jc w:val="both"/>
        <w:rPr>
          <w:rFonts w:ascii="Arial" w:hAnsi="Arial" w:cs="Arial"/>
          <w:color w:val="000000"/>
        </w:rPr>
      </w:pPr>
      <w:r w:rsidRPr="00543635">
        <w:rPr>
          <w:rFonts w:ascii="Arial" w:hAnsi="Arial" w:cs="Arial"/>
          <w:color w:val="000000"/>
        </w:rPr>
        <w:t>RAN1 would like to thank RAN2 for the LS</w:t>
      </w:r>
      <w:r>
        <w:rPr>
          <w:rFonts w:ascii="Arial" w:hAnsi="Arial" w:cs="Arial"/>
          <w:color w:val="000000"/>
        </w:rPr>
        <w:t xml:space="preserve"> on physical layer aspects of small data transmission</w:t>
      </w:r>
    </w:p>
    <w:p w14:paraId="38E59C29" w14:textId="7EA060C2" w:rsidR="00125F5F" w:rsidRPr="008577B8" w:rsidRDefault="008577B8" w:rsidP="00C6441F">
      <w:pPr>
        <w:spacing w:after="120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For </w:t>
      </w:r>
      <w:r w:rsidRPr="008577B8">
        <w:rPr>
          <w:rFonts w:ascii="Arial" w:hAnsi="Arial" w:cs="Arial"/>
          <w:b/>
          <w:color w:val="000000"/>
          <w:u w:val="single"/>
        </w:rPr>
        <w:t>RA-SDT</w:t>
      </w:r>
    </w:p>
    <w:p w14:paraId="36DAE1DF" w14:textId="3653B356" w:rsidR="00DE404E" w:rsidRDefault="008577B8" w:rsidP="008577B8">
      <w:pPr>
        <w:spacing w:after="1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RAN1 has discussed </w:t>
      </w:r>
      <w:r w:rsidR="00521C96" w:rsidRPr="00521C96">
        <w:rPr>
          <w:rFonts w:ascii="Arial" w:hAnsi="Arial" w:cs="Arial"/>
          <w:color w:val="000000"/>
          <w:lang w:val="en-US"/>
        </w:rPr>
        <w:t xml:space="preserve">CORESET and search space </w:t>
      </w:r>
      <w:r w:rsidRPr="008577B8">
        <w:rPr>
          <w:rFonts w:ascii="Arial" w:hAnsi="Arial" w:cs="Arial"/>
          <w:color w:val="000000"/>
          <w:lang w:val="en-US"/>
        </w:rPr>
        <w:t>for monitoring the PDCCH addressed to the C-RNTI after successful completion of the RACH procedure during RA-SDT</w:t>
      </w:r>
      <w:r w:rsidR="00521C96" w:rsidRPr="00521C96">
        <w:rPr>
          <w:rFonts w:ascii="Arial" w:hAnsi="Arial" w:cs="Arial"/>
          <w:color w:val="000000"/>
          <w:lang w:val="en-US"/>
        </w:rPr>
        <w:t>.</w:t>
      </w:r>
      <w:r w:rsidR="00CF2ACE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From RAN1 perspective, the existing type-1 PDCCH CSS </w:t>
      </w:r>
      <w:r w:rsidR="00CF5B9F">
        <w:rPr>
          <w:rFonts w:ascii="Arial" w:hAnsi="Arial" w:cs="Arial"/>
          <w:color w:val="000000"/>
          <w:lang w:val="en-US"/>
        </w:rPr>
        <w:t xml:space="preserve">used for random access </w:t>
      </w:r>
      <w:r>
        <w:rPr>
          <w:rFonts w:ascii="Arial" w:hAnsi="Arial" w:cs="Arial"/>
          <w:color w:val="000000"/>
          <w:lang w:val="en-US"/>
        </w:rPr>
        <w:t>can be reused</w:t>
      </w:r>
      <w:r w:rsidR="002613A0">
        <w:rPr>
          <w:rFonts w:ascii="Arial" w:hAnsi="Arial" w:cs="Arial"/>
          <w:color w:val="000000"/>
          <w:lang w:val="en-US"/>
        </w:rPr>
        <w:t xml:space="preserve"> but it may impose higher PDCCH blocking rate and impact to the legacy UE performing random access, so at least a new s</w:t>
      </w:r>
      <w:r w:rsidR="002613A0" w:rsidRPr="002613A0">
        <w:rPr>
          <w:rFonts w:ascii="Arial" w:hAnsi="Arial" w:cs="Arial"/>
          <w:color w:val="000000"/>
          <w:lang w:val="en-US"/>
        </w:rPr>
        <w:t>earch</w:t>
      </w:r>
      <w:r w:rsidR="002613A0">
        <w:rPr>
          <w:rFonts w:ascii="Arial" w:hAnsi="Arial" w:cs="Arial"/>
          <w:color w:val="000000"/>
          <w:lang w:val="en-US"/>
        </w:rPr>
        <w:t xml:space="preserve"> s</w:t>
      </w:r>
      <w:r w:rsidR="002613A0" w:rsidRPr="002613A0">
        <w:rPr>
          <w:rFonts w:ascii="Arial" w:hAnsi="Arial" w:cs="Arial"/>
          <w:color w:val="000000"/>
          <w:lang w:val="en-US"/>
        </w:rPr>
        <w:t xml:space="preserve">pace that is different from the existing </w:t>
      </w:r>
      <w:r w:rsidR="002613A0">
        <w:rPr>
          <w:rFonts w:ascii="Arial" w:hAnsi="Arial" w:cs="Arial"/>
          <w:color w:val="000000"/>
          <w:lang w:val="en-US"/>
        </w:rPr>
        <w:t>CSS</w:t>
      </w:r>
      <w:r w:rsidR="002613A0" w:rsidRPr="002613A0">
        <w:rPr>
          <w:rFonts w:ascii="Arial" w:hAnsi="Arial" w:cs="Arial"/>
          <w:color w:val="000000"/>
          <w:lang w:val="en-US"/>
        </w:rPr>
        <w:t xml:space="preserve"> should be supported</w:t>
      </w:r>
      <w:r w:rsidR="0085236F">
        <w:rPr>
          <w:rFonts w:ascii="Arial" w:hAnsi="Arial" w:cs="Arial"/>
          <w:color w:val="000000"/>
          <w:lang w:val="en-US"/>
        </w:rPr>
        <w:t xml:space="preserve"> for RA-SDT</w:t>
      </w:r>
      <w:bookmarkStart w:id="0" w:name="_GoBack"/>
      <w:bookmarkEnd w:id="0"/>
      <w:r>
        <w:rPr>
          <w:rFonts w:ascii="Arial" w:hAnsi="Arial" w:cs="Arial"/>
          <w:color w:val="000000"/>
          <w:lang w:val="en-US"/>
        </w:rPr>
        <w:t>.</w:t>
      </w:r>
      <w:r w:rsidR="00CF5B9F">
        <w:rPr>
          <w:rFonts w:ascii="Arial" w:hAnsi="Arial" w:cs="Arial"/>
          <w:color w:val="000000"/>
          <w:lang w:val="en-US"/>
        </w:rPr>
        <w:t xml:space="preserve"> B</w:t>
      </w:r>
      <w:r w:rsidR="00692C7C">
        <w:rPr>
          <w:rFonts w:ascii="Arial" w:hAnsi="Arial" w:cs="Arial"/>
          <w:color w:val="000000"/>
          <w:lang w:val="en-US"/>
        </w:rPr>
        <w:t>oth a new common search space and</w:t>
      </w:r>
      <w:r w:rsidR="00CF5B9F">
        <w:rPr>
          <w:rFonts w:ascii="Arial" w:hAnsi="Arial" w:cs="Arial"/>
          <w:color w:val="000000"/>
          <w:lang w:val="en-US"/>
        </w:rPr>
        <w:t xml:space="preserve"> UE-specific search space were </w:t>
      </w:r>
      <w:r w:rsidR="00692C7C">
        <w:rPr>
          <w:rFonts w:ascii="Arial" w:hAnsi="Arial" w:cs="Arial"/>
          <w:color w:val="000000"/>
          <w:lang w:val="en-US"/>
        </w:rPr>
        <w:t xml:space="preserve">considered in RAN1, </w:t>
      </w:r>
      <w:r w:rsidR="00A875D1">
        <w:rPr>
          <w:rFonts w:ascii="Arial" w:hAnsi="Arial" w:cs="Arial"/>
          <w:color w:val="000000"/>
          <w:lang w:val="en-US"/>
        </w:rPr>
        <w:t xml:space="preserve">and </w:t>
      </w:r>
      <w:r w:rsidR="00692C7C">
        <w:rPr>
          <w:rFonts w:ascii="Arial" w:hAnsi="Arial" w:cs="Arial"/>
          <w:color w:val="000000"/>
          <w:lang w:val="en-US"/>
        </w:rPr>
        <w:t xml:space="preserve">we think </w:t>
      </w:r>
      <w:r w:rsidR="00DE404E">
        <w:rPr>
          <w:rFonts w:ascii="Arial" w:hAnsi="Arial" w:cs="Arial"/>
          <w:color w:val="000000"/>
          <w:lang w:val="en-US"/>
        </w:rPr>
        <w:t>it is better to let</w:t>
      </w:r>
      <w:r w:rsidR="00692C7C">
        <w:rPr>
          <w:rFonts w:ascii="Arial" w:hAnsi="Arial" w:cs="Arial"/>
          <w:color w:val="000000"/>
          <w:lang w:val="en-US"/>
        </w:rPr>
        <w:t xml:space="preserve"> RAN2 </w:t>
      </w:r>
      <w:r w:rsidR="00370377">
        <w:rPr>
          <w:rFonts w:ascii="Arial" w:hAnsi="Arial" w:cs="Arial"/>
          <w:color w:val="000000"/>
          <w:lang w:val="en-US"/>
        </w:rPr>
        <w:t xml:space="preserve">further </w:t>
      </w:r>
      <w:r w:rsidR="00DE404E">
        <w:rPr>
          <w:rFonts w:ascii="Arial" w:hAnsi="Arial" w:cs="Arial"/>
          <w:color w:val="000000"/>
          <w:lang w:val="en-US"/>
        </w:rPr>
        <w:t>evaluate the</w:t>
      </w:r>
      <w:r w:rsidR="00692C7C">
        <w:rPr>
          <w:rFonts w:ascii="Arial" w:hAnsi="Arial" w:cs="Arial"/>
          <w:color w:val="000000"/>
          <w:lang w:val="en-US"/>
        </w:rPr>
        <w:t xml:space="preserve"> feasibility</w:t>
      </w:r>
      <w:r w:rsidR="00DE404E">
        <w:rPr>
          <w:rFonts w:ascii="Arial" w:hAnsi="Arial" w:cs="Arial"/>
          <w:color w:val="000000"/>
          <w:lang w:val="en-US"/>
        </w:rPr>
        <w:t xml:space="preserve"> and make the decision</w:t>
      </w:r>
      <w:r w:rsidR="00CF5B9F">
        <w:rPr>
          <w:rFonts w:ascii="Arial" w:hAnsi="Arial" w:cs="Arial"/>
          <w:color w:val="000000"/>
          <w:lang w:val="en-US"/>
        </w:rPr>
        <w:t>.</w:t>
      </w:r>
      <w:r w:rsidR="00DE404E">
        <w:rPr>
          <w:rFonts w:ascii="Arial" w:hAnsi="Arial" w:cs="Arial"/>
          <w:color w:val="000000"/>
          <w:lang w:val="en-US"/>
        </w:rPr>
        <w:t xml:space="preserve"> The </w:t>
      </w:r>
      <w:r w:rsidR="002756A4">
        <w:rPr>
          <w:rFonts w:ascii="Arial" w:hAnsi="Arial" w:cs="Arial"/>
          <w:color w:val="000000"/>
          <w:lang w:val="en-US"/>
        </w:rPr>
        <w:t xml:space="preserve">configuration of </w:t>
      </w:r>
      <w:r w:rsidR="00DE404E">
        <w:rPr>
          <w:rFonts w:ascii="Arial" w:hAnsi="Arial" w:cs="Arial"/>
          <w:color w:val="000000"/>
          <w:lang w:val="en-US"/>
        </w:rPr>
        <w:t>CORESET will</w:t>
      </w:r>
      <w:r w:rsidR="003B11E3">
        <w:rPr>
          <w:rFonts w:ascii="Arial" w:hAnsi="Arial" w:cs="Arial"/>
          <w:color w:val="000000"/>
          <w:lang w:val="en-US"/>
        </w:rPr>
        <w:t xml:space="preserve"> depend</w:t>
      </w:r>
      <w:r w:rsidR="00DE404E">
        <w:rPr>
          <w:rFonts w:ascii="Arial" w:hAnsi="Arial" w:cs="Arial"/>
          <w:color w:val="000000"/>
          <w:lang w:val="en-US"/>
        </w:rPr>
        <w:t xml:space="preserve"> on the conclusion for search space.</w:t>
      </w:r>
    </w:p>
    <w:p w14:paraId="11F31E37" w14:textId="3563535C" w:rsidR="00DE404E" w:rsidRPr="00BF1CAA" w:rsidRDefault="00BF1CAA" w:rsidP="00BF1CAA">
      <w:pPr>
        <w:spacing w:after="120"/>
        <w:jc w:val="both"/>
        <w:rPr>
          <w:rFonts w:ascii="Arial" w:hAnsi="Arial" w:cs="Arial"/>
          <w:color w:val="000000"/>
          <w:lang w:val="en-US"/>
        </w:rPr>
      </w:pPr>
      <w:r w:rsidRPr="00BF1CAA"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58F04" wp14:editId="03035A11">
                <wp:simplePos x="0" y="0"/>
                <wp:positionH relativeFrom="column">
                  <wp:posOffset>71755</wp:posOffset>
                </wp:positionH>
                <wp:positionV relativeFrom="paragraph">
                  <wp:posOffset>220345</wp:posOffset>
                </wp:positionV>
                <wp:extent cx="6270625" cy="1404620"/>
                <wp:effectExtent l="0" t="0" r="15875" b="2667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1B1C7" w14:textId="063DFB4B" w:rsidR="00BF1CAA" w:rsidRPr="00A875D1" w:rsidRDefault="00BF1CAA" w:rsidP="00BF1CA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875D1">
                              <w:rPr>
                                <w:rFonts w:ascii="Arial" w:hAnsi="Arial" w:cs="Arial"/>
                              </w:rPr>
                              <w:t>From RAN1 perspective, at least a new SearchSpace that is different from the existing common SearchSpace should be supported for monitoring the PDCCH addressed to the C-RNTI after successful completion of the RACH procedure during RA-SDT</w:t>
                            </w:r>
                          </w:p>
                          <w:p w14:paraId="00DDF1DE" w14:textId="77777777" w:rsidR="00BF1CAA" w:rsidRPr="00A875D1" w:rsidRDefault="00BF1CAA" w:rsidP="00BF1CAA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875D1">
                              <w:rPr>
                                <w:rFonts w:ascii="Arial" w:hAnsi="Arial" w:cs="Arial"/>
                              </w:rPr>
                              <w:t>It is up to RAN2 decision if the new SearchSpace is UE-specific or common to the UEs performing RA-SDT</w:t>
                            </w:r>
                          </w:p>
                          <w:p w14:paraId="7CA67C59" w14:textId="77777777" w:rsidR="00BF1CAA" w:rsidRPr="00BF1CAA" w:rsidRDefault="00BF1CAA" w:rsidP="00BF1CA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60"/>
                              <w:jc w:val="both"/>
                            </w:pPr>
                            <w:r w:rsidRPr="00BF1CAA">
                              <w:rPr>
                                <w:rFonts w:ascii="Arial" w:hAnsi="Arial" w:cs="Arial"/>
                              </w:rPr>
                              <w:t>If the new SearchSpace is not configured, type-1 PDCCH CSS can be reused.</w:t>
                            </w:r>
                          </w:p>
                          <w:p w14:paraId="2F64FA34" w14:textId="19FD66E2" w:rsidR="00BF1CAA" w:rsidRDefault="00BF1CAA" w:rsidP="00BF1CA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60"/>
                              <w:jc w:val="both"/>
                            </w:pPr>
                            <w:r w:rsidRPr="00BF1CAA">
                              <w:rPr>
                                <w:rFonts w:ascii="Arial" w:hAnsi="Arial" w:cs="Arial"/>
                                <w:lang w:eastAsia="zh-CN"/>
                              </w:rPr>
                              <w:t>FFS UE-specific CORESET or common CORESET, depending on the conclusion for SearchSpace.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58F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5pt;margin-top:17.35pt;width:493.75pt;height:1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">
                <v:textbox style="mso-fit-shape-to-text:t">
                  <w:txbxContent>
                    <w:p w14:paraId="4B11B1C7" w14:textId="063DFB4B" w:rsidR="00BF1CAA" w:rsidRPr="00A875D1" w:rsidRDefault="00BF1CAA" w:rsidP="00BF1CA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60"/>
                        <w:jc w:val="both"/>
                        <w:rPr>
                          <w:rFonts w:ascii="Arial" w:hAnsi="Arial" w:cs="Arial"/>
                        </w:rPr>
                      </w:pPr>
                      <w:r w:rsidRPr="00A875D1">
                        <w:rPr>
                          <w:rFonts w:ascii="Arial" w:hAnsi="Arial" w:cs="Arial"/>
                        </w:rPr>
                        <w:t>From RAN1 perspective, at least a new SearchSpace that is different from the existing common SearchSpace should be supported for monitoring the PDCCH addressed to the C-RNTI after successful completion of the RACH procedure during RA-SDT</w:t>
                      </w:r>
                    </w:p>
                    <w:p w14:paraId="00DDF1DE" w14:textId="77777777" w:rsidR="00BF1CAA" w:rsidRPr="00A875D1" w:rsidRDefault="00BF1CAA" w:rsidP="00BF1CAA">
                      <w:pPr>
                        <w:pStyle w:val="ListParagraph"/>
                        <w:numPr>
                          <w:ilvl w:val="1"/>
                          <w:numId w:val="32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60"/>
                        <w:jc w:val="both"/>
                        <w:rPr>
                          <w:rFonts w:ascii="Arial" w:hAnsi="Arial" w:cs="Arial"/>
                        </w:rPr>
                      </w:pPr>
                      <w:r w:rsidRPr="00A875D1">
                        <w:rPr>
                          <w:rFonts w:ascii="Arial" w:hAnsi="Arial" w:cs="Arial"/>
                        </w:rPr>
                        <w:t>It is up to RAN2 decision if the new SearchSpace is UE-specific or common to the UEs performing RA-SDT</w:t>
                      </w:r>
                    </w:p>
                    <w:p w14:paraId="7CA67C59" w14:textId="77777777" w:rsidR="00BF1CAA" w:rsidRPr="00BF1CAA" w:rsidRDefault="00BF1CAA" w:rsidP="00BF1CA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60"/>
                        <w:jc w:val="both"/>
                      </w:pPr>
                      <w:r w:rsidRPr="00BF1CAA">
                        <w:rPr>
                          <w:rFonts w:ascii="Arial" w:hAnsi="Arial" w:cs="Arial"/>
                        </w:rPr>
                        <w:t>If the new SearchSpace is not configured, type-1 PDCCH CSS can be reused.</w:t>
                      </w:r>
                    </w:p>
                    <w:p w14:paraId="2F64FA34" w14:textId="19FD66E2" w:rsidR="00BF1CAA" w:rsidRDefault="00BF1CAA" w:rsidP="00BF1CA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60"/>
                        <w:jc w:val="both"/>
                      </w:pPr>
                      <w:r w:rsidRPr="00BF1CAA">
                        <w:rPr>
                          <w:rFonts w:ascii="Arial" w:hAnsi="Arial" w:cs="Arial"/>
                          <w:lang w:eastAsia="zh-CN"/>
                        </w:rPr>
                        <w:t>FFS UE-specific CORESET or common CORESET, depending on the conclusion for SearchSpace.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876C8" w:rsidRPr="002876C8">
        <w:rPr>
          <w:rFonts w:ascii="Arial" w:hAnsi="Arial" w:cs="Arial"/>
          <w:color w:val="000000"/>
          <w:lang w:val="en-US"/>
        </w:rPr>
        <w:t>Based on the above, the following conclusions have been made</w:t>
      </w:r>
      <w:r w:rsidR="0096399B">
        <w:rPr>
          <w:rFonts w:ascii="Arial" w:hAnsi="Arial" w:cs="Arial" w:hint="eastAsia"/>
          <w:color w:val="000000"/>
          <w:lang w:val="en-US"/>
        </w:rPr>
        <w:t>.</w:t>
      </w:r>
    </w:p>
    <w:p w14:paraId="57B63005" w14:textId="77777777" w:rsidR="003547BB" w:rsidRPr="00152311" w:rsidRDefault="003547BB" w:rsidP="00A00EF9">
      <w:pPr>
        <w:spacing w:after="120"/>
        <w:jc w:val="both"/>
        <w:rPr>
          <w:rFonts w:ascii="Arial" w:hAnsi="Arial" w:cs="Arial"/>
          <w:color w:val="000000"/>
          <w:highlight w:val="yellow"/>
          <w:u w:val="single"/>
          <w:lang w:val="en-US"/>
        </w:rPr>
      </w:pPr>
    </w:p>
    <w:p w14:paraId="6B5089A3" w14:textId="475F02AF" w:rsidR="003815EA" w:rsidRPr="00DE404E" w:rsidRDefault="00DE404E" w:rsidP="00A00EF9">
      <w:pPr>
        <w:spacing w:after="120"/>
        <w:jc w:val="both"/>
        <w:rPr>
          <w:rFonts w:ascii="Arial" w:hAnsi="Arial" w:cs="Arial"/>
          <w:b/>
          <w:color w:val="000000"/>
          <w:u w:val="single"/>
          <w:lang w:val="en-US"/>
        </w:rPr>
      </w:pPr>
      <w:r w:rsidRPr="00DE404E">
        <w:rPr>
          <w:rFonts w:ascii="Arial" w:hAnsi="Arial" w:cs="Arial"/>
          <w:b/>
          <w:color w:val="000000"/>
          <w:u w:val="single"/>
          <w:lang w:val="en-US"/>
        </w:rPr>
        <w:t>For CG-SDT</w:t>
      </w:r>
    </w:p>
    <w:p w14:paraId="29C92703" w14:textId="655421CB" w:rsidR="00545858" w:rsidRDefault="00545858" w:rsidP="00A00EF9">
      <w:pPr>
        <w:spacing w:after="1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First of all, RAN1</w:t>
      </w:r>
      <w:r w:rsidR="008B3646">
        <w:rPr>
          <w:rFonts w:ascii="Arial" w:hAnsi="Arial" w:cs="Arial"/>
          <w:color w:val="000000"/>
          <w:lang w:val="en-US"/>
        </w:rPr>
        <w:t xml:space="preserve"> concludes</w:t>
      </w:r>
      <w:r>
        <w:rPr>
          <w:rFonts w:ascii="Arial" w:hAnsi="Arial" w:cs="Arial"/>
          <w:color w:val="000000"/>
          <w:lang w:val="en-US"/>
        </w:rPr>
        <w:t xml:space="preserve"> that o</w:t>
      </w:r>
      <w:r w:rsidRPr="00545858">
        <w:rPr>
          <w:rFonts w:ascii="Arial" w:hAnsi="Arial" w:cs="Arial"/>
          <w:color w:val="000000"/>
          <w:lang w:val="en-US"/>
        </w:rPr>
        <w:t>ne or multiple SSBs can be configured per CG configuration for CG-SDT</w:t>
      </w:r>
      <w:r>
        <w:rPr>
          <w:rFonts w:ascii="Arial" w:hAnsi="Arial" w:cs="Arial"/>
          <w:color w:val="000000"/>
          <w:lang w:val="en-US"/>
        </w:rPr>
        <w:t xml:space="preserve">. Regarding the association between the configured SSB(s) and the CG resources per CG configuration, </w:t>
      </w:r>
      <w:r w:rsidR="00C91944">
        <w:rPr>
          <w:rFonts w:ascii="Arial" w:hAnsi="Arial" w:cs="Arial"/>
          <w:color w:val="000000"/>
          <w:lang w:val="en-US"/>
        </w:rPr>
        <w:t xml:space="preserve">at least </w:t>
      </w:r>
      <w:r>
        <w:rPr>
          <w:rFonts w:ascii="Arial" w:hAnsi="Arial" w:cs="Arial"/>
          <w:color w:val="000000"/>
          <w:lang w:val="en-US"/>
        </w:rPr>
        <w:t xml:space="preserve">two </w:t>
      </w:r>
      <w:r w:rsidR="00CC1FC5">
        <w:rPr>
          <w:rFonts w:ascii="Arial" w:hAnsi="Arial" w:cs="Arial"/>
          <w:color w:val="000000"/>
          <w:lang w:val="en-US"/>
        </w:rPr>
        <w:t xml:space="preserve">feasible </w:t>
      </w:r>
      <w:r>
        <w:rPr>
          <w:rFonts w:ascii="Arial" w:hAnsi="Arial" w:cs="Arial"/>
          <w:color w:val="000000"/>
          <w:lang w:val="en-US"/>
        </w:rPr>
        <w:t>solution</w:t>
      </w:r>
      <w:r w:rsidR="00D33635">
        <w:rPr>
          <w:rFonts w:ascii="Arial" w:hAnsi="Arial" w:cs="Arial"/>
          <w:color w:val="000000"/>
          <w:lang w:val="en-US"/>
        </w:rPr>
        <w:t>s</w:t>
      </w:r>
      <w:r w:rsidR="00F97CE1">
        <w:rPr>
          <w:rFonts w:ascii="Arial" w:hAnsi="Arial" w:cs="Arial"/>
          <w:color w:val="000000"/>
          <w:lang w:val="en-US"/>
        </w:rPr>
        <w:t xml:space="preserve"> </w:t>
      </w:r>
      <w:r w:rsidR="00CC1FC5">
        <w:rPr>
          <w:rFonts w:ascii="Arial" w:hAnsi="Arial" w:cs="Arial"/>
          <w:color w:val="000000"/>
          <w:lang w:val="en-US"/>
        </w:rPr>
        <w:t>have been</w:t>
      </w:r>
      <w:r w:rsidR="001F016B">
        <w:rPr>
          <w:rFonts w:ascii="Arial" w:hAnsi="Arial" w:cs="Arial"/>
          <w:color w:val="000000"/>
          <w:lang w:val="en-US"/>
        </w:rPr>
        <w:t xml:space="preserve"> </w:t>
      </w:r>
      <w:r w:rsidR="00CC1FC5">
        <w:rPr>
          <w:rFonts w:ascii="Arial" w:hAnsi="Arial" w:cs="Arial"/>
          <w:color w:val="000000"/>
          <w:lang w:val="en-US"/>
        </w:rPr>
        <w:t>considered</w:t>
      </w:r>
      <w:r>
        <w:rPr>
          <w:rFonts w:ascii="Arial" w:hAnsi="Arial" w:cs="Arial"/>
          <w:color w:val="000000"/>
          <w:lang w:val="en-US"/>
        </w:rPr>
        <w:t xml:space="preserve"> in RAN1</w:t>
      </w:r>
      <w:r w:rsidR="00D33635">
        <w:rPr>
          <w:rFonts w:ascii="Arial" w:hAnsi="Arial" w:cs="Arial"/>
          <w:color w:val="000000"/>
          <w:lang w:val="en-US"/>
        </w:rPr>
        <w:t>, one alternative is to reuse the SSB-to-RO mapping rule</w:t>
      </w:r>
      <w:r w:rsidR="008E1C7F">
        <w:rPr>
          <w:rFonts w:ascii="Arial" w:hAnsi="Arial" w:cs="Arial"/>
          <w:color w:val="000000"/>
          <w:lang w:val="en-US"/>
        </w:rPr>
        <w:t xml:space="preserve"> as much as possible</w:t>
      </w:r>
      <w:r w:rsidR="00D33635">
        <w:rPr>
          <w:rFonts w:ascii="Arial" w:hAnsi="Arial" w:cs="Arial"/>
          <w:color w:val="000000"/>
          <w:lang w:val="en-US"/>
        </w:rPr>
        <w:t>, and the other alternative is to associate a</w:t>
      </w:r>
      <w:r w:rsidR="00D33635" w:rsidRPr="00D33635">
        <w:rPr>
          <w:rFonts w:ascii="Arial" w:hAnsi="Arial" w:cs="Arial"/>
          <w:color w:val="000000"/>
          <w:lang w:val="en-US"/>
        </w:rPr>
        <w:t xml:space="preserve">ll the CG </w:t>
      </w:r>
      <w:r w:rsidR="009D2E03">
        <w:rPr>
          <w:rFonts w:ascii="Arial" w:hAnsi="Arial" w:cs="Arial"/>
          <w:color w:val="000000"/>
          <w:lang w:val="en-US"/>
        </w:rPr>
        <w:t>resources</w:t>
      </w:r>
      <w:r w:rsidR="00D33635" w:rsidRPr="00D33635">
        <w:rPr>
          <w:rFonts w:ascii="Arial" w:hAnsi="Arial" w:cs="Arial"/>
          <w:color w:val="000000"/>
          <w:lang w:val="en-US"/>
        </w:rPr>
        <w:t xml:space="preserve"> per CG configuration with the same set of SSB(s)</w:t>
      </w:r>
      <w:r w:rsidR="008C4F9E">
        <w:rPr>
          <w:rFonts w:ascii="Arial" w:hAnsi="Arial" w:cs="Arial"/>
          <w:color w:val="000000"/>
          <w:lang w:val="en-US"/>
        </w:rPr>
        <w:t xml:space="preserve"> </w:t>
      </w:r>
      <w:r w:rsidR="00287425">
        <w:rPr>
          <w:rFonts w:ascii="Arial" w:hAnsi="Arial" w:cs="Arial"/>
          <w:color w:val="000000"/>
          <w:lang w:val="en-US"/>
        </w:rPr>
        <w:t xml:space="preserve">that is </w:t>
      </w:r>
      <w:r w:rsidR="00935B04">
        <w:rPr>
          <w:rFonts w:ascii="Arial" w:hAnsi="Arial" w:cs="Arial"/>
          <w:color w:val="000000"/>
          <w:lang w:val="en-US"/>
        </w:rPr>
        <w:t xml:space="preserve">explicitly </w:t>
      </w:r>
      <w:r w:rsidR="008C4F9E">
        <w:rPr>
          <w:rFonts w:ascii="Arial" w:hAnsi="Arial" w:cs="Arial"/>
          <w:color w:val="000000"/>
          <w:lang w:val="en-US"/>
        </w:rPr>
        <w:t xml:space="preserve">configured for </w:t>
      </w:r>
      <w:r w:rsidR="00287425">
        <w:rPr>
          <w:rFonts w:ascii="Arial" w:hAnsi="Arial" w:cs="Arial"/>
          <w:color w:val="000000"/>
          <w:lang w:val="en-US"/>
        </w:rPr>
        <w:t>the</w:t>
      </w:r>
      <w:r w:rsidR="008C4F9E">
        <w:rPr>
          <w:rFonts w:ascii="Arial" w:hAnsi="Arial" w:cs="Arial"/>
          <w:color w:val="000000"/>
          <w:lang w:val="en-US"/>
        </w:rPr>
        <w:t xml:space="preserve"> CG configuration</w:t>
      </w:r>
      <w:r>
        <w:rPr>
          <w:rFonts w:ascii="Arial" w:hAnsi="Arial" w:cs="Arial"/>
          <w:color w:val="000000"/>
          <w:lang w:val="en-US"/>
        </w:rPr>
        <w:t>.</w:t>
      </w:r>
      <w:r w:rsidR="008B3646">
        <w:rPr>
          <w:rFonts w:ascii="Arial" w:hAnsi="Arial" w:cs="Arial"/>
          <w:color w:val="000000"/>
          <w:lang w:val="en-US"/>
        </w:rPr>
        <w:t xml:space="preserve"> It is</w:t>
      </w:r>
      <w:r w:rsidR="00D33635">
        <w:rPr>
          <w:rFonts w:ascii="Arial" w:hAnsi="Arial" w:cs="Arial"/>
          <w:color w:val="000000"/>
          <w:lang w:val="en-US"/>
        </w:rPr>
        <w:t xml:space="preserve"> also noted that other solutions are not precluded.</w:t>
      </w:r>
      <w:r>
        <w:rPr>
          <w:rFonts w:ascii="Arial" w:hAnsi="Arial" w:cs="Arial"/>
          <w:color w:val="000000"/>
          <w:lang w:val="en-US"/>
        </w:rPr>
        <w:t xml:space="preserve"> RAN1 will continue the discussion and provide more details later.</w:t>
      </w:r>
    </w:p>
    <w:p w14:paraId="24EED36B" w14:textId="155B90F4" w:rsidR="002876C8" w:rsidRDefault="00BF1CAA" w:rsidP="002876C8">
      <w:pPr>
        <w:spacing w:after="120"/>
        <w:jc w:val="both"/>
        <w:rPr>
          <w:rFonts w:ascii="Arial" w:hAnsi="Arial" w:cs="Arial"/>
          <w:color w:val="000000"/>
          <w:lang w:val="en-US"/>
        </w:rPr>
      </w:pPr>
      <w:r w:rsidRPr="00BF1CAA">
        <w:rPr>
          <w:rFonts w:ascii="Arial" w:hAnsi="Arial" w:cs="Arial"/>
          <w:noProof/>
          <w:color w:val="000000"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42F9A" wp14:editId="15305DB5">
                <wp:simplePos x="0" y="0"/>
                <wp:positionH relativeFrom="column">
                  <wp:posOffset>3175</wp:posOffset>
                </wp:positionH>
                <wp:positionV relativeFrom="paragraph">
                  <wp:posOffset>219710</wp:posOffset>
                </wp:positionV>
                <wp:extent cx="6339205" cy="1404620"/>
                <wp:effectExtent l="0" t="0" r="2349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989E0" w14:textId="28863B4B" w:rsidR="00BF1CAA" w:rsidRPr="00A875D1" w:rsidRDefault="00BF1CAA" w:rsidP="00BF1CAA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875D1">
                              <w:rPr>
                                <w:rFonts w:ascii="Arial" w:hAnsi="Arial" w:cs="Arial"/>
                              </w:rPr>
                              <w:t>One or multiple SSBs can be configured per CG configuration for CG-SDT.</w:t>
                            </w:r>
                          </w:p>
                          <w:p w14:paraId="5D1B24F9" w14:textId="77777777" w:rsidR="00BF1CAA" w:rsidRPr="00A875D1" w:rsidRDefault="00BF1CAA" w:rsidP="00BF1CA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60"/>
                              <w:jc w:val="both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  <w:r w:rsidRPr="00A875D1">
                              <w:rPr>
                                <w:rFonts w:ascii="Arial" w:hAnsi="Arial" w:cs="Arial"/>
                                <w:lang w:eastAsia="zh-CN"/>
                              </w:rPr>
                              <w:t>From RAN1 perspective, the following alternatives can be considered for the association between the configured SSBs and the CG resources (including transmission occasions and DMRS) per CG configuration for CG-SDT.</w:t>
                            </w:r>
                          </w:p>
                          <w:p w14:paraId="7566530C" w14:textId="77777777" w:rsidR="00BF1CAA" w:rsidRPr="00A875D1" w:rsidRDefault="00BF1CAA" w:rsidP="00BF1CAA">
                            <w:pPr>
                              <w:pStyle w:val="ListParagraph"/>
                              <w:numPr>
                                <w:ilvl w:val="1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60"/>
                              <w:jc w:val="both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  <w:r w:rsidRPr="00A875D1">
                              <w:rPr>
                                <w:rFonts w:ascii="Arial" w:hAnsi="Arial" w:cs="Arial"/>
                                <w:lang w:eastAsia="zh-CN"/>
                              </w:rPr>
                              <w:t>Alt. 1: Reuse the SSB-to-RO mapping rules</w:t>
                            </w:r>
                          </w:p>
                          <w:p w14:paraId="718CF775" w14:textId="77777777" w:rsidR="00BF1CAA" w:rsidRPr="00A875D1" w:rsidRDefault="00BF1CAA" w:rsidP="00BF1CAA">
                            <w:pPr>
                              <w:pStyle w:val="ListParagraph"/>
                              <w:numPr>
                                <w:ilvl w:val="2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60"/>
                              <w:jc w:val="both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  <w:r w:rsidRPr="00A875D1">
                              <w:rPr>
                                <w:rFonts w:ascii="Arial" w:hAnsi="Arial" w:cs="Arial"/>
                                <w:lang w:eastAsia="zh-CN"/>
                              </w:rPr>
                              <w:t>FFS the potential RAN1 impact, e.g. mapping ratio and association period</w:t>
                            </w:r>
                          </w:p>
                          <w:p w14:paraId="47FE2656" w14:textId="684F807B" w:rsidR="00BF1CAA" w:rsidRPr="00A875D1" w:rsidRDefault="00BF1CAA" w:rsidP="00BF1CAA">
                            <w:pPr>
                              <w:pStyle w:val="ListParagraph"/>
                              <w:numPr>
                                <w:ilvl w:val="1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60"/>
                              <w:jc w:val="both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  <w:r w:rsidRPr="00A875D1">
                              <w:rPr>
                                <w:rFonts w:ascii="Arial" w:hAnsi="Arial" w:cs="Arial"/>
                                <w:lang w:eastAsia="zh-CN"/>
                              </w:rPr>
                              <w:t>Alt. 2: All the CG transmission occasions per CG configuration are associated with the same set of SSB(s)</w:t>
                            </w:r>
                            <w:r w:rsidR="009C33C9">
                              <w:rPr>
                                <w:rFonts w:ascii="Arial" w:hAnsi="Arial" w:cs="Arial"/>
                                <w:lang w:eastAsia="zh-CN"/>
                              </w:rPr>
                              <w:t xml:space="preserve"> by explicit signalling</w:t>
                            </w:r>
                            <w:r w:rsidRPr="00A875D1">
                              <w:rPr>
                                <w:rFonts w:ascii="Arial" w:hAnsi="Arial" w:cs="Arial"/>
                                <w:lang w:eastAsia="zh-CN"/>
                              </w:rPr>
                              <w:t>.</w:t>
                            </w:r>
                          </w:p>
                          <w:p w14:paraId="7C117B31" w14:textId="77777777" w:rsidR="00BF1CAA" w:rsidRPr="00A875D1" w:rsidRDefault="00BF1CAA" w:rsidP="00BF1CAA">
                            <w:pPr>
                              <w:pStyle w:val="ListParagraph"/>
                              <w:numPr>
                                <w:ilvl w:val="1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60"/>
                              <w:jc w:val="both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  <w:r w:rsidRPr="00A875D1">
                              <w:rPr>
                                <w:rFonts w:ascii="Arial" w:hAnsi="Arial" w:cs="Arial"/>
                                <w:lang w:eastAsia="zh-CN"/>
                              </w:rPr>
                              <w:t>Other solutions are not precluded</w:t>
                            </w:r>
                          </w:p>
                          <w:p w14:paraId="45B011B8" w14:textId="77777777" w:rsidR="00BF1CAA" w:rsidRPr="00A875D1" w:rsidRDefault="00BF1CAA" w:rsidP="00BF1CAA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6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875D1">
                              <w:rPr>
                                <w:rFonts w:ascii="Arial" w:hAnsi="Arial" w:cs="Arial"/>
                                <w:lang w:eastAsia="zh-CN"/>
                              </w:rPr>
                              <w:t>FFS whether repetition is supported for CG-SDT or not, and if supported how to handle the mapping between the SSBs and repetitions</w:t>
                            </w:r>
                          </w:p>
                          <w:p w14:paraId="4CFF9CF3" w14:textId="5C35613F" w:rsidR="00BF1CAA" w:rsidRPr="00BF1CAA" w:rsidRDefault="00BF1CAA" w:rsidP="00BF1CAA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6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875D1">
                              <w:rPr>
                                <w:rFonts w:ascii="Arial" w:hAnsi="Arial" w:cs="Arial"/>
                                <w:lang w:eastAsia="zh-CN"/>
                              </w:rPr>
                              <w:t>FFS TA validation and PUSCH validation for CG-SD</w:t>
                            </w:r>
                            <w:r>
                              <w:rPr>
                                <w:rFonts w:ascii="Arial" w:hAnsi="Arial" w:cs="Arial"/>
                                <w:lang w:eastAsia="zh-CN"/>
                              </w:rPr>
                              <w:t>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42F9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25pt;margin-top:17.3pt;width:499.15pt;height:1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">
                <v:textbox style="mso-fit-shape-to-text:t">
                  <w:txbxContent>
                    <w:p w14:paraId="22A989E0" w14:textId="28863B4B" w:rsidR="00BF1CAA" w:rsidRPr="00A875D1" w:rsidRDefault="00BF1CAA" w:rsidP="00BF1CAA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60"/>
                        <w:jc w:val="both"/>
                        <w:rPr>
                          <w:rFonts w:ascii="Arial" w:hAnsi="Arial" w:cs="Arial"/>
                        </w:rPr>
                      </w:pPr>
                      <w:r w:rsidRPr="00A875D1">
                        <w:rPr>
                          <w:rFonts w:ascii="Arial" w:hAnsi="Arial" w:cs="Arial"/>
                        </w:rPr>
                        <w:t>One or multiple SSBs can be configured per CG configuration for CG-SDT.</w:t>
                      </w:r>
                    </w:p>
                    <w:p w14:paraId="5D1B24F9" w14:textId="77777777" w:rsidR="00BF1CAA" w:rsidRPr="00A875D1" w:rsidRDefault="00BF1CAA" w:rsidP="00BF1CA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60"/>
                        <w:jc w:val="both"/>
                        <w:rPr>
                          <w:rFonts w:ascii="Arial" w:hAnsi="Arial" w:cs="Arial"/>
                          <w:lang w:eastAsia="zh-CN"/>
                        </w:rPr>
                      </w:pPr>
                      <w:r w:rsidRPr="00A875D1">
                        <w:rPr>
                          <w:rFonts w:ascii="Arial" w:hAnsi="Arial" w:cs="Arial"/>
                          <w:lang w:eastAsia="zh-CN"/>
                        </w:rPr>
                        <w:t>From RAN1 perspective, the following alternatives can be considered for the association between the configured SSBs and the CG resources (including transmission occasions and DMRS) per CG configuration for CG-SDT.</w:t>
                      </w:r>
                    </w:p>
                    <w:p w14:paraId="7566530C" w14:textId="77777777" w:rsidR="00BF1CAA" w:rsidRPr="00A875D1" w:rsidRDefault="00BF1CAA" w:rsidP="00BF1CAA">
                      <w:pPr>
                        <w:pStyle w:val="ListParagraph"/>
                        <w:numPr>
                          <w:ilvl w:val="1"/>
                          <w:numId w:val="35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60"/>
                        <w:jc w:val="both"/>
                        <w:rPr>
                          <w:rFonts w:ascii="Arial" w:hAnsi="Arial" w:cs="Arial"/>
                          <w:lang w:eastAsia="zh-CN"/>
                        </w:rPr>
                      </w:pPr>
                      <w:r w:rsidRPr="00A875D1">
                        <w:rPr>
                          <w:rFonts w:ascii="Arial" w:hAnsi="Arial" w:cs="Arial"/>
                          <w:lang w:eastAsia="zh-CN"/>
                        </w:rPr>
                        <w:t>Alt. 1: Reuse the SSB-to-RO mapping rules</w:t>
                      </w:r>
                    </w:p>
                    <w:p w14:paraId="718CF775" w14:textId="77777777" w:rsidR="00BF1CAA" w:rsidRPr="00A875D1" w:rsidRDefault="00BF1CAA" w:rsidP="00BF1CAA">
                      <w:pPr>
                        <w:pStyle w:val="ListParagraph"/>
                        <w:numPr>
                          <w:ilvl w:val="2"/>
                          <w:numId w:val="35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60"/>
                        <w:jc w:val="both"/>
                        <w:rPr>
                          <w:rFonts w:ascii="Arial" w:hAnsi="Arial" w:cs="Arial"/>
                          <w:lang w:eastAsia="zh-CN"/>
                        </w:rPr>
                      </w:pPr>
                      <w:r w:rsidRPr="00A875D1">
                        <w:rPr>
                          <w:rFonts w:ascii="Arial" w:hAnsi="Arial" w:cs="Arial"/>
                          <w:lang w:eastAsia="zh-CN"/>
                        </w:rPr>
                        <w:t>FFS the potential RAN1 impact, e.g. mapping ratio and association period</w:t>
                      </w:r>
                    </w:p>
                    <w:p w14:paraId="47FE2656" w14:textId="684F807B" w:rsidR="00BF1CAA" w:rsidRPr="00A875D1" w:rsidRDefault="00BF1CAA" w:rsidP="00BF1CAA">
                      <w:pPr>
                        <w:pStyle w:val="ListParagraph"/>
                        <w:numPr>
                          <w:ilvl w:val="1"/>
                          <w:numId w:val="35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60"/>
                        <w:jc w:val="both"/>
                        <w:rPr>
                          <w:rFonts w:ascii="Arial" w:hAnsi="Arial" w:cs="Arial"/>
                          <w:lang w:eastAsia="zh-CN"/>
                        </w:rPr>
                      </w:pPr>
                      <w:r w:rsidRPr="00A875D1">
                        <w:rPr>
                          <w:rFonts w:ascii="Arial" w:hAnsi="Arial" w:cs="Arial"/>
                          <w:lang w:eastAsia="zh-CN"/>
                        </w:rPr>
                        <w:t>Alt. 2: All the CG transmission occasions per CG configuration are associated with the same set of SSB(s)</w:t>
                      </w:r>
                      <w:r w:rsidR="009C33C9">
                        <w:rPr>
                          <w:rFonts w:ascii="Arial" w:hAnsi="Arial" w:cs="Arial"/>
                          <w:lang w:eastAsia="zh-CN"/>
                        </w:rPr>
                        <w:t xml:space="preserve"> by explicit signalling</w:t>
                      </w:r>
                      <w:r w:rsidRPr="00A875D1">
                        <w:rPr>
                          <w:rFonts w:ascii="Arial" w:hAnsi="Arial" w:cs="Arial"/>
                          <w:lang w:eastAsia="zh-CN"/>
                        </w:rPr>
                        <w:t>.</w:t>
                      </w:r>
                    </w:p>
                    <w:p w14:paraId="7C117B31" w14:textId="77777777" w:rsidR="00BF1CAA" w:rsidRPr="00A875D1" w:rsidRDefault="00BF1CAA" w:rsidP="00BF1CAA">
                      <w:pPr>
                        <w:pStyle w:val="ListParagraph"/>
                        <w:numPr>
                          <w:ilvl w:val="1"/>
                          <w:numId w:val="35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60"/>
                        <w:jc w:val="both"/>
                        <w:rPr>
                          <w:rFonts w:ascii="Arial" w:hAnsi="Arial" w:cs="Arial"/>
                          <w:lang w:eastAsia="zh-CN"/>
                        </w:rPr>
                      </w:pPr>
                      <w:r w:rsidRPr="00A875D1">
                        <w:rPr>
                          <w:rFonts w:ascii="Arial" w:hAnsi="Arial" w:cs="Arial"/>
                          <w:lang w:eastAsia="zh-CN"/>
                        </w:rPr>
                        <w:t>Other solutions are not precluded</w:t>
                      </w:r>
                    </w:p>
                    <w:p w14:paraId="45B011B8" w14:textId="77777777" w:rsidR="00BF1CAA" w:rsidRPr="00A875D1" w:rsidRDefault="00BF1CAA" w:rsidP="00BF1CAA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6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875D1">
                        <w:rPr>
                          <w:rFonts w:ascii="Arial" w:hAnsi="Arial" w:cs="Arial"/>
                          <w:lang w:eastAsia="zh-CN"/>
                        </w:rPr>
                        <w:t>FFS whether repetition is supported for CG-SDT or not, and if supported how to handle the mapping between the SSBs and repetitions</w:t>
                      </w:r>
                    </w:p>
                    <w:p w14:paraId="4CFF9CF3" w14:textId="5C35613F" w:rsidR="00BF1CAA" w:rsidRPr="00BF1CAA" w:rsidRDefault="00BF1CAA" w:rsidP="00BF1CAA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6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875D1">
                        <w:rPr>
                          <w:rFonts w:ascii="Arial" w:hAnsi="Arial" w:cs="Arial"/>
                          <w:lang w:eastAsia="zh-CN"/>
                        </w:rPr>
                        <w:t>FFS TA validation and PUSCH validation for CG-SD</w:t>
                      </w:r>
                      <w:r>
                        <w:rPr>
                          <w:rFonts w:ascii="Arial" w:hAnsi="Arial" w:cs="Arial"/>
                          <w:lang w:eastAsia="zh-CN"/>
                        </w:rPr>
                        <w:t>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6C8">
        <w:rPr>
          <w:rFonts w:ascii="Arial" w:hAnsi="Arial" w:cs="Arial"/>
          <w:color w:val="000000"/>
          <w:lang w:val="en-US"/>
        </w:rPr>
        <w:t>Based on the above, the following conclusions have been made</w:t>
      </w:r>
      <w:r w:rsidR="0096399B">
        <w:rPr>
          <w:rFonts w:ascii="Arial" w:hAnsi="Arial" w:cs="Arial" w:hint="eastAsia"/>
          <w:color w:val="000000"/>
          <w:lang w:val="en-US"/>
        </w:rPr>
        <w:t>.</w:t>
      </w:r>
    </w:p>
    <w:p w14:paraId="6229A00A" w14:textId="3345F9C2" w:rsidR="00BF1CAA" w:rsidRDefault="00BF1CAA" w:rsidP="002876C8">
      <w:pPr>
        <w:spacing w:after="120"/>
        <w:jc w:val="both"/>
        <w:rPr>
          <w:rFonts w:ascii="Arial" w:hAnsi="Arial" w:cs="Arial"/>
          <w:color w:val="000000"/>
          <w:lang w:val="en-US"/>
        </w:rPr>
      </w:pPr>
    </w:p>
    <w:p w14:paraId="0F3D2252" w14:textId="77777777" w:rsidR="00463675" w:rsidRPr="009C5865" w:rsidRDefault="00463675" w:rsidP="00AD740D">
      <w:pPr>
        <w:keepNext/>
        <w:spacing w:before="240" w:after="120"/>
        <w:rPr>
          <w:rFonts w:ascii="Arial" w:hAnsi="Arial" w:cs="Arial"/>
          <w:b/>
        </w:rPr>
      </w:pPr>
      <w:r w:rsidRPr="009C5865">
        <w:rPr>
          <w:rFonts w:ascii="Arial" w:hAnsi="Arial" w:cs="Arial"/>
          <w:b/>
        </w:rPr>
        <w:t>2. Actions:</w:t>
      </w:r>
    </w:p>
    <w:p w14:paraId="375A5997" w14:textId="6D71971E" w:rsidR="00463675" w:rsidRPr="009C5865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9C5865">
        <w:rPr>
          <w:rFonts w:ascii="Arial" w:hAnsi="Arial" w:cs="Arial"/>
          <w:b/>
          <w:color w:val="000000"/>
        </w:rPr>
        <w:t>To RAN</w:t>
      </w:r>
      <w:r w:rsidR="00FA1B4B" w:rsidRPr="009C5865">
        <w:rPr>
          <w:rFonts w:ascii="Arial" w:hAnsi="Arial" w:cs="Arial"/>
          <w:b/>
          <w:color w:val="000000"/>
        </w:rPr>
        <w:t>2</w:t>
      </w:r>
      <w:r w:rsidR="00A76482" w:rsidRPr="009C5865">
        <w:rPr>
          <w:rFonts w:ascii="Arial" w:hAnsi="Arial" w:cs="Arial"/>
          <w:b/>
          <w:color w:val="000000"/>
        </w:rPr>
        <w:t>:</w:t>
      </w:r>
    </w:p>
    <w:p w14:paraId="02A3B18A" w14:textId="2413FC26" w:rsidR="00087081" w:rsidRPr="002F41D5" w:rsidRDefault="00463675" w:rsidP="00FF04A0">
      <w:pPr>
        <w:ind w:left="994" w:hanging="994"/>
        <w:rPr>
          <w:rFonts w:ascii="Arial" w:hAnsi="Arial" w:cs="Arial"/>
          <w:color w:val="000000"/>
          <w:lang w:val="en-US"/>
        </w:rPr>
      </w:pPr>
      <w:r w:rsidRPr="004A6450">
        <w:rPr>
          <w:rFonts w:ascii="Arial" w:hAnsi="Arial" w:cs="Arial"/>
          <w:b/>
          <w:color w:val="000000"/>
        </w:rPr>
        <w:t xml:space="preserve">ACTION: </w:t>
      </w:r>
      <w:r w:rsidRPr="004A6450">
        <w:rPr>
          <w:rFonts w:ascii="Arial" w:hAnsi="Arial" w:cs="Arial"/>
          <w:b/>
          <w:color w:val="000000"/>
        </w:rPr>
        <w:tab/>
      </w:r>
      <w:r w:rsidR="00C07E87" w:rsidRPr="004A6450">
        <w:rPr>
          <w:rFonts w:ascii="Arial" w:hAnsi="Arial" w:cs="Arial"/>
          <w:color w:val="000000"/>
        </w:rPr>
        <w:t>RAN1 respectfully requests that RAN</w:t>
      </w:r>
      <w:r w:rsidR="006D1FF9" w:rsidRPr="004A6450">
        <w:rPr>
          <w:rFonts w:ascii="Arial" w:hAnsi="Arial" w:cs="Arial"/>
          <w:color w:val="000000"/>
        </w:rPr>
        <w:t>2</w:t>
      </w:r>
      <w:r w:rsidR="00C07E87" w:rsidRPr="004A6450">
        <w:rPr>
          <w:rFonts w:ascii="Arial" w:hAnsi="Arial" w:cs="Arial"/>
          <w:color w:val="000000"/>
        </w:rPr>
        <w:t xml:space="preserve"> take</w:t>
      </w:r>
      <w:r w:rsidR="00F03C11">
        <w:rPr>
          <w:rFonts w:ascii="Arial" w:hAnsi="Arial" w:cs="Arial"/>
          <w:color w:val="000000"/>
        </w:rPr>
        <w:t>s</w:t>
      </w:r>
      <w:r w:rsidR="00C07E87" w:rsidRPr="004A6450">
        <w:rPr>
          <w:rFonts w:ascii="Arial" w:hAnsi="Arial" w:cs="Arial"/>
          <w:color w:val="000000"/>
        </w:rPr>
        <w:t xml:space="preserve"> </w:t>
      </w:r>
      <w:r w:rsidR="00E45E04">
        <w:rPr>
          <w:rFonts w:ascii="Arial" w:hAnsi="Arial" w:cs="Arial"/>
          <w:color w:val="000000"/>
        </w:rPr>
        <w:t xml:space="preserve">the above </w:t>
      </w:r>
      <w:r w:rsidR="00C07E87" w:rsidRPr="004A6450">
        <w:rPr>
          <w:rFonts w:ascii="Arial" w:hAnsi="Arial" w:cs="Arial"/>
          <w:color w:val="000000"/>
        </w:rPr>
        <w:t>into account</w:t>
      </w:r>
      <w:r w:rsidR="00FF04A0">
        <w:rPr>
          <w:rFonts w:ascii="Arial" w:hAnsi="Arial" w:cs="Arial"/>
          <w:color w:val="000000"/>
        </w:rPr>
        <w:t>.</w:t>
      </w:r>
    </w:p>
    <w:p w14:paraId="18853306" w14:textId="77777777" w:rsidR="000D1A4B" w:rsidRPr="00152311" w:rsidRDefault="000D1A4B">
      <w:pPr>
        <w:spacing w:after="120"/>
        <w:rPr>
          <w:rFonts w:ascii="Arial" w:hAnsi="Arial" w:cs="Arial"/>
          <w:b/>
          <w:highlight w:val="yellow"/>
        </w:rPr>
      </w:pPr>
    </w:p>
    <w:p w14:paraId="0267C638" w14:textId="642930ED" w:rsidR="00463675" w:rsidRPr="00F86845" w:rsidRDefault="000D1A4B">
      <w:pPr>
        <w:spacing w:after="120"/>
        <w:rPr>
          <w:rFonts w:ascii="Arial" w:hAnsi="Arial" w:cs="Arial"/>
          <w:b/>
          <w:color w:val="000000"/>
        </w:rPr>
      </w:pPr>
      <w:r w:rsidRPr="00F86845">
        <w:rPr>
          <w:rFonts w:ascii="Arial" w:hAnsi="Arial" w:cs="Arial"/>
          <w:b/>
        </w:rPr>
        <w:t xml:space="preserve">4. </w:t>
      </w:r>
      <w:r w:rsidR="00463675" w:rsidRPr="00F86845">
        <w:rPr>
          <w:rFonts w:ascii="Arial" w:hAnsi="Arial" w:cs="Arial"/>
          <w:b/>
        </w:rPr>
        <w:t>Date of Next TSG-</w:t>
      </w:r>
      <w:r w:rsidR="00421250" w:rsidRPr="00F86845">
        <w:rPr>
          <w:rFonts w:ascii="Arial" w:hAnsi="Arial" w:cs="Arial"/>
          <w:b/>
        </w:rPr>
        <w:t>RAN WG</w:t>
      </w:r>
      <w:r w:rsidR="007A03EB" w:rsidRPr="00F86845">
        <w:rPr>
          <w:rFonts w:ascii="Arial" w:hAnsi="Arial" w:cs="Arial"/>
          <w:b/>
        </w:rPr>
        <w:t>1</w:t>
      </w:r>
      <w:r w:rsidR="00463675" w:rsidRPr="00F86845">
        <w:rPr>
          <w:rFonts w:ascii="Arial" w:hAnsi="Arial" w:cs="Arial"/>
          <w:b/>
        </w:rPr>
        <w:t xml:space="preserve"> Meetings:</w:t>
      </w:r>
    </w:p>
    <w:p w14:paraId="70953FEA" w14:textId="3DFE86C5" w:rsidR="0036147A" w:rsidRDefault="0036147A" w:rsidP="003A16F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E3791D">
        <w:rPr>
          <w:rFonts w:ascii="Arial" w:hAnsi="Arial" w:cs="Arial"/>
          <w:bCs/>
        </w:rPr>
        <w:t>TSG-RAN</w:t>
      </w:r>
      <w:r w:rsidRPr="00E3791D">
        <w:rPr>
          <w:rFonts w:ascii="Arial" w:hAnsi="Arial" w:cs="Arial" w:hint="eastAsia"/>
          <w:bCs/>
          <w:lang w:eastAsia="zh-CN"/>
        </w:rPr>
        <w:t xml:space="preserve"> WG</w:t>
      </w:r>
      <w:r w:rsidRPr="00E3791D">
        <w:rPr>
          <w:rFonts w:ascii="Arial" w:hAnsi="Arial" w:cs="Arial"/>
          <w:bCs/>
          <w:lang w:eastAsia="zh-CN"/>
        </w:rPr>
        <w:t>1</w:t>
      </w:r>
      <w:r w:rsidRPr="00E3791D">
        <w:rPr>
          <w:rFonts w:ascii="Arial" w:hAnsi="Arial" w:cs="Arial"/>
          <w:bCs/>
        </w:rPr>
        <w:t xml:space="preserve"> Meeting </w:t>
      </w:r>
      <w:r w:rsidRPr="00E3791D">
        <w:rPr>
          <w:rFonts w:ascii="Arial" w:hAnsi="Arial" w:cs="Arial"/>
          <w:bCs/>
          <w:color w:val="000000"/>
        </w:rPr>
        <w:t>#10</w:t>
      </w:r>
      <w:r w:rsidR="00BE0CE9">
        <w:rPr>
          <w:rFonts w:ascii="Arial" w:hAnsi="Arial" w:cs="Arial"/>
          <w:bCs/>
          <w:color w:val="000000"/>
        </w:rPr>
        <w:t>4</w:t>
      </w:r>
      <w:r w:rsidR="00863FD4">
        <w:rPr>
          <w:rFonts w:ascii="Arial" w:hAnsi="Arial" w:cs="Arial"/>
          <w:bCs/>
          <w:color w:val="000000"/>
        </w:rPr>
        <w:t>-</w:t>
      </w:r>
      <w:r w:rsidR="00BE0CE9">
        <w:rPr>
          <w:rFonts w:ascii="Arial" w:hAnsi="Arial" w:cs="Arial"/>
          <w:bCs/>
          <w:color w:val="000000"/>
        </w:rPr>
        <w:t>bis</w:t>
      </w:r>
      <w:r w:rsidRPr="00E3791D">
        <w:rPr>
          <w:rFonts w:ascii="Arial" w:hAnsi="Arial" w:cs="Arial"/>
          <w:bCs/>
          <w:color w:val="000000"/>
        </w:rPr>
        <w:t xml:space="preserve">-e </w:t>
      </w:r>
      <w:r w:rsidRPr="00E3791D">
        <w:rPr>
          <w:rFonts w:ascii="Arial" w:hAnsi="Arial" w:cs="Arial"/>
          <w:bCs/>
          <w:color w:val="000000"/>
        </w:rPr>
        <w:tab/>
      </w:r>
      <w:r w:rsidR="003B5047">
        <w:rPr>
          <w:rFonts w:ascii="Arial" w:hAnsi="Arial" w:cs="Arial"/>
          <w:bCs/>
          <w:color w:val="000000"/>
        </w:rPr>
        <w:t>12</w:t>
      </w:r>
      <w:r w:rsidRPr="00E3791D">
        <w:rPr>
          <w:rFonts w:ascii="Arial" w:hAnsi="Arial" w:cs="Arial"/>
          <w:bCs/>
          <w:color w:val="000000"/>
        </w:rPr>
        <w:t xml:space="preserve"> </w:t>
      </w:r>
      <w:r w:rsidR="00215B61">
        <w:rPr>
          <w:rFonts w:ascii="Arial" w:hAnsi="Arial" w:cs="Arial"/>
          <w:bCs/>
          <w:color w:val="000000"/>
        </w:rPr>
        <w:t xml:space="preserve">Apr. </w:t>
      </w:r>
      <w:r w:rsidRPr="00E3791D">
        <w:rPr>
          <w:rFonts w:ascii="Arial" w:hAnsi="Arial" w:cs="Arial"/>
          <w:bCs/>
          <w:color w:val="000000"/>
        </w:rPr>
        <w:t xml:space="preserve">– </w:t>
      </w:r>
      <w:r w:rsidR="003B5047">
        <w:rPr>
          <w:rFonts w:ascii="Arial" w:hAnsi="Arial" w:cs="Arial"/>
          <w:bCs/>
          <w:color w:val="000000"/>
        </w:rPr>
        <w:t>20</w:t>
      </w:r>
      <w:r w:rsidRPr="00E3791D">
        <w:rPr>
          <w:rFonts w:ascii="Arial" w:hAnsi="Arial" w:cs="Arial"/>
          <w:bCs/>
          <w:color w:val="000000"/>
        </w:rPr>
        <w:t xml:space="preserve"> </w:t>
      </w:r>
      <w:r w:rsidR="00215B61">
        <w:rPr>
          <w:rFonts w:ascii="Arial" w:hAnsi="Arial" w:cs="Arial"/>
          <w:bCs/>
          <w:color w:val="000000"/>
        </w:rPr>
        <w:t xml:space="preserve">Apr. </w:t>
      </w:r>
      <w:r w:rsidRPr="00E3791D">
        <w:rPr>
          <w:rFonts w:ascii="Arial" w:hAnsi="Arial" w:cs="Arial"/>
          <w:bCs/>
          <w:color w:val="000000"/>
        </w:rPr>
        <w:t>202</w:t>
      </w:r>
      <w:r w:rsidR="008A14F8">
        <w:rPr>
          <w:rFonts w:ascii="Arial" w:hAnsi="Arial" w:cs="Arial"/>
          <w:bCs/>
          <w:color w:val="000000"/>
        </w:rPr>
        <w:t>1</w:t>
      </w:r>
      <w:r w:rsidRPr="00E3791D">
        <w:rPr>
          <w:rFonts w:ascii="Arial" w:hAnsi="Arial" w:cs="Arial"/>
          <w:bCs/>
          <w:color w:val="000000"/>
        </w:rPr>
        <w:tab/>
      </w:r>
      <w:r w:rsidRPr="00E3791D">
        <w:rPr>
          <w:rFonts w:ascii="Arial" w:hAnsi="Arial" w:cs="Arial"/>
          <w:bCs/>
          <w:color w:val="000000"/>
        </w:rPr>
        <w:tab/>
        <w:t>Electronic Meeting</w:t>
      </w:r>
    </w:p>
    <w:p w14:paraId="56435F03" w14:textId="57596944" w:rsidR="00343BA5" w:rsidRDefault="00343BA5" w:rsidP="00343BA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36147A">
        <w:rPr>
          <w:rFonts w:ascii="Arial" w:hAnsi="Arial" w:cs="Arial"/>
          <w:bCs/>
        </w:rPr>
        <w:t>TSG-RAN</w:t>
      </w:r>
      <w:r w:rsidRPr="0036147A">
        <w:rPr>
          <w:rFonts w:ascii="Arial" w:hAnsi="Arial" w:cs="Arial" w:hint="eastAsia"/>
          <w:bCs/>
          <w:lang w:eastAsia="zh-CN"/>
        </w:rPr>
        <w:t xml:space="preserve"> WG</w:t>
      </w:r>
      <w:r w:rsidRPr="0036147A">
        <w:rPr>
          <w:rFonts w:ascii="Arial" w:hAnsi="Arial" w:cs="Arial"/>
          <w:bCs/>
          <w:lang w:eastAsia="zh-CN"/>
        </w:rPr>
        <w:t>1</w:t>
      </w:r>
      <w:r w:rsidRPr="0036147A">
        <w:rPr>
          <w:rFonts w:ascii="Arial" w:hAnsi="Arial" w:cs="Arial"/>
          <w:bCs/>
        </w:rPr>
        <w:t xml:space="preserve"> Meeting </w:t>
      </w:r>
      <w:r w:rsidRPr="0036147A">
        <w:rPr>
          <w:rFonts w:ascii="Arial" w:hAnsi="Arial" w:cs="Arial"/>
          <w:bCs/>
          <w:color w:val="000000"/>
        </w:rPr>
        <w:t>#10</w:t>
      </w:r>
      <w:r>
        <w:rPr>
          <w:rFonts w:ascii="Arial" w:hAnsi="Arial" w:cs="Arial"/>
          <w:bCs/>
          <w:color w:val="000000"/>
        </w:rPr>
        <w:t>5</w:t>
      </w:r>
      <w:r w:rsidRPr="0036147A">
        <w:rPr>
          <w:rFonts w:ascii="Arial" w:hAnsi="Arial" w:cs="Arial"/>
          <w:bCs/>
          <w:color w:val="000000"/>
        </w:rPr>
        <w:t xml:space="preserve">-e </w:t>
      </w:r>
      <w:r w:rsidRPr="0036147A">
        <w:rPr>
          <w:rFonts w:ascii="Arial" w:hAnsi="Arial" w:cs="Arial"/>
          <w:bCs/>
          <w:color w:val="000000"/>
        </w:rPr>
        <w:tab/>
      </w:r>
      <w:r w:rsidR="008E2C65">
        <w:rPr>
          <w:rFonts w:ascii="Arial" w:hAnsi="Arial" w:cs="Arial"/>
          <w:bCs/>
          <w:color w:val="000000"/>
        </w:rPr>
        <w:t>19</w:t>
      </w:r>
      <w:r>
        <w:rPr>
          <w:rFonts w:ascii="Arial" w:hAnsi="Arial" w:cs="Arial"/>
          <w:bCs/>
          <w:color w:val="000000"/>
        </w:rPr>
        <w:t xml:space="preserve"> </w:t>
      </w:r>
      <w:r w:rsidR="008E2C65">
        <w:rPr>
          <w:rFonts w:ascii="Arial" w:hAnsi="Arial" w:cs="Arial"/>
          <w:bCs/>
          <w:color w:val="000000"/>
        </w:rPr>
        <w:t>May</w:t>
      </w:r>
      <w:r>
        <w:rPr>
          <w:rFonts w:ascii="Arial" w:hAnsi="Arial" w:cs="Arial"/>
          <w:bCs/>
          <w:color w:val="000000"/>
        </w:rPr>
        <w:t>.</w:t>
      </w:r>
      <w:r w:rsidRPr="0036147A">
        <w:rPr>
          <w:rFonts w:ascii="Arial" w:hAnsi="Arial" w:cs="Arial"/>
          <w:bCs/>
          <w:color w:val="000000"/>
        </w:rPr>
        <w:t xml:space="preserve"> – </w:t>
      </w:r>
      <w:r w:rsidR="008E2C65">
        <w:rPr>
          <w:rFonts w:ascii="Arial" w:hAnsi="Arial" w:cs="Arial"/>
          <w:bCs/>
          <w:color w:val="000000"/>
        </w:rPr>
        <w:t>27</w:t>
      </w:r>
      <w:r w:rsidRPr="0036147A">
        <w:rPr>
          <w:rFonts w:ascii="Arial" w:hAnsi="Arial" w:cs="Arial"/>
          <w:bCs/>
          <w:color w:val="000000"/>
        </w:rPr>
        <w:t xml:space="preserve"> </w:t>
      </w:r>
      <w:r w:rsidR="008E2C65">
        <w:rPr>
          <w:rFonts w:ascii="Arial" w:hAnsi="Arial" w:cs="Arial"/>
          <w:bCs/>
          <w:color w:val="000000"/>
        </w:rPr>
        <w:t>May</w:t>
      </w:r>
      <w:r>
        <w:rPr>
          <w:rFonts w:ascii="Arial" w:hAnsi="Arial" w:cs="Arial"/>
          <w:bCs/>
          <w:color w:val="000000"/>
        </w:rPr>
        <w:t>.</w:t>
      </w:r>
      <w:r w:rsidRPr="0036147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r w:rsidR="008E2C65">
        <w:rPr>
          <w:rFonts w:ascii="Arial" w:hAnsi="Arial" w:cs="Arial"/>
          <w:bCs/>
          <w:color w:val="000000"/>
        </w:rPr>
        <w:t>2021</w:t>
      </w:r>
      <w:r w:rsidR="008E2C65">
        <w:rPr>
          <w:rFonts w:ascii="Arial" w:hAnsi="Arial" w:cs="Arial"/>
          <w:bCs/>
          <w:color w:val="000000"/>
        </w:rPr>
        <w:tab/>
      </w:r>
      <w:r w:rsidRPr="0036147A">
        <w:rPr>
          <w:rFonts w:ascii="Arial" w:hAnsi="Arial" w:cs="Arial"/>
          <w:bCs/>
          <w:color w:val="000000"/>
        </w:rPr>
        <w:t>Electronic Meeting</w:t>
      </w:r>
    </w:p>
    <w:p w14:paraId="251FF694" w14:textId="77777777" w:rsidR="00343BA5" w:rsidRDefault="00343BA5" w:rsidP="003A16F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343BA5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534E7" w14:textId="77777777" w:rsidR="0070168E" w:rsidRDefault="0070168E">
      <w:r>
        <w:separator/>
      </w:r>
    </w:p>
  </w:endnote>
  <w:endnote w:type="continuationSeparator" w:id="0">
    <w:p w14:paraId="3D68BE28" w14:textId="77777777" w:rsidR="0070168E" w:rsidRDefault="0070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DengXian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8F66A" w14:textId="77777777" w:rsidR="0070168E" w:rsidRDefault="0070168E">
      <w:r>
        <w:separator/>
      </w:r>
    </w:p>
  </w:footnote>
  <w:footnote w:type="continuationSeparator" w:id="0">
    <w:p w14:paraId="47B60604" w14:textId="77777777" w:rsidR="0070168E" w:rsidRDefault="0070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0A224C"/>
    <w:multiLevelType w:val="hybridMultilevel"/>
    <w:tmpl w:val="DD7A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1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A0A8E"/>
    <w:multiLevelType w:val="hybridMultilevel"/>
    <w:tmpl w:val="5352F19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6638A"/>
    <w:multiLevelType w:val="hybridMultilevel"/>
    <w:tmpl w:val="F5B6E5E4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4" w15:restartNumberingAfterBreak="0">
    <w:nsid w:val="5B453046"/>
    <w:multiLevelType w:val="hybridMultilevel"/>
    <w:tmpl w:val="332A3888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47F3BA4"/>
    <w:multiLevelType w:val="hybridMultilevel"/>
    <w:tmpl w:val="AC329A5A"/>
    <w:lvl w:ilvl="0" w:tplc="500EB6B4">
      <w:start w:val="2"/>
      <w:numFmt w:val="bullet"/>
      <w:lvlText w:val="-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37BB3"/>
    <w:multiLevelType w:val="hybridMultilevel"/>
    <w:tmpl w:val="4B9E5EB2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14B3B"/>
    <w:multiLevelType w:val="hybridMultilevel"/>
    <w:tmpl w:val="AB8C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8"/>
  </w:num>
  <w:num w:numId="4">
    <w:abstractNumId w:val="5"/>
  </w:num>
  <w:num w:numId="5">
    <w:abstractNumId w:val="6"/>
  </w:num>
  <w:num w:numId="6">
    <w:abstractNumId w:val="22"/>
  </w:num>
  <w:num w:numId="7">
    <w:abstractNumId w:val="32"/>
  </w:num>
  <w:num w:numId="8">
    <w:abstractNumId w:val="29"/>
  </w:num>
  <w:num w:numId="9">
    <w:abstractNumId w:val="15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  <w:num w:numId="14">
    <w:abstractNumId w:val="13"/>
  </w:num>
  <w:num w:numId="15">
    <w:abstractNumId w:val="19"/>
  </w:num>
  <w:num w:numId="16">
    <w:abstractNumId w:val="31"/>
  </w:num>
  <w:num w:numId="17">
    <w:abstractNumId w:val="16"/>
  </w:num>
  <w:num w:numId="18">
    <w:abstractNumId w:val="26"/>
  </w:num>
  <w:num w:numId="19">
    <w:abstractNumId w:val="1"/>
  </w:num>
  <w:num w:numId="20">
    <w:abstractNumId w:val="17"/>
  </w:num>
  <w:num w:numId="21">
    <w:abstractNumId w:val="14"/>
  </w:num>
  <w:num w:numId="22">
    <w:abstractNumId w:val="0"/>
  </w:num>
  <w:num w:numId="23">
    <w:abstractNumId w:val="25"/>
  </w:num>
  <w:num w:numId="24">
    <w:abstractNumId w:val="0"/>
  </w:num>
  <w:num w:numId="25">
    <w:abstractNumId w:val="21"/>
  </w:num>
  <w:num w:numId="26">
    <w:abstractNumId w:val="1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3"/>
  </w:num>
  <w:num w:numId="30">
    <w:abstractNumId w:val="28"/>
  </w:num>
  <w:num w:numId="31">
    <w:abstractNumId w:val="2"/>
  </w:num>
  <w:num w:numId="32">
    <w:abstractNumId w:val="9"/>
  </w:num>
  <w:num w:numId="33">
    <w:abstractNumId w:val="20"/>
  </w:num>
  <w:num w:numId="34">
    <w:abstractNumId w:val="12"/>
  </w:num>
  <w:num w:numId="35">
    <w:abstractNumId w:val="30"/>
  </w:num>
  <w:num w:numId="3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F5D"/>
    <w:rsid w:val="000035DB"/>
    <w:rsid w:val="00003C0C"/>
    <w:rsid w:val="000102FA"/>
    <w:rsid w:val="0001136B"/>
    <w:rsid w:val="000248CD"/>
    <w:rsid w:val="00025B7D"/>
    <w:rsid w:val="00027AA4"/>
    <w:rsid w:val="00030DB4"/>
    <w:rsid w:val="000327F4"/>
    <w:rsid w:val="00034FDB"/>
    <w:rsid w:val="00046BD6"/>
    <w:rsid w:val="00046E04"/>
    <w:rsid w:val="00047616"/>
    <w:rsid w:val="00051BDA"/>
    <w:rsid w:val="00051C86"/>
    <w:rsid w:val="00053C7F"/>
    <w:rsid w:val="000548E3"/>
    <w:rsid w:val="0005504F"/>
    <w:rsid w:val="00056D7B"/>
    <w:rsid w:val="0006016E"/>
    <w:rsid w:val="000652CC"/>
    <w:rsid w:val="00066456"/>
    <w:rsid w:val="00070518"/>
    <w:rsid w:val="000722B7"/>
    <w:rsid w:val="00075360"/>
    <w:rsid w:val="0007590B"/>
    <w:rsid w:val="00082D36"/>
    <w:rsid w:val="00083687"/>
    <w:rsid w:val="00083B93"/>
    <w:rsid w:val="00085177"/>
    <w:rsid w:val="000861A9"/>
    <w:rsid w:val="00087081"/>
    <w:rsid w:val="00087549"/>
    <w:rsid w:val="00091D74"/>
    <w:rsid w:val="00095605"/>
    <w:rsid w:val="000A0E8A"/>
    <w:rsid w:val="000B274A"/>
    <w:rsid w:val="000B574F"/>
    <w:rsid w:val="000B72D2"/>
    <w:rsid w:val="000B7694"/>
    <w:rsid w:val="000C1968"/>
    <w:rsid w:val="000C7C98"/>
    <w:rsid w:val="000D0101"/>
    <w:rsid w:val="000D1A4B"/>
    <w:rsid w:val="000D4061"/>
    <w:rsid w:val="000D4D75"/>
    <w:rsid w:val="000D60B1"/>
    <w:rsid w:val="000E0821"/>
    <w:rsid w:val="000E2C66"/>
    <w:rsid w:val="000E3880"/>
    <w:rsid w:val="000E4544"/>
    <w:rsid w:val="000E596E"/>
    <w:rsid w:val="000F41A6"/>
    <w:rsid w:val="000F670A"/>
    <w:rsid w:val="000F6805"/>
    <w:rsid w:val="000F7BEC"/>
    <w:rsid w:val="00100A42"/>
    <w:rsid w:val="00102F6A"/>
    <w:rsid w:val="00104EAE"/>
    <w:rsid w:val="001061D3"/>
    <w:rsid w:val="001075C6"/>
    <w:rsid w:val="001123D0"/>
    <w:rsid w:val="00112703"/>
    <w:rsid w:val="00120476"/>
    <w:rsid w:val="00122486"/>
    <w:rsid w:val="00123CB7"/>
    <w:rsid w:val="00125F5F"/>
    <w:rsid w:val="0012775E"/>
    <w:rsid w:val="00135919"/>
    <w:rsid w:val="00136834"/>
    <w:rsid w:val="0013721C"/>
    <w:rsid w:val="00137BFA"/>
    <w:rsid w:val="001432B2"/>
    <w:rsid w:val="00144759"/>
    <w:rsid w:val="00152245"/>
    <w:rsid w:val="00152311"/>
    <w:rsid w:val="00153DDD"/>
    <w:rsid w:val="00157C91"/>
    <w:rsid w:val="001651EC"/>
    <w:rsid w:val="00165E0E"/>
    <w:rsid w:val="00165FC6"/>
    <w:rsid w:val="001664B7"/>
    <w:rsid w:val="00174FA7"/>
    <w:rsid w:val="00182F8B"/>
    <w:rsid w:val="00186CF4"/>
    <w:rsid w:val="00195001"/>
    <w:rsid w:val="001A09EB"/>
    <w:rsid w:val="001A10E1"/>
    <w:rsid w:val="001A7AB4"/>
    <w:rsid w:val="001B2B82"/>
    <w:rsid w:val="001B6C10"/>
    <w:rsid w:val="001C648E"/>
    <w:rsid w:val="001C6517"/>
    <w:rsid w:val="001D6800"/>
    <w:rsid w:val="001D6CE7"/>
    <w:rsid w:val="001E2DA8"/>
    <w:rsid w:val="001E4291"/>
    <w:rsid w:val="001E4DF3"/>
    <w:rsid w:val="001E6C23"/>
    <w:rsid w:val="001F016B"/>
    <w:rsid w:val="001F088F"/>
    <w:rsid w:val="001F1EA9"/>
    <w:rsid w:val="001F5FD0"/>
    <w:rsid w:val="001F6093"/>
    <w:rsid w:val="002035F7"/>
    <w:rsid w:val="00204075"/>
    <w:rsid w:val="002068F5"/>
    <w:rsid w:val="00215B61"/>
    <w:rsid w:val="00215DF7"/>
    <w:rsid w:val="00216F6A"/>
    <w:rsid w:val="00217429"/>
    <w:rsid w:val="00224739"/>
    <w:rsid w:val="002250D9"/>
    <w:rsid w:val="00226F71"/>
    <w:rsid w:val="00227D0C"/>
    <w:rsid w:val="00231A7C"/>
    <w:rsid w:val="00237648"/>
    <w:rsid w:val="00241BA7"/>
    <w:rsid w:val="00241FF4"/>
    <w:rsid w:val="002433E7"/>
    <w:rsid w:val="00253466"/>
    <w:rsid w:val="00255F33"/>
    <w:rsid w:val="0026001C"/>
    <w:rsid w:val="002613A0"/>
    <w:rsid w:val="002658E5"/>
    <w:rsid w:val="00272EDF"/>
    <w:rsid w:val="0027304F"/>
    <w:rsid w:val="00273279"/>
    <w:rsid w:val="00274337"/>
    <w:rsid w:val="002756A4"/>
    <w:rsid w:val="002857C4"/>
    <w:rsid w:val="00287425"/>
    <w:rsid w:val="002876C8"/>
    <w:rsid w:val="002905E7"/>
    <w:rsid w:val="00291BE6"/>
    <w:rsid w:val="002A2C65"/>
    <w:rsid w:val="002A425C"/>
    <w:rsid w:val="002A48C7"/>
    <w:rsid w:val="002A575C"/>
    <w:rsid w:val="002A6EAE"/>
    <w:rsid w:val="002B499F"/>
    <w:rsid w:val="002C0D62"/>
    <w:rsid w:val="002C11F7"/>
    <w:rsid w:val="002C2896"/>
    <w:rsid w:val="002C40AC"/>
    <w:rsid w:val="002C6D45"/>
    <w:rsid w:val="002D45AD"/>
    <w:rsid w:val="002E02F1"/>
    <w:rsid w:val="002E0F7D"/>
    <w:rsid w:val="002E108C"/>
    <w:rsid w:val="002E2011"/>
    <w:rsid w:val="002E7134"/>
    <w:rsid w:val="002F168B"/>
    <w:rsid w:val="002F41D5"/>
    <w:rsid w:val="00305A7B"/>
    <w:rsid w:val="003068B0"/>
    <w:rsid w:val="00310851"/>
    <w:rsid w:val="003149FA"/>
    <w:rsid w:val="00314DFF"/>
    <w:rsid w:val="00322DC4"/>
    <w:rsid w:val="00324D8D"/>
    <w:rsid w:val="003269CA"/>
    <w:rsid w:val="00327332"/>
    <w:rsid w:val="0033402C"/>
    <w:rsid w:val="00334CD3"/>
    <w:rsid w:val="00340AC4"/>
    <w:rsid w:val="00340E55"/>
    <w:rsid w:val="00341DB0"/>
    <w:rsid w:val="00343BA5"/>
    <w:rsid w:val="00343E7F"/>
    <w:rsid w:val="0034782D"/>
    <w:rsid w:val="003547BB"/>
    <w:rsid w:val="003564D0"/>
    <w:rsid w:val="00357D89"/>
    <w:rsid w:val="0036147A"/>
    <w:rsid w:val="003620FA"/>
    <w:rsid w:val="0036330F"/>
    <w:rsid w:val="0036427A"/>
    <w:rsid w:val="00367D7F"/>
    <w:rsid w:val="00370377"/>
    <w:rsid w:val="00373FB7"/>
    <w:rsid w:val="00374CC8"/>
    <w:rsid w:val="003753C7"/>
    <w:rsid w:val="003758D3"/>
    <w:rsid w:val="00376A7C"/>
    <w:rsid w:val="00377408"/>
    <w:rsid w:val="003815EA"/>
    <w:rsid w:val="0038166C"/>
    <w:rsid w:val="00382E42"/>
    <w:rsid w:val="003837CF"/>
    <w:rsid w:val="0038459F"/>
    <w:rsid w:val="0039096B"/>
    <w:rsid w:val="00393622"/>
    <w:rsid w:val="00393F4A"/>
    <w:rsid w:val="003948E0"/>
    <w:rsid w:val="003A0300"/>
    <w:rsid w:val="003A16F2"/>
    <w:rsid w:val="003A27EA"/>
    <w:rsid w:val="003A29E6"/>
    <w:rsid w:val="003A5084"/>
    <w:rsid w:val="003A529E"/>
    <w:rsid w:val="003A73E9"/>
    <w:rsid w:val="003B11E3"/>
    <w:rsid w:val="003B26C2"/>
    <w:rsid w:val="003B5047"/>
    <w:rsid w:val="003C064B"/>
    <w:rsid w:val="003C0D23"/>
    <w:rsid w:val="003C11D3"/>
    <w:rsid w:val="003C1913"/>
    <w:rsid w:val="003C3159"/>
    <w:rsid w:val="003C5BDA"/>
    <w:rsid w:val="003D0334"/>
    <w:rsid w:val="003D05F6"/>
    <w:rsid w:val="003D532B"/>
    <w:rsid w:val="003E0A52"/>
    <w:rsid w:val="003E3C31"/>
    <w:rsid w:val="003E7364"/>
    <w:rsid w:val="003E7D2B"/>
    <w:rsid w:val="003F2E89"/>
    <w:rsid w:val="003F3DA3"/>
    <w:rsid w:val="0040241C"/>
    <w:rsid w:val="004027B7"/>
    <w:rsid w:val="00403A92"/>
    <w:rsid w:val="00403B22"/>
    <w:rsid w:val="00403FA5"/>
    <w:rsid w:val="00417563"/>
    <w:rsid w:val="00417F3D"/>
    <w:rsid w:val="00420E3B"/>
    <w:rsid w:val="00421250"/>
    <w:rsid w:val="00432347"/>
    <w:rsid w:val="0043296C"/>
    <w:rsid w:val="00435506"/>
    <w:rsid w:val="00440847"/>
    <w:rsid w:val="0044534A"/>
    <w:rsid w:val="00446009"/>
    <w:rsid w:val="00447A00"/>
    <w:rsid w:val="00451A01"/>
    <w:rsid w:val="00453116"/>
    <w:rsid w:val="00463675"/>
    <w:rsid w:val="0047265D"/>
    <w:rsid w:val="00473647"/>
    <w:rsid w:val="00474421"/>
    <w:rsid w:val="0048125F"/>
    <w:rsid w:val="004850BC"/>
    <w:rsid w:val="00485A65"/>
    <w:rsid w:val="0048644F"/>
    <w:rsid w:val="00492CAE"/>
    <w:rsid w:val="004932AC"/>
    <w:rsid w:val="00493FA1"/>
    <w:rsid w:val="00495BED"/>
    <w:rsid w:val="00496A33"/>
    <w:rsid w:val="00497D1C"/>
    <w:rsid w:val="004A02B5"/>
    <w:rsid w:val="004A5AC1"/>
    <w:rsid w:val="004A6450"/>
    <w:rsid w:val="004B1F18"/>
    <w:rsid w:val="004B44C7"/>
    <w:rsid w:val="004B7BD4"/>
    <w:rsid w:val="004C661D"/>
    <w:rsid w:val="004E0104"/>
    <w:rsid w:val="004E2A9F"/>
    <w:rsid w:val="004E7435"/>
    <w:rsid w:val="004F0FFC"/>
    <w:rsid w:val="005019BC"/>
    <w:rsid w:val="005022A7"/>
    <w:rsid w:val="00511077"/>
    <w:rsid w:val="00511E6A"/>
    <w:rsid w:val="005141F1"/>
    <w:rsid w:val="00515894"/>
    <w:rsid w:val="00516351"/>
    <w:rsid w:val="005168FF"/>
    <w:rsid w:val="00521C96"/>
    <w:rsid w:val="00531012"/>
    <w:rsid w:val="005316AE"/>
    <w:rsid w:val="0053561F"/>
    <w:rsid w:val="00535E57"/>
    <w:rsid w:val="00535EE4"/>
    <w:rsid w:val="0053646D"/>
    <w:rsid w:val="00541464"/>
    <w:rsid w:val="0054150E"/>
    <w:rsid w:val="00541A6B"/>
    <w:rsid w:val="00545858"/>
    <w:rsid w:val="00545D90"/>
    <w:rsid w:val="005476F4"/>
    <w:rsid w:val="00550802"/>
    <w:rsid w:val="005561EC"/>
    <w:rsid w:val="00562A6F"/>
    <w:rsid w:val="00562DDC"/>
    <w:rsid w:val="00562E63"/>
    <w:rsid w:val="005642D5"/>
    <w:rsid w:val="00564771"/>
    <w:rsid w:val="00564DE9"/>
    <w:rsid w:val="0056765C"/>
    <w:rsid w:val="0056773B"/>
    <w:rsid w:val="00567B02"/>
    <w:rsid w:val="00571063"/>
    <w:rsid w:val="005755E9"/>
    <w:rsid w:val="0058084B"/>
    <w:rsid w:val="005815B3"/>
    <w:rsid w:val="00581944"/>
    <w:rsid w:val="00584D1C"/>
    <w:rsid w:val="005913FF"/>
    <w:rsid w:val="00593071"/>
    <w:rsid w:val="0059400D"/>
    <w:rsid w:val="00595C2D"/>
    <w:rsid w:val="005971F4"/>
    <w:rsid w:val="00597852"/>
    <w:rsid w:val="005A0FEE"/>
    <w:rsid w:val="005A4B04"/>
    <w:rsid w:val="005A52C3"/>
    <w:rsid w:val="005A638B"/>
    <w:rsid w:val="005A6FFF"/>
    <w:rsid w:val="005A7F1A"/>
    <w:rsid w:val="005B1F43"/>
    <w:rsid w:val="005B20E3"/>
    <w:rsid w:val="005B2292"/>
    <w:rsid w:val="005C0EF1"/>
    <w:rsid w:val="005C3404"/>
    <w:rsid w:val="005C4EB0"/>
    <w:rsid w:val="005D2F83"/>
    <w:rsid w:val="005E11D9"/>
    <w:rsid w:val="005E1C8D"/>
    <w:rsid w:val="005E327C"/>
    <w:rsid w:val="005E44A2"/>
    <w:rsid w:val="005E4F25"/>
    <w:rsid w:val="005E6537"/>
    <w:rsid w:val="005E67CA"/>
    <w:rsid w:val="005F0016"/>
    <w:rsid w:val="005F029D"/>
    <w:rsid w:val="005F0DA8"/>
    <w:rsid w:val="005F529C"/>
    <w:rsid w:val="00601E0F"/>
    <w:rsid w:val="0060656B"/>
    <w:rsid w:val="00607B43"/>
    <w:rsid w:val="00610ACE"/>
    <w:rsid w:val="00613141"/>
    <w:rsid w:val="006144AB"/>
    <w:rsid w:val="0062010B"/>
    <w:rsid w:val="00621616"/>
    <w:rsid w:val="00624E7D"/>
    <w:rsid w:val="00634891"/>
    <w:rsid w:val="00640BB1"/>
    <w:rsid w:val="0064464A"/>
    <w:rsid w:val="00646896"/>
    <w:rsid w:val="0065156F"/>
    <w:rsid w:val="0065563C"/>
    <w:rsid w:val="00660614"/>
    <w:rsid w:val="00666752"/>
    <w:rsid w:val="00671FE3"/>
    <w:rsid w:val="00672B3F"/>
    <w:rsid w:val="0067308F"/>
    <w:rsid w:val="00675187"/>
    <w:rsid w:val="00677856"/>
    <w:rsid w:val="00677F31"/>
    <w:rsid w:val="00680720"/>
    <w:rsid w:val="006808E2"/>
    <w:rsid w:val="006846BA"/>
    <w:rsid w:val="0069270F"/>
    <w:rsid w:val="00692C7C"/>
    <w:rsid w:val="00693C2C"/>
    <w:rsid w:val="006976B0"/>
    <w:rsid w:val="006A7DBE"/>
    <w:rsid w:val="006B3529"/>
    <w:rsid w:val="006B5825"/>
    <w:rsid w:val="006C0182"/>
    <w:rsid w:val="006C0B86"/>
    <w:rsid w:val="006C272A"/>
    <w:rsid w:val="006C30DC"/>
    <w:rsid w:val="006C4008"/>
    <w:rsid w:val="006D1FF9"/>
    <w:rsid w:val="006E14DA"/>
    <w:rsid w:val="006E14E0"/>
    <w:rsid w:val="006F349E"/>
    <w:rsid w:val="006F5B1A"/>
    <w:rsid w:val="00700D7C"/>
    <w:rsid w:val="0070168E"/>
    <w:rsid w:val="00704E5B"/>
    <w:rsid w:val="0070687C"/>
    <w:rsid w:val="0071163B"/>
    <w:rsid w:val="00712BE2"/>
    <w:rsid w:val="0071345B"/>
    <w:rsid w:val="007142D7"/>
    <w:rsid w:val="00716797"/>
    <w:rsid w:val="00721F6B"/>
    <w:rsid w:val="0072449F"/>
    <w:rsid w:val="007258F4"/>
    <w:rsid w:val="00725A62"/>
    <w:rsid w:val="00725EBC"/>
    <w:rsid w:val="00731615"/>
    <w:rsid w:val="00731CC1"/>
    <w:rsid w:val="00735B16"/>
    <w:rsid w:val="007420ED"/>
    <w:rsid w:val="007436FA"/>
    <w:rsid w:val="00744FE4"/>
    <w:rsid w:val="00750D32"/>
    <w:rsid w:val="007512FA"/>
    <w:rsid w:val="00751994"/>
    <w:rsid w:val="007573DB"/>
    <w:rsid w:val="0076095D"/>
    <w:rsid w:val="00760ABF"/>
    <w:rsid w:val="00763316"/>
    <w:rsid w:val="00763D07"/>
    <w:rsid w:val="00770EB9"/>
    <w:rsid w:val="00774D2B"/>
    <w:rsid w:val="00774E81"/>
    <w:rsid w:val="00781284"/>
    <w:rsid w:val="00790D3D"/>
    <w:rsid w:val="007915FD"/>
    <w:rsid w:val="00792AA0"/>
    <w:rsid w:val="00794754"/>
    <w:rsid w:val="00797F3A"/>
    <w:rsid w:val="007A03EB"/>
    <w:rsid w:val="007A5948"/>
    <w:rsid w:val="007A6950"/>
    <w:rsid w:val="007A7334"/>
    <w:rsid w:val="007A749A"/>
    <w:rsid w:val="007B1303"/>
    <w:rsid w:val="007B756E"/>
    <w:rsid w:val="007C30A7"/>
    <w:rsid w:val="007C3DEB"/>
    <w:rsid w:val="007C564F"/>
    <w:rsid w:val="007C6348"/>
    <w:rsid w:val="007C63FD"/>
    <w:rsid w:val="007C67F7"/>
    <w:rsid w:val="007C6B01"/>
    <w:rsid w:val="007D3075"/>
    <w:rsid w:val="007D39F3"/>
    <w:rsid w:val="007D421F"/>
    <w:rsid w:val="007E2D59"/>
    <w:rsid w:val="007E4A21"/>
    <w:rsid w:val="007F2250"/>
    <w:rsid w:val="007F57E8"/>
    <w:rsid w:val="007F6D94"/>
    <w:rsid w:val="008050C6"/>
    <w:rsid w:val="00812454"/>
    <w:rsid w:val="008151F3"/>
    <w:rsid w:val="008169FF"/>
    <w:rsid w:val="0081729A"/>
    <w:rsid w:val="008175D4"/>
    <w:rsid w:val="00821FA5"/>
    <w:rsid w:val="00824017"/>
    <w:rsid w:val="00825283"/>
    <w:rsid w:val="00827625"/>
    <w:rsid w:val="00827CA3"/>
    <w:rsid w:val="008373E2"/>
    <w:rsid w:val="00843095"/>
    <w:rsid w:val="00843D34"/>
    <w:rsid w:val="008470E5"/>
    <w:rsid w:val="008503E5"/>
    <w:rsid w:val="0085057D"/>
    <w:rsid w:val="0085236F"/>
    <w:rsid w:val="00855C77"/>
    <w:rsid w:val="008577B8"/>
    <w:rsid w:val="00862695"/>
    <w:rsid w:val="008637D8"/>
    <w:rsid w:val="00863FD4"/>
    <w:rsid w:val="00864316"/>
    <w:rsid w:val="00867C0A"/>
    <w:rsid w:val="008976A7"/>
    <w:rsid w:val="008A14F8"/>
    <w:rsid w:val="008A5C55"/>
    <w:rsid w:val="008A6631"/>
    <w:rsid w:val="008A74E3"/>
    <w:rsid w:val="008B15A8"/>
    <w:rsid w:val="008B2120"/>
    <w:rsid w:val="008B3646"/>
    <w:rsid w:val="008B52E0"/>
    <w:rsid w:val="008B66D1"/>
    <w:rsid w:val="008C4F9E"/>
    <w:rsid w:val="008C505B"/>
    <w:rsid w:val="008C6E69"/>
    <w:rsid w:val="008D0E69"/>
    <w:rsid w:val="008D39C7"/>
    <w:rsid w:val="008D662B"/>
    <w:rsid w:val="008D71BA"/>
    <w:rsid w:val="008D7965"/>
    <w:rsid w:val="008D7B2A"/>
    <w:rsid w:val="008E0015"/>
    <w:rsid w:val="008E091C"/>
    <w:rsid w:val="008E1C7F"/>
    <w:rsid w:val="008E28F6"/>
    <w:rsid w:val="008E2C65"/>
    <w:rsid w:val="008E34E4"/>
    <w:rsid w:val="008F2EB8"/>
    <w:rsid w:val="008F3A5B"/>
    <w:rsid w:val="008F3E07"/>
    <w:rsid w:val="008F3F0E"/>
    <w:rsid w:val="00906F27"/>
    <w:rsid w:val="009112CF"/>
    <w:rsid w:val="00913370"/>
    <w:rsid w:val="00913B6C"/>
    <w:rsid w:val="00915FB2"/>
    <w:rsid w:val="00923E7C"/>
    <w:rsid w:val="00925368"/>
    <w:rsid w:val="00935B04"/>
    <w:rsid w:val="00944C09"/>
    <w:rsid w:val="00946BFA"/>
    <w:rsid w:val="00947902"/>
    <w:rsid w:val="00957DAD"/>
    <w:rsid w:val="00962CCA"/>
    <w:rsid w:val="0096399B"/>
    <w:rsid w:val="009643C7"/>
    <w:rsid w:val="00964798"/>
    <w:rsid w:val="00964C9F"/>
    <w:rsid w:val="00967509"/>
    <w:rsid w:val="0097121F"/>
    <w:rsid w:val="00972549"/>
    <w:rsid w:val="0097440F"/>
    <w:rsid w:val="009749AE"/>
    <w:rsid w:val="009752E9"/>
    <w:rsid w:val="00984545"/>
    <w:rsid w:val="009862DE"/>
    <w:rsid w:val="0098660E"/>
    <w:rsid w:val="009866E9"/>
    <w:rsid w:val="00990E86"/>
    <w:rsid w:val="009967A4"/>
    <w:rsid w:val="00996BDF"/>
    <w:rsid w:val="009979E4"/>
    <w:rsid w:val="00997D43"/>
    <w:rsid w:val="009A09FA"/>
    <w:rsid w:val="009A0CF3"/>
    <w:rsid w:val="009A154D"/>
    <w:rsid w:val="009B0EA3"/>
    <w:rsid w:val="009B1F74"/>
    <w:rsid w:val="009B6784"/>
    <w:rsid w:val="009B6F59"/>
    <w:rsid w:val="009C1C36"/>
    <w:rsid w:val="009C26FB"/>
    <w:rsid w:val="009C30C0"/>
    <w:rsid w:val="009C33C9"/>
    <w:rsid w:val="009C435A"/>
    <w:rsid w:val="009C5865"/>
    <w:rsid w:val="009C75D8"/>
    <w:rsid w:val="009C7F09"/>
    <w:rsid w:val="009D2E03"/>
    <w:rsid w:val="009D43B1"/>
    <w:rsid w:val="009E0BDC"/>
    <w:rsid w:val="009E4C41"/>
    <w:rsid w:val="009E6C50"/>
    <w:rsid w:val="009F0D23"/>
    <w:rsid w:val="009F3770"/>
    <w:rsid w:val="009F3CDF"/>
    <w:rsid w:val="009F7327"/>
    <w:rsid w:val="00A00EF9"/>
    <w:rsid w:val="00A02665"/>
    <w:rsid w:val="00A0650B"/>
    <w:rsid w:val="00A06BB4"/>
    <w:rsid w:val="00A14332"/>
    <w:rsid w:val="00A14711"/>
    <w:rsid w:val="00A20482"/>
    <w:rsid w:val="00A2579D"/>
    <w:rsid w:val="00A33544"/>
    <w:rsid w:val="00A34C77"/>
    <w:rsid w:val="00A37F3F"/>
    <w:rsid w:val="00A429DD"/>
    <w:rsid w:val="00A5005D"/>
    <w:rsid w:val="00A6127B"/>
    <w:rsid w:val="00A620B2"/>
    <w:rsid w:val="00A676A3"/>
    <w:rsid w:val="00A67C31"/>
    <w:rsid w:val="00A747E5"/>
    <w:rsid w:val="00A75BAB"/>
    <w:rsid w:val="00A76482"/>
    <w:rsid w:val="00A82D3F"/>
    <w:rsid w:val="00A83E3D"/>
    <w:rsid w:val="00A84B74"/>
    <w:rsid w:val="00A875D1"/>
    <w:rsid w:val="00A93ED7"/>
    <w:rsid w:val="00AA76FD"/>
    <w:rsid w:val="00AB0890"/>
    <w:rsid w:val="00AB111E"/>
    <w:rsid w:val="00AB1FAA"/>
    <w:rsid w:val="00AB311F"/>
    <w:rsid w:val="00AB3281"/>
    <w:rsid w:val="00AB56F2"/>
    <w:rsid w:val="00AB6F99"/>
    <w:rsid w:val="00AC1117"/>
    <w:rsid w:val="00AC3C04"/>
    <w:rsid w:val="00AC612C"/>
    <w:rsid w:val="00AD3FE6"/>
    <w:rsid w:val="00AD46CA"/>
    <w:rsid w:val="00AD486A"/>
    <w:rsid w:val="00AD4EAE"/>
    <w:rsid w:val="00AD65D5"/>
    <w:rsid w:val="00AD740D"/>
    <w:rsid w:val="00AE0B2F"/>
    <w:rsid w:val="00AE3573"/>
    <w:rsid w:val="00AE710D"/>
    <w:rsid w:val="00AF080E"/>
    <w:rsid w:val="00AF1BEC"/>
    <w:rsid w:val="00B03F30"/>
    <w:rsid w:val="00B047FB"/>
    <w:rsid w:val="00B0605B"/>
    <w:rsid w:val="00B1192A"/>
    <w:rsid w:val="00B1393D"/>
    <w:rsid w:val="00B15DC5"/>
    <w:rsid w:val="00B23E8D"/>
    <w:rsid w:val="00B2483B"/>
    <w:rsid w:val="00B27E31"/>
    <w:rsid w:val="00B36014"/>
    <w:rsid w:val="00B42797"/>
    <w:rsid w:val="00B50F25"/>
    <w:rsid w:val="00B53B6A"/>
    <w:rsid w:val="00B5513D"/>
    <w:rsid w:val="00B569AF"/>
    <w:rsid w:val="00B57F81"/>
    <w:rsid w:val="00B624DD"/>
    <w:rsid w:val="00B62B69"/>
    <w:rsid w:val="00B72216"/>
    <w:rsid w:val="00B7634F"/>
    <w:rsid w:val="00B76F61"/>
    <w:rsid w:val="00B77422"/>
    <w:rsid w:val="00B80116"/>
    <w:rsid w:val="00B8164A"/>
    <w:rsid w:val="00B95343"/>
    <w:rsid w:val="00BA0437"/>
    <w:rsid w:val="00BA1D0D"/>
    <w:rsid w:val="00BA32EA"/>
    <w:rsid w:val="00BA68C4"/>
    <w:rsid w:val="00BB0D86"/>
    <w:rsid w:val="00BB3815"/>
    <w:rsid w:val="00BB5CB3"/>
    <w:rsid w:val="00BC0DCE"/>
    <w:rsid w:val="00BC14EA"/>
    <w:rsid w:val="00BC1734"/>
    <w:rsid w:val="00BC2732"/>
    <w:rsid w:val="00BC4B1B"/>
    <w:rsid w:val="00BD1486"/>
    <w:rsid w:val="00BD3C8A"/>
    <w:rsid w:val="00BE0CE9"/>
    <w:rsid w:val="00BE13FE"/>
    <w:rsid w:val="00BE1ADF"/>
    <w:rsid w:val="00BE321E"/>
    <w:rsid w:val="00BE483D"/>
    <w:rsid w:val="00BE5982"/>
    <w:rsid w:val="00BE63D5"/>
    <w:rsid w:val="00BF1CAA"/>
    <w:rsid w:val="00C043F3"/>
    <w:rsid w:val="00C07E87"/>
    <w:rsid w:val="00C07F5B"/>
    <w:rsid w:val="00C13392"/>
    <w:rsid w:val="00C15F91"/>
    <w:rsid w:val="00C21DBF"/>
    <w:rsid w:val="00C23400"/>
    <w:rsid w:val="00C234AC"/>
    <w:rsid w:val="00C27095"/>
    <w:rsid w:val="00C31109"/>
    <w:rsid w:val="00C313E8"/>
    <w:rsid w:val="00C33478"/>
    <w:rsid w:val="00C35ECF"/>
    <w:rsid w:val="00C44570"/>
    <w:rsid w:val="00C447D5"/>
    <w:rsid w:val="00C458CB"/>
    <w:rsid w:val="00C4686C"/>
    <w:rsid w:val="00C470C4"/>
    <w:rsid w:val="00C513A5"/>
    <w:rsid w:val="00C52402"/>
    <w:rsid w:val="00C52633"/>
    <w:rsid w:val="00C533B6"/>
    <w:rsid w:val="00C55835"/>
    <w:rsid w:val="00C62905"/>
    <w:rsid w:val="00C6441F"/>
    <w:rsid w:val="00C6527B"/>
    <w:rsid w:val="00C709CF"/>
    <w:rsid w:val="00C728AE"/>
    <w:rsid w:val="00C731C6"/>
    <w:rsid w:val="00C8126F"/>
    <w:rsid w:val="00C82EE0"/>
    <w:rsid w:val="00C8484A"/>
    <w:rsid w:val="00C85CE4"/>
    <w:rsid w:val="00C86171"/>
    <w:rsid w:val="00C91944"/>
    <w:rsid w:val="00C93A2B"/>
    <w:rsid w:val="00C93DE5"/>
    <w:rsid w:val="00CA6579"/>
    <w:rsid w:val="00CA7B2B"/>
    <w:rsid w:val="00CB5C93"/>
    <w:rsid w:val="00CB6A98"/>
    <w:rsid w:val="00CB790B"/>
    <w:rsid w:val="00CC1FC5"/>
    <w:rsid w:val="00CC7621"/>
    <w:rsid w:val="00CD3CA6"/>
    <w:rsid w:val="00CE0AA7"/>
    <w:rsid w:val="00CE176B"/>
    <w:rsid w:val="00CE2FA2"/>
    <w:rsid w:val="00CE3D80"/>
    <w:rsid w:val="00CE4CC4"/>
    <w:rsid w:val="00CE7ED8"/>
    <w:rsid w:val="00CF2130"/>
    <w:rsid w:val="00CF234A"/>
    <w:rsid w:val="00CF2ACE"/>
    <w:rsid w:val="00CF5B9F"/>
    <w:rsid w:val="00D01651"/>
    <w:rsid w:val="00D0636C"/>
    <w:rsid w:val="00D07ED0"/>
    <w:rsid w:val="00D15811"/>
    <w:rsid w:val="00D210A0"/>
    <w:rsid w:val="00D210B9"/>
    <w:rsid w:val="00D2498E"/>
    <w:rsid w:val="00D263C2"/>
    <w:rsid w:val="00D33635"/>
    <w:rsid w:val="00D34011"/>
    <w:rsid w:val="00D34F08"/>
    <w:rsid w:val="00D357FC"/>
    <w:rsid w:val="00D42DCF"/>
    <w:rsid w:val="00D44031"/>
    <w:rsid w:val="00D44D2E"/>
    <w:rsid w:val="00D44E7D"/>
    <w:rsid w:val="00D468B0"/>
    <w:rsid w:val="00D46F4C"/>
    <w:rsid w:val="00D47B2F"/>
    <w:rsid w:val="00D508B8"/>
    <w:rsid w:val="00D51744"/>
    <w:rsid w:val="00D53F8E"/>
    <w:rsid w:val="00D616E4"/>
    <w:rsid w:val="00D621D1"/>
    <w:rsid w:val="00D63019"/>
    <w:rsid w:val="00D6702A"/>
    <w:rsid w:val="00D7016F"/>
    <w:rsid w:val="00D74869"/>
    <w:rsid w:val="00D75098"/>
    <w:rsid w:val="00D90BEA"/>
    <w:rsid w:val="00D946C7"/>
    <w:rsid w:val="00D95A11"/>
    <w:rsid w:val="00D96031"/>
    <w:rsid w:val="00D96DE4"/>
    <w:rsid w:val="00DA74AC"/>
    <w:rsid w:val="00DA7555"/>
    <w:rsid w:val="00DB08A9"/>
    <w:rsid w:val="00DB0B9D"/>
    <w:rsid w:val="00DB188C"/>
    <w:rsid w:val="00DB22D0"/>
    <w:rsid w:val="00DB2FEB"/>
    <w:rsid w:val="00DB5C8F"/>
    <w:rsid w:val="00DC22A0"/>
    <w:rsid w:val="00DC46F2"/>
    <w:rsid w:val="00DC4952"/>
    <w:rsid w:val="00DC56C1"/>
    <w:rsid w:val="00DC6007"/>
    <w:rsid w:val="00DC6947"/>
    <w:rsid w:val="00DD0E78"/>
    <w:rsid w:val="00DD5D28"/>
    <w:rsid w:val="00DE404E"/>
    <w:rsid w:val="00DE67DF"/>
    <w:rsid w:val="00DE7B68"/>
    <w:rsid w:val="00DF03D5"/>
    <w:rsid w:val="00DF2E0B"/>
    <w:rsid w:val="00DF36AA"/>
    <w:rsid w:val="00DF473E"/>
    <w:rsid w:val="00E07CC9"/>
    <w:rsid w:val="00E07D18"/>
    <w:rsid w:val="00E117DC"/>
    <w:rsid w:val="00E122AD"/>
    <w:rsid w:val="00E12692"/>
    <w:rsid w:val="00E142D3"/>
    <w:rsid w:val="00E15C4A"/>
    <w:rsid w:val="00E257D3"/>
    <w:rsid w:val="00E35CFE"/>
    <w:rsid w:val="00E3791D"/>
    <w:rsid w:val="00E40B4C"/>
    <w:rsid w:val="00E453F3"/>
    <w:rsid w:val="00E45E04"/>
    <w:rsid w:val="00E5263B"/>
    <w:rsid w:val="00E52924"/>
    <w:rsid w:val="00E53833"/>
    <w:rsid w:val="00E53C2C"/>
    <w:rsid w:val="00E56D73"/>
    <w:rsid w:val="00E602A8"/>
    <w:rsid w:val="00E60BD3"/>
    <w:rsid w:val="00E6322C"/>
    <w:rsid w:val="00E718C7"/>
    <w:rsid w:val="00E7439D"/>
    <w:rsid w:val="00E75280"/>
    <w:rsid w:val="00E75AB4"/>
    <w:rsid w:val="00E82009"/>
    <w:rsid w:val="00E83BE5"/>
    <w:rsid w:val="00EA0799"/>
    <w:rsid w:val="00EA225D"/>
    <w:rsid w:val="00EB0C3C"/>
    <w:rsid w:val="00EC36B6"/>
    <w:rsid w:val="00EC7375"/>
    <w:rsid w:val="00ED3FA7"/>
    <w:rsid w:val="00ED5A73"/>
    <w:rsid w:val="00ED6D44"/>
    <w:rsid w:val="00EE2EF6"/>
    <w:rsid w:val="00EE4E49"/>
    <w:rsid w:val="00EF16A5"/>
    <w:rsid w:val="00F00FF5"/>
    <w:rsid w:val="00F03C11"/>
    <w:rsid w:val="00F07488"/>
    <w:rsid w:val="00F07A12"/>
    <w:rsid w:val="00F106AB"/>
    <w:rsid w:val="00F1189A"/>
    <w:rsid w:val="00F124E2"/>
    <w:rsid w:val="00F2336C"/>
    <w:rsid w:val="00F2433C"/>
    <w:rsid w:val="00F24C01"/>
    <w:rsid w:val="00F2731E"/>
    <w:rsid w:val="00F31FBC"/>
    <w:rsid w:val="00F32880"/>
    <w:rsid w:val="00F36CB6"/>
    <w:rsid w:val="00F428D7"/>
    <w:rsid w:val="00F45908"/>
    <w:rsid w:val="00F469C6"/>
    <w:rsid w:val="00F5333A"/>
    <w:rsid w:val="00F6084F"/>
    <w:rsid w:val="00F636B6"/>
    <w:rsid w:val="00F663FA"/>
    <w:rsid w:val="00F7164D"/>
    <w:rsid w:val="00F73C7C"/>
    <w:rsid w:val="00F73F05"/>
    <w:rsid w:val="00F754B3"/>
    <w:rsid w:val="00F75B4D"/>
    <w:rsid w:val="00F8043A"/>
    <w:rsid w:val="00F80D3B"/>
    <w:rsid w:val="00F85810"/>
    <w:rsid w:val="00F85E59"/>
    <w:rsid w:val="00F86845"/>
    <w:rsid w:val="00F8764F"/>
    <w:rsid w:val="00F905AA"/>
    <w:rsid w:val="00F90C04"/>
    <w:rsid w:val="00F93FA9"/>
    <w:rsid w:val="00F94058"/>
    <w:rsid w:val="00F94B23"/>
    <w:rsid w:val="00F95594"/>
    <w:rsid w:val="00F962EC"/>
    <w:rsid w:val="00F97CE1"/>
    <w:rsid w:val="00FA1918"/>
    <w:rsid w:val="00FA1B4B"/>
    <w:rsid w:val="00FA42F2"/>
    <w:rsid w:val="00FB10D6"/>
    <w:rsid w:val="00FB3AB9"/>
    <w:rsid w:val="00FB4EF3"/>
    <w:rsid w:val="00FC14A3"/>
    <w:rsid w:val="00FC31E9"/>
    <w:rsid w:val="00FC3D9A"/>
    <w:rsid w:val="00FC5A0B"/>
    <w:rsid w:val="00FC5E97"/>
    <w:rsid w:val="00FC7B63"/>
    <w:rsid w:val="00FD63BE"/>
    <w:rsid w:val="00FD69C8"/>
    <w:rsid w:val="00FD6D0A"/>
    <w:rsid w:val="00FE1CAF"/>
    <w:rsid w:val="00FE385B"/>
    <w:rsid w:val="00FE4722"/>
    <w:rsid w:val="00FE5DDF"/>
    <w:rsid w:val="00FE738A"/>
    <w:rsid w:val="00FF04A0"/>
    <w:rsid w:val="00FF271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9BD8E"/>
  <w15:chartTrackingRefBased/>
  <w15:docId w15:val="{5E873F23-607E-41D2-BF79-1E777799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rsid w:val="00550802"/>
    <w:pPr>
      <w:numPr>
        <w:numId w:val="27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C6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7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73"/>
    <w:rPr>
      <w:rFonts w:ascii="Arial" w:hAnsi="Arial"/>
      <w:b/>
      <w:bCs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27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F3FC5-A3EE-4D3F-B566-97132241A663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035F2E8-2B29-4DA6-A63E-600C73BDA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5A91E-DBE8-4CA5-A7C8-9B12F0E42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Tian</dc:creator>
  <cp:keywords/>
  <cp:lastModifiedBy>ZTE</cp:lastModifiedBy>
  <cp:revision>36</cp:revision>
  <dcterms:created xsi:type="dcterms:W3CDTF">2021-02-01T13:17:00Z</dcterms:created>
  <dcterms:modified xsi:type="dcterms:W3CDTF">2021-02-01T21:46:00Z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Order">
    <vt:r8>41383700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