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1" w:history="1">
        <w:r>
          <w:rPr>
            <w:rStyle w:val="Hyperlink"/>
            <w:lang w:val="en-GB"/>
          </w:rPr>
          <w:t>R1-21000</w:t>
        </w:r>
        <w:r w:rsidR="002E2839">
          <w:rPr>
            <w:rStyle w:val="Hyperlink"/>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Header"/>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Header"/>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Header"/>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ListParagraph"/>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8174DE" w:rsidP="002E2839">
      <w:pPr>
        <w:pStyle w:val="ListParagraph"/>
        <w:numPr>
          <w:ilvl w:val="0"/>
          <w:numId w:val="32"/>
        </w:numPr>
        <w:overflowPunct/>
        <w:autoSpaceDE/>
        <w:autoSpaceDN/>
        <w:adjustRightInd/>
        <w:textAlignment w:val="auto"/>
        <w:rPr>
          <w:lang w:eastAsia="x-none"/>
        </w:rPr>
      </w:pPr>
      <w:hyperlink r:id="rId12" w:history="1">
        <w:r w:rsidR="002E2839">
          <w:rPr>
            <w:rStyle w:val="Hyperlink"/>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8174DE" w:rsidP="002E2839">
      <w:pPr>
        <w:pStyle w:val="ListParagraph"/>
        <w:numPr>
          <w:ilvl w:val="0"/>
          <w:numId w:val="32"/>
        </w:numPr>
        <w:overflowPunct/>
        <w:autoSpaceDE/>
        <w:autoSpaceDN/>
        <w:adjustRightInd/>
        <w:textAlignment w:val="auto"/>
        <w:rPr>
          <w:lang w:eastAsia="x-none"/>
        </w:rPr>
      </w:pPr>
      <w:hyperlink r:id="rId13" w:history="1">
        <w:r w:rsidR="002E2839">
          <w:rPr>
            <w:rStyle w:val="Hyperlink"/>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8174DE" w:rsidP="002E2839">
      <w:pPr>
        <w:pStyle w:val="ListParagraph"/>
        <w:numPr>
          <w:ilvl w:val="0"/>
          <w:numId w:val="32"/>
        </w:numPr>
        <w:overflowPunct/>
        <w:autoSpaceDE/>
        <w:autoSpaceDN/>
        <w:adjustRightInd/>
        <w:textAlignment w:val="auto"/>
        <w:rPr>
          <w:lang w:eastAsia="x-none"/>
        </w:rPr>
      </w:pPr>
      <w:hyperlink r:id="rId14" w:history="1">
        <w:r w:rsidR="002E2839">
          <w:rPr>
            <w:rStyle w:val="Hyperlink"/>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8174DE" w:rsidP="002E2839">
      <w:pPr>
        <w:pStyle w:val="ListParagraph"/>
        <w:numPr>
          <w:ilvl w:val="0"/>
          <w:numId w:val="32"/>
        </w:numPr>
        <w:overflowPunct/>
        <w:autoSpaceDE/>
        <w:autoSpaceDN/>
        <w:adjustRightInd/>
        <w:textAlignment w:val="auto"/>
        <w:rPr>
          <w:lang w:eastAsia="x-none"/>
        </w:rPr>
      </w:pPr>
      <w:hyperlink r:id="rId15" w:history="1">
        <w:r w:rsidR="002E2839">
          <w:rPr>
            <w:rStyle w:val="Hyperlink"/>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8174DE" w:rsidP="002E2839">
      <w:pPr>
        <w:pStyle w:val="ListParagraph"/>
        <w:numPr>
          <w:ilvl w:val="0"/>
          <w:numId w:val="32"/>
        </w:numPr>
        <w:overflowPunct/>
        <w:autoSpaceDE/>
        <w:autoSpaceDN/>
        <w:adjustRightInd/>
        <w:textAlignment w:val="auto"/>
        <w:rPr>
          <w:lang w:eastAsia="x-none"/>
        </w:rPr>
      </w:pPr>
      <w:hyperlink r:id="rId16" w:history="1">
        <w:r w:rsidR="002E2839">
          <w:rPr>
            <w:rStyle w:val="Hyperlink"/>
            <w:lang w:eastAsia="x-none"/>
          </w:rPr>
          <w:t>R1-2101745</w:t>
        </w:r>
      </w:hyperlink>
      <w:r w:rsidR="002E2839">
        <w:rPr>
          <w:lang w:eastAsia="x-none"/>
        </w:rPr>
        <w:tab/>
        <w:t>Discussion on LS on half-duplex operation</w:t>
      </w:r>
      <w:r w:rsidR="002E2839">
        <w:rPr>
          <w:lang w:eastAsia="x-none"/>
        </w:rPr>
        <w:tab/>
        <w:t xml:space="preserve">Huawei, </w:t>
      </w:r>
      <w:proofErr w:type="spellStart"/>
      <w:r w:rsidR="002E2839">
        <w:rPr>
          <w:lang w:eastAsia="x-none"/>
        </w:rPr>
        <w:t>HiSilicon</w:t>
      </w:r>
      <w:proofErr w:type="spellEnd"/>
    </w:p>
    <w:bookmarkEnd w:id="3"/>
    <w:p w14:paraId="29A21C9B" w14:textId="267049A1" w:rsidR="00BA6870" w:rsidRDefault="004B4BFC" w:rsidP="00BA6870">
      <w:pPr>
        <w:pStyle w:val="Heading1"/>
        <w:rPr>
          <w:rStyle w:val="Heading1Char"/>
        </w:rPr>
      </w:pPr>
      <w:r>
        <w:rPr>
          <w:rStyle w:val="Heading1Char"/>
        </w:rPr>
        <w:lastRenderedPageBreak/>
        <w:t>2</w:t>
      </w:r>
      <w:r w:rsidR="000702B2">
        <w:rPr>
          <w:rStyle w:val="Heading1Char"/>
        </w:rPr>
        <w:tab/>
      </w:r>
      <w:bookmarkEnd w:id="4"/>
      <w:r>
        <w:rPr>
          <w:rStyle w:val="Heading1Char"/>
        </w:rPr>
        <w:t>Proposals submitted to AI5</w:t>
      </w:r>
      <w:r w:rsidR="007A0AEE">
        <w:rPr>
          <w:rStyle w:val="Heading1Char"/>
        </w:rPr>
        <w:t xml:space="preserve"> related to the LS</w:t>
      </w:r>
    </w:p>
    <w:p w14:paraId="03A00209" w14:textId="76D3FF26" w:rsidR="004B4BFC" w:rsidRDefault="004B4BFC" w:rsidP="004B4BFC">
      <w:pPr>
        <w:pStyle w:val="Heading2"/>
      </w:pPr>
      <w:r>
        <w:t>2.1</w:t>
      </w:r>
      <w:r>
        <w:tab/>
        <w:t>R1-2100085</w:t>
      </w:r>
    </w:p>
    <w:tbl>
      <w:tblPr>
        <w:tblStyle w:val="TableGrid"/>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w:t>
            </w:r>
            <w:proofErr w:type="spellStart"/>
            <w:r w:rsidRPr="004B4BFC">
              <w:rPr>
                <w:rFonts w:ascii="Arial" w:hAnsi="Arial" w:cs="Arial"/>
                <w:lang w:val="en-GB"/>
              </w:rPr>
              <w:t>behavior</w:t>
            </w:r>
            <w:proofErr w:type="spellEnd"/>
            <w:r w:rsidRPr="004B4BFC">
              <w:rPr>
                <w:rFonts w:ascii="Arial" w:hAnsi="Arial" w:cs="Arial"/>
                <w:lang w:val="en-GB"/>
              </w:rPr>
              <w:t xml:space="preserve">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Header"/>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Heading2"/>
      </w:pPr>
      <w:r>
        <w:t>2.2</w:t>
      </w:r>
      <w:r>
        <w:tab/>
        <w:t>R1-2100319</w:t>
      </w:r>
    </w:p>
    <w:tbl>
      <w:tblPr>
        <w:tblStyle w:val="TableGrid"/>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proofErr w:type="spellStart"/>
            <w:r w:rsidRPr="004B4BFC">
              <w:rPr>
                <w:i/>
                <w:noProof/>
                <w:lang w:val="en-GB" w:eastAsia="zh-CN"/>
              </w:rPr>
              <w:t>simultaneousRxTxInterBandCA</w:t>
            </w:r>
            <w:proofErr w:type="spellEnd"/>
            <w:r w:rsidRPr="004B4BFC">
              <w:rPr>
                <w:lang w:val="en-GB" w:eastAsia="zh-CN"/>
              </w:rPr>
              <w:t>), half-duplex operation should be applied to all TDD cells in each frequency band.</w:t>
            </w:r>
          </w:p>
          <w:p w14:paraId="48D5BCA4"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proofErr w:type="spellStart"/>
            <w:r w:rsidRPr="004B4BFC">
              <w:rPr>
                <w:i/>
                <w:noProof/>
                <w:lang w:val="en-GB" w:eastAsia="zh-CN"/>
              </w:rPr>
              <w:t>simultaneousRxTxInterBandCA</w:t>
            </w:r>
            <w:proofErr w:type="spellEnd"/>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Header"/>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Heading2"/>
      </w:pPr>
      <w:r>
        <w:t>2.3</w:t>
      </w:r>
      <w:r>
        <w:tab/>
        <w:t>R1-2100504</w:t>
      </w:r>
    </w:p>
    <w:tbl>
      <w:tblPr>
        <w:tblStyle w:val="TableGrid"/>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t>RAN1 discussed the LS and has agreed to a CR to 38.213 with the following modifications to the conditions when the half-duplex operation applies:</w:t>
            </w:r>
          </w:p>
          <w:tbl>
            <w:tblPr>
              <w:tblStyle w:val="TableGrid"/>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DengXian"/>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w:t>
                  </w:r>
                  <w:proofErr w:type="spellStart"/>
                  <w:r w:rsidRPr="004B4BFC">
                    <w:rPr>
                      <w:strike/>
                      <w:color w:val="FF0000"/>
                      <w:lang w:val="en-GB" w:eastAsia="fi-FI"/>
                    </w:rPr>
                    <w:t>behavior</w:t>
                  </w:r>
                  <w:proofErr w:type="spellEnd"/>
                  <w:r w:rsidRPr="004B4BFC">
                    <w:rPr>
                      <w:color w:val="FF0000"/>
                      <w:u w:val="single"/>
                      <w:lang w:val="en-GB" w:eastAsia="fi-FI"/>
                    </w:rPr>
                    <w:t xml:space="preserve"> directionalCollisionHandling-r16</w:t>
                  </w:r>
                  <w:r w:rsidRPr="004B4BFC">
                    <w:rPr>
                      <w:lang w:val="en-GB" w:eastAsia="fi-FI"/>
                    </w:rPr>
                    <w:t xml:space="preserve"> = '</w:t>
                  </w:r>
                  <w:proofErr w:type="spellStart"/>
                  <w:r w:rsidRPr="004B4BFC">
                    <w:rPr>
                      <w:strike/>
                      <w:color w:val="FF0000"/>
                      <w:lang w:val="en-GB" w:eastAsia="fi-FI"/>
                    </w:rPr>
                    <w:t>enable</w:t>
                  </w:r>
                  <w:r w:rsidRPr="004B4BFC">
                    <w:rPr>
                      <w:color w:val="FF0000"/>
                      <w:u w:val="single"/>
                      <w:lang w:val="en-GB" w:eastAsia="fi-FI"/>
                    </w:rPr>
                    <w:t>enabled</w:t>
                  </w:r>
                  <w:proofErr w:type="spellEnd"/>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DengXian"/>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DengXian"/>
                      <w:color w:val="FF0000"/>
                      <w:u w:val="single"/>
                      <w:lang w:val="en-GB" w:eastAsia="fi-FI"/>
                    </w:rPr>
                    <w:t>-</w:t>
                  </w:r>
                  <w:r w:rsidRPr="004B4BFC">
                    <w:rPr>
                      <w:rFonts w:eastAsia="DengXian"/>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proofErr w:type="spellStart"/>
                  <w:r w:rsidRPr="004B4BFC">
                    <w:rPr>
                      <w:i/>
                      <w:iCs/>
                      <w:color w:val="FF0000"/>
                      <w:u w:val="single"/>
                      <w:lang w:val="en-GB" w:eastAsia="fi-FI"/>
                    </w:rPr>
                    <w:t>simultaneousRxTxInterBandCA</w:t>
                  </w:r>
                  <w:proofErr w:type="spellEnd"/>
                  <w:r w:rsidRPr="004B4BFC">
                    <w:rPr>
                      <w:color w:val="FF0000"/>
                      <w:u w:val="single"/>
                      <w:lang w:val="en-GB" w:eastAsia="fi-FI"/>
                    </w:rPr>
                    <w:t xml:space="preserve"> capability</w:t>
                  </w:r>
                  <w:r w:rsidRPr="004B4BFC">
                    <w:rPr>
                      <w:lang w:val="en-GB" w:eastAsia="fi-FI"/>
                    </w:rPr>
                    <w:t xml:space="preserve">, </w:t>
                  </w:r>
                  <w:r w:rsidRPr="004B4BFC">
                    <w:rPr>
                      <w:rFonts w:eastAsia="DengXian"/>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DengXian"/>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DengXian"/>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DengXian"/>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ListParagraph"/>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Header"/>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Heading2"/>
      </w:pPr>
      <w:r>
        <w:t>2.4</w:t>
      </w:r>
      <w:r>
        <w:tab/>
        <w:t>R1-2101158</w:t>
      </w:r>
    </w:p>
    <w:tbl>
      <w:tblPr>
        <w:tblStyle w:val="TableGrid"/>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w:t>
            </w:r>
            <w:proofErr w:type="spellStart"/>
            <w:r w:rsidRPr="004B4BFC">
              <w:rPr>
                <w:rFonts w:ascii="Arial" w:hAnsi="Arial" w:cs="Arial"/>
                <w:lang w:val="en-GB"/>
              </w:rPr>
              <w:t>behavior</w:t>
            </w:r>
            <w:proofErr w:type="spellEnd"/>
            <w:r w:rsidRPr="004B4BFC">
              <w:rPr>
                <w:rFonts w:ascii="Arial" w:hAnsi="Arial" w:cs="Arial"/>
                <w:lang w:val="en-GB"/>
              </w:rPr>
              <w:t xml:space="preserve">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Heading2"/>
      </w:pPr>
      <w:r>
        <w:t>2.5</w:t>
      </w:r>
      <w:r>
        <w:tab/>
        <w:t>R1-2101163</w:t>
      </w:r>
    </w:p>
    <w:tbl>
      <w:tblPr>
        <w:tblStyle w:val="TableGrid"/>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Header"/>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Heading2"/>
      </w:pPr>
      <w:r>
        <w:t>2.6</w:t>
      </w:r>
      <w:r>
        <w:tab/>
        <w:t>R1-2101745</w:t>
      </w:r>
    </w:p>
    <w:tbl>
      <w:tblPr>
        <w:tblStyle w:val="TableGrid"/>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w:t>
            </w:r>
            <w:proofErr w:type="spellStart"/>
            <w:r w:rsidRPr="00866940">
              <w:rPr>
                <w:iCs/>
                <w:lang w:val="en-GB" w:eastAsia="zh-CN"/>
              </w:rPr>
              <w:t>behavior</w:t>
            </w:r>
            <w:proofErr w:type="spellEnd"/>
            <w:r w:rsidRPr="00866940">
              <w:rPr>
                <w:iCs/>
                <w:lang w:val="en-GB" w:eastAsia="zh-CN"/>
              </w:rPr>
              <w:t xml:space="preserve">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25C54132" w:rsidR="00866940" w:rsidRDefault="004B4BFC" w:rsidP="007A0AEE">
      <w:pPr>
        <w:pStyle w:val="Heading1"/>
      </w:pPr>
      <w:r>
        <w:rPr>
          <w:rStyle w:val="Heading1Char"/>
        </w:rPr>
        <w:t>3</w:t>
      </w:r>
      <w:r>
        <w:rPr>
          <w:rStyle w:val="Heading1Char"/>
        </w:rPr>
        <w:tab/>
        <w:t>Discussion</w:t>
      </w:r>
      <w:r w:rsidR="007A0AEE">
        <w:rPr>
          <w:rStyle w:val="Heading1Char"/>
        </w:rPr>
        <w:t xml:space="preserve"> – </w:t>
      </w:r>
      <w:r w:rsidR="007A0AEE">
        <w:t>per cell, or per cell group?</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ListParagraph"/>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ListParagraph"/>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ListParagraph"/>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ListParagraph"/>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ListParagraph"/>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ListParagraph"/>
        <w:ind w:left="1440"/>
        <w:rPr>
          <w:iCs/>
          <w:lang w:val="en-GB"/>
        </w:rPr>
      </w:pPr>
    </w:p>
    <w:p w14:paraId="2308F32C" w14:textId="58CDBE81" w:rsidR="00F57D10" w:rsidRDefault="00A55849" w:rsidP="002E2839">
      <w:pPr>
        <w:rPr>
          <w:iCs/>
        </w:rPr>
      </w:pPr>
      <w:r w:rsidRPr="00F57D10">
        <w:rPr>
          <w:b/>
          <w:bCs/>
          <w:iCs/>
          <w:highlight w:val="yellow"/>
        </w:rPr>
        <w:t>Moderator proposal</w:t>
      </w:r>
      <w:r w:rsidRPr="00F57D10">
        <w:rPr>
          <w:iCs/>
          <w:highlight w:val="yellow"/>
        </w:rPr>
        <w:t xml:space="preserve">: </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A55849" w:rsidRPr="00BA6870" w14:paraId="51D2C894" w14:textId="77777777" w:rsidTr="0021217F">
        <w:trPr>
          <w:trHeight w:val="348"/>
        </w:trPr>
        <w:tc>
          <w:tcPr>
            <w:tcW w:w="1838" w:type="dxa"/>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21217F">
        <w:trPr>
          <w:trHeight w:val="32"/>
        </w:trPr>
        <w:tc>
          <w:tcPr>
            <w:tcW w:w="1838" w:type="dxa"/>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21217F">
        <w:trPr>
          <w:trHeight w:val="32"/>
        </w:trPr>
        <w:tc>
          <w:tcPr>
            <w:tcW w:w="1838" w:type="dxa"/>
          </w:tcPr>
          <w:p w14:paraId="75003D79" w14:textId="1AF3EBE5" w:rsidR="00E00E8C" w:rsidRPr="00E00E8C" w:rsidRDefault="00E00E8C"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7938" w:type="dxa"/>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case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p>
        </w:tc>
      </w:tr>
      <w:tr w:rsidR="00A55849" w:rsidRPr="00BA6870" w14:paraId="0AB45243" w14:textId="77777777" w:rsidTr="0021217F">
        <w:trPr>
          <w:trHeight w:val="450"/>
        </w:trPr>
        <w:tc>
          <w:tcPr>
            <w:tcW w:w="1838" w:type="dxa"/>
          </w:tcPr>
          <w:p w14:paraId="633CD92A" w14:textId="59EB36B6" w:rsidR="00A55849" w:rsidRPr="0021217F" w:rsidRDefault="0021217F"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CATT</w:t>
            </w:r>
          </w:p>
        </w:tc>
        <w:tc>
          <w:tcPr>
            <w:tcW w:w="7938" w:type="dxa"/>
            <w:shd w:val="clear" w:color="auto" w:fill="auto"/>
          </w:tcPr>
          <w:p w14:paraId="1D7EC3D2" w14:textId="77777777" w:rsidR="00A55849" w:rsidRDefault="0021217F"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Before discussing the two alternatives, we would like to clarify the UE capability of </w:t>
            </w:r>
            <w:r w:rsidRPr="001E7482">
              <w:rPr>
                <w:rFonts w:eastAsia="SimSun"/>
                <w:i/>
                <w:lang w:val="x-none" w:eastAsia="zh-CN"/>
              </w:rPr>
              <w:t>half-DuplexTDD-CA-SameSCS-r16</w:t>
            </w:r>
            <w:r>
              <w:rPr>
                <w:rFonts w:ascii="Arial" w:hAnsi="Arial" w:cs="Arial" w:hint="eastAsia"/>
                <w:lang w:val="en-US" w:eastAsia="zh-CN"/>
              </w:rPr>
              <w:t xml:space="preserve">. According to 38.306, a UE can report </w:t>
            </w:r>
            <w:r w:rsidRPr="001E7482">
              <w:rPr>
                <w:rFonts w:eastAsia="SimSun"/>
                <w:i/>
                <w:lang w:val="x-none" w:eastAsia="zh-CN"/>
              </w:rPr>
              <w:t>half-DuplexTDD-CA-SameSCS-r16</w:t>
            </w:r>
            <w:r>
              <w:rPr>
                <w:rFonts w:ascii="Arial" w:hAnsi="Arial" w:cs="Arial" w:hint="eastAsia"/>
                <w:lang w:val="en-US" w:eastAsia="zh-CN"/>
              </w:rPr>
              <w:t xml:space="preserve"> only if </w:t>
            </w:r>
            <w:proofErr w:type="spellStart"/>
            <w:r w:rsidRPr="0021217F">
              <w:rPr>
                <w:rFonts w:eastAsia="SimSun"/>
                <w:i/>
                <w:lang w:val="x-none" w:eastAsia="zh-CN"/>
              </w:rPr>
              <w:t>simultaneousRxTxInterBandCA</w:t>
            </w:r>
            <w:proofErr w:type="spellEnd"/>
            <w:r w:rsidRPr="0021217F">
              <w:rPr>
                <w:rFonts w:eastAsia="SimSun"/>
                <w:i/>
                <w:lang w:val="x-none" w:eastAsia="zh-CN"/>
              </w:rPr>
              <w:t xml:space="preserve"> </w:t>
            </w:r>
            <w:r w:rsidRPr="0021217F">
              <w:rPr>
                <w:rFonts w:ascii="Arial" w:hAnsi="Arial" w:cs="Arial"/>
                <w:lang w:val="en-US" w:eastAsia="zh-CN"/>
              </w:rPr>
              <w:t>is not present</w:t>
            </w:r>
            <w:r>
              <w:rPr>
                <w:rFonts w:ascii="Arial" w:hAnsi="Arial" w:cs="Arial" w:hint="eastAsia"/>
                <w:lang w:val="en-US"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76"/>
              <w:gridCol w:w="507"/>
              <w:gridCol w:w="467"/>
              <w:gridCol w:w="646"/>
              <w:gridCol w:w="616"/>
            </w:tblGrid>
            <w:tr w:rsidR="0021217F" w:rsidRPr="00F11278" w14:paraId="5EC83F4D" w14:textId="77777777" w:rsidTr="00A57158">
              <w:trPr>
                <w:cantSplit/>
                <w:tblHeader/>
              </w:trPr>
              <w:tc>
                <w:tcPr>
                  <w:tcW w:w="3557" w:type="pct"/>
                </w:tcPr>
                <w:p w14:paraId="1B84A5A8" w14:textId="77777777" w:rsidR="0021217F" w:rsidRPr="00F11278" w:rsidRDefault="0021217F" w:rsidP="00F14A20">
                  <w:pPr>
                    <w:pStyle w:val="TAH"/>
                  </w:pPr>
                  <w:r w:rsidRPr="00F11278">
                    <w:t>Definitions for parameters</w:t>
                  </w:r>
                </w:p>
              </w:tc>
              <w:tc>
                <w:tcPr>
                  <w:tcW w:w="335" w:type="pct"/>
                </w:tcPr>
                <w:p w14:paraId="4AD3E1B1" w14:textId="77777777" w:rsidR="0021217F" w:rsidRPr="00F11278" w:rsidRDefault="0021217F" w:rsidP="00F14A20">
                  <w:pPr>
                    <w:pStyle w:val="TAH"/>
                  </w:pPr>
                  <w:r w:rsidRPr="00F11278">
                    <w:t>Per</w:t>
                  </w:r>
                </w:p>
              </w:tc>
              <w:tc>
                <w:tcPr>
                  <w:tcW w:w="290" w:type="pct"/>
                </w:tcPr>
                <w:p w14:paraId="3D861DF7" w14:textId="77777777" w:rsidR="0021217F" w:rsidRPr="00F11278" w:rsidRDefault="0021217F" w:rsidP="00F14A20">
                  <w:pPr>
                    <w:pStyle w:val="TAH"/>
                  </w:pPr>
                  <w:r w:rsidRPr="00F11278">
                    <w:t>M</w:t>
                  </w:r>
                </w:p>
              </w:tc>
              <w:tc>
                <w:tcPr>
                  <w:tcW w:w="419" w:type="pct"/>
                </w:tcPr>
                <w:p w14:paraId="5D385E53" w14:textId="77777777" w:rsidR="0021217F" w:rsidRPr="00F11278" w:rsidRDefault="0021217F" w:rsidP="00F14A20">
                  <w:pPr>
                    <w:pStyle w:val="TAH"/>
                  </w:pPr>
                  <w:r w:rsidRPr="00F11278">
                    <w:t>FDD-TDD</w:t>
                  </w:r>
                </w:p>
                <w:p w14:paraId="56878EF0" w14:textId="77777777" w:rsidR="0021217F" w:rsidRPr="00F11278" w:rsidRDefault="0021217F" w:rsidP="00F14A20">
                  <w:pPr>
                    <w:pStyle w:val="TAH"/>
                  </w:pPr>
                  <w:r w:rsidRPr="00F11278">
                    <w:t>DIFF</w:t>
                  </w:r>
                </w:p>
              </w:tc>
              <w:tc>
                <w:tcPr>
                  <w:tcW w:w="399" w:type="pct"/>
                </w:tcPr>
                <w:p w14:paraId="29835F89" w14:textId="77777777" w:rsidR="0021217F" w:rsidRPr="00F11278" w:rsidRDefault="0021217F" w:rsidP="00F14A20">
                  <w:pPr>
                    <w:pStyle w:val="TAH"/>
                  </w:pPr>
                  <w:r w:rsidRPr="00F11278">
                    <w:t>FR1-FR2</w:t>
                  </w:r>
                </w:p>
                <w:p w14:paraId="2FF4D626" w14:textId="77777777" w:rsidR="0021217F" w:rsidRPr="00F11278" w:rsidRDefault="0021217F" w:rsidP="00F14A20">
                  <w:pPr>
                    <w:pStyle w:val="TAH"/>
                  </w:pPr>
                  <w:r w:rsidRPr="00F11278">
                    <w:t>DIFF</w:t>
                  </w:r>
                </w:p>
              </w:tc>
            </w:tr>
            <w:tr w:rsidR="0021217F" w:rsidRPr="00F11278" w14:paraId="3824EB8E" w14:textId="77777777" w:rsidTr="00A57158">
              <w:trPr>
                <w:cantSplit/>
                <w:tblHeader/>
              </w:trPr>
              <w:tc>
                <w:tcPr>
                  <w:tcW w:w="3557" w:type="pct"/>
                </w:tcPr>
                <w:p w14:paraId="43316276" w14:textId="77777777" w:rsidR="0021217F" w:rsidRPr="00F11278" w:rsidRDefault="0021217F" w:rsidP="00F14A20">
                  <w:pPr>
                    <w:pStyle w:val="TAL"/>
                    <w:rPr>
                      <w:b/>
                      <w:bCs/>
                      <w:i/>
                      <w:iCs/>
                    </w:rPr>
                  </w:pPr>
                  <w:r w:rsidRPr="00F11278">
                    <w:rPr>
                      <w:b/>
                      <w:bCs/>
                      <w:i/>
                      <w:iCs/>
                    </w:rPr>
                    <w:t>half-DuplexTDD-CA-SameSCS-r16</w:t>
                  </w:r>
                </w:p>
                <w:p w14:paraId="589B1B83" w14:textId="77777777" w:rsidR="0021217F" w:rsidRPr="00F11278" w:rsidRDefault="0021217F" w:rsidP="00F14A20">
                  <w:pPr>
                    <w:pStyle w:val="TAL"/>
                    <w:rPr>
                      <w:b/>
                      <w:i/>
                    </w:rPr>
                  </w:pPr>
                  <w:r w:rsidRPr="00F11278">
                    <w:rPr>
                      <w:bCs/>
                      <w:iCs/>
                    </w:rPr>
                    <w:t xml:space="preserve">Indicates whether the UE supports directional collision handling between reference and other cell(s) for half-duplex operation in TDD CA with same SCS. </w:t>
                  </w:r>
                  <w:r w:rsidRPr="0021217F">
                    <w:rPr>
                      <w:bCs/>
                      <w:iCs/>
                      <w:highlight w:val="cyan"/>
                    </w:rPr>
                    <w:t xml:space="preserve">The UE can include this field, only if </w:t>
                  </w:r>
                  <w:proofErr w:type="spellStart"/>
                  <w:r w:rsidRPr="0021217F">
                    <w:rPr>
                      <w:bCs/>
                      <w:i/>
                      <w:iCs/>
                      <w:highlight w:val="cyan"/>
                    </w:rPr>
                    <w:t>simultaneousRxTxInterBandCA</w:t>
                  </w:r>
                  <w:proofErr w:type="spellEnd"/>
                  <w:r w:rsidRPr="0021217F">
                    <w:rPr>
                      <w:bCs/>
                      <w:iCs/>
                      <w:highlight w:val="cyan"/>
                    </w:rPr>
                    <w:t xml:space="preserve"> is not present</w:t>
                  </w:r>
                  <w:r w:rsidRPr="00F11278">
                    <w:rPr>
                      <w:bCs/>
                      <w:iCs/>
                    </w:rPr>
                    <w:t>.</w:t>
                  </w:r>
                </w:p>
              </w:tc>
              <w:tc>
                <w:tcPr>
                  <w:tcW w:w="335" w:type="pct"/>
                </w:tcPr>
                <w:p w14:paraId="517B57D7" w14:textId="77777777" w:rsidR="0021217F" w:rsidRPr="00F11278" w:rsidRDefault="0021217F" w:rsidP="00F14A20">
                  <w:pPr>
                    <w:pStyle w:val="TAL"/>
                    <w:jc w:val="center"/>
                    <w:rPr>
                      <w:lang w:eastAsia="ko-KR"/>
                    </w:rPr>
                  </w:pPr>
                  <w:r w:rsidRPr="00F11278">
                    <w:rPr>
                      <w:rFonts w:cs="Arial"/>
                      <w:szCs w:val="18"/>
                    </w:rPr>
                    <w:t>BC</w:t>
                  </w:r>
                </w:p>
              </w:tc>
              <w:tc>
                <w:tcPr>
                  <w:tcW w:w="290" w:type="pct"/>
                </w:tcPr>
                <w:p w14:paraId="03E5B87D" w14:textId="77777777" w:rsidR="0021217F" w:rsidRPr="00F11278" w:rsidRDefault="0021217F" w:rsidP="00F14A20">
                  <w:pPr>
                    <w:pStyle w:val="TAL"/>
                    <w:jc w:val="center"/>
                  </w:pPr>
                  <w:r w:rsidRPr="00F11278">
                    <w:t>No</w:t>
                  </w:r>
                </w:p>
              </w:tc>
              <w:tc>
                <w:tcPr>
                  <w:tcW w:w="419" w:type="pct"/>
                </w:tcPr>
                <w:p w14:paraId="1EE33DAC" w14:textId="77777777" w:rsidR="0021217F" w:rsidRPr="00F11278" w:rsidRDefault="0021217F" w:rsidP="00F14A20">
                  <w:pPr>
                    <w:pStyle w:val="TAL"/>
                    <w:jc w:val="center"/>
                  </w:pPr>
                  <w:r w:rsidRPr="00F11278">
                    <w:rPr>
                      <w:bCs/>
                      <w:iCs/>
                    </w:rPr>
                    <w:t>TDD only</w:t>
                  </w:r>
                </w:p>
              </w:tc>
              <w:tc>
                <w:tcPr>
                  <w:tcW w:w="399" w:type="pct"/>
                </w:tcPr>
                <w:p w14:paraId="0EC1B40C" w14:textId="77777777" w:rsidR="0021217F" w:rsidRPr="00F11278" w:rsidRDefault="0021217F" w:rsidP="00F14A20">
                  <w:pPr>
                    <w:pStyle w:val="TAL"/>
                    <w:jc w:val="center"/>
                  </w:pPr>
                  <w:r w:rsidRPr="00F11278">
                    <w:rPr>
                      <w:bCs/>
                      <w:iCs/>
                    </w:rPr>
                    <w:t>N/A</w:t>
                  </w:r>
                </w:p>
              </w:tc>
            </w:tr>
            <w:tr w:rsidR="00A57158" w:rsidRPr="00F11278" w14:paraId="50242D4A" w14:textId="77777777" w:rsidTr="00A57158">
              <w:trPr>
                <w:cantSplit/>
                <w:tblHeader/>
              </w:trPr>
              <w:tc>
                <w:tcPr>
                  <w:tcW w:w="3557" w:type="pct"/>
                </w:tcPr>
                <w:p w14:paraId="5ED86849" w14:textId="77777777" w:rsidR="00A57158" w:rsidRPr="00F11278" w:rsidRDefault="00A57158" w:rsidP="00F14A20">
                  <w:pPr>
                    <w:pStyle w:val="TAL"/>
                    <w:rPr>
                      <w:b/>
                      <w:bCs/>
                      <w:i/>
                      <w:iCs/>
                    </w:rPr>
                  </w:pPr>
                  <w:proofErr w:type="spellStart"/>
                  <w:r w:rsidRPr="00F11278">
                    <w:rPr>
                      <w:b/>
                      <w:bCs/>
                      <w:i/>
                      <w:iCs/>
                    </w:rPr>
                    <w:t>simultaneousRxTxInterBandCA</w:t>
                  </w:r>
                  <w:proofErr w:type="spellEnd"/>
                </w:p>
                <w:p w14:paraId="4E8DDDB4" w14:textId="2F25B115" w:rsidR="00A57158" w:rsidRPr="00F11278" w:rsidRDefault="00A57158" w:rsidP="00F14A20">
                  <w:pPr>
                    <w:pStyle w:val="TAL"/>
                    <w:rPr>
                      <w:b/>
                      <w:bCs/>
                      <w:i/>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335" w:type="pct"/>
                </w:tcPr>
                <w:p w14:paraId="337F316F" w14:textId="54073012" w:rsidR="00A57158" w:rsidRPr="00F11278" w:rsidRDefault="00A57158" w:rsidP="00F14A20">
                  <w:pPr>
                    <w:pStyle w:val="TAL"/>
                    <w:jc w:val="center"/>
                    <w:rPr>
                      <w:rFonts w:cs="Arial"/>
                      <w:szCs w:val="18"/>
                    </w:rPr>
                  </w:pPr>
                  <w:r w:rsidRPr="00F11278">
                    <w:rPr>
                      <w:bCs/>
                      <w:iCs/>
                    </w:rPr>
                    <w:t>BC</w:t>
                  </w:r>
                </w:p>
              </w:tc>
              <w:tc>
                <w:tcPr>
                  <w:tcW w:w="290" w:type="pct"/>
                </w:tcPr>
                <w:p w14:paraId="31985082" w14:textId="32CBFA48" w:rsidR="00A57158" w:rsidRPr="00F11278" w:rsidRDefault="00A57158" w:rsidP="00F14A20">
                  <w:pPr>
                    <w:pStyle w:val="TAL"/>
                    <w:jc w:val="center"/>
                  </w:pPr>
                  <w:r w:rsidRPr="00F11278">
                    <w:rPr>
                      <w:bCs/>
                      <w:iCs/>
                    </w:rPr>
                    <w:t>CY</w:t>
                  </w:r>
                </w:p>
              </w:tc>
              <w:tc>
                <w:tcPr>
                  <w:tcW w:w="419" w:type="pct"/>
                </w:tcPr>
                <w:p w14:paraId="3B555542" w14:textId="564D6A88" w:rsidR="00A57158" w:rsidRPr="00F11278" w:rsidRDefault="00A57158" w:rsidP="00F14A20">
                  <w:pPr>
                    <w:pStyle w:val="TAL"/>
                    <w:jc w:val="center"/>
                    <w:rPr>
                      <w:bCs/>
                      <w:iCs/>
                    </w:rPr>
                  </w:pPr>
                  <w:r w:rsidRPr="00F11278">
                    <w:rPr>
                      <w:bCs/>
                      <w:iCs/>
                    </w:rPr>
                    <w:t>N/A</w:t>
                  </w:r>
                </w:p>
              </w:tc>
              <w:tc>
                <w:tcPr>
                  <w:tcW w:w="399" w:type="pct"/>
                </w:tcPr>
                <w:p w14:paraId="53B48A22" w14:textId="72FCBD18" w:rsidR="00A57158" w:rsidRPr="00F11278" w:rsidRDefault="00A57158" w:rsidP="00F14A20">
                  <w:pPr>
                    <w:pStyle w:val="TAL"/>
                    <w:jc w:val="center"/>
                    <w:rPr>
                      <w:bCs/>
                      <w:iCs/>
                    </w:rPr>
                  </w:pPr>
                  <w:r w:rsidRPr="00F11278">
                    <w:rPr>
                      <w:bCs/>
                      <w:iCs/>
                    </w:rPr>
                    <w:t>N/A</w:t>
                  </w:r>
                </w:p>
              </w:tc>
            </w:tr>
          </w:tbl>
          <w:p w14:paraId="13A77D75" w14:textId="77777777" w:rsidR="0021217F" w:rsidRDefault="0021217F" w:rsidP="0021217F">
            <w:pPr>
              <w:overflowPunct/>
              <w:autoSpaceDE/>
              <w:autoSpaceDN/>
              <w:adjustRightInd/>
              <w:spacing w:after="0"/>
              <w:textAlignment w:val="auto"/>
              <w:rPr>
                <w:rFonts w:ascii="Arial" w:hAnsi="Arial" w:cs="Arial"/>
                <w:lang w:val="en-US" w:eastAsia="zh-CN"/>
              </w:rPr>
            </w:pPr>
          </w:p>
          <w:p w14:paraId="146FACC5" w14:textId="39A41653" w:rsidR="00A57158" w:rsidRDefault="00A57158"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It is our understanding that </w:t>
            </w:r>
            <w:proofErr w:type="spellStart"/>
            <w:r w:rsidRPr="0021217F">
              <w:rPr>
                <w:rFonts w:eastAsia="SimSun"/>
                <w:i/>
                <w:lang w:val="x-none" w:eastAsia="zh-CN"/>
              </w:rPr>
              <w:t>simultaneousRxTxInterBandCA</w:t>
            </w:r>
            <w:proofErr w:type="spellEnd"/>
            <w:r>
              <w:rPr>
                <w:rFonts w:ascii="Arial" w:hAnsi="Arial" w:cs="Arial" w:hint="eastAsia"/>
                <w:lang w:val="en-US" w:eastAsia="zh-CN"/>
              </w:rPr>
              <w:t xml:space="preserve"> is used to indicate whether UE supports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in different TDD-TDD and TDD-FDD bands and a UE supports </w:t>
            </w:r>
            <w:proofErr w:type="spellStart"/>
            <w:r w:rsidRPr="0021217F">
              <w:rPr>
                <w:rFonts w:eastAsia="SimSun"/>
                <w:i/>
                <w:lang w:val="x-none" w:eastAsia="zh-CN"/>
              </w:rPr>
              <w:t>simultaneousRxTxInterBandCA</w:t>
            </w:r>
            <w:proofErr w:type="spellEnd"/>
            <w:r>
              <w:rPr>
                <w:rFonts w:ascii="Arial" w:hAnsi="Arial" w:cs="Arial" w:hint="eastAsia"/>
                <w:lang w:val="en-US" w:eastAsia="zh-CN"/>
              </w:rPr>
              <w:t xml:space="preserve"> still does not support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within a band. It is also our understanding that </w:t>
            </w:r>
            <w:r w:rsidRPr="00A57158">
              <w:rPr>
                <w:rFonts w:ascii="Arial" w:hAnsi="Arial" w:cs="Arial"/>
                <w:lang w:val="en-US" w:eastAsia="zh-CN"/>
              </w:rPr>
              <w:t>Rel-16 half-duplex operation in TDD CA is applicable to TDD intra-band CA and TDD CCs in inter-band CA with half-duplex constraint.</w:t>
            </w:r>
            <w:r>
              <w:rPr>
                <w:rFonts w:ascii="Arial" w:hAnsi="Arial" w:cs="Arial" w:hint="eastAsia"/>
                <w:lang w:val="en-US" w:eastAsia="zh-CN"/>
              </w:rPr>
              <w:t xml:space="preserve"> Therefore, it is unclear to us why </w:t>
            </w:r>
            <w:proofErr w:type="spellStart"/>
            <w:r w:rsidRPr="0021217F">
              <w:rPr>
                <w:rFonts w:eastAsia="SimSun"/>
                <w:i/>
                <w:lang w:val="x-none" w:eastAsia="zh-CN"/>
              </w:rPr>
              <w:t>simultaneousRxTxInterBandCA</w:t>
            </w:r>
            <w:proofErr w:type="spellEnd"/>
            <w:r>
              <w:rPr>
                <w:rFonts w:ascii="Arial" w:hAnsi="Arial" w:cs="Arial" w:hint="eastAsia"/>
                <w:lang w:val="en-US" w:eastAsia="zh-CN"/>
              </w:rPr>
              <w:t xml:space="preserve"> should be a prerequisite of </w:t>
            </w:r>
            <w:r w:rsidRPr="001E7482">
              <w:rPr>
                <w:rFonts w:eastAsia="SimSun"/>
                <w:i/>
                <w:lang w:val="x-none" w:eastAsia="zh-CN"/>
              </w:rPr>
              <w:t>half-DuplexTDD-CA-SameSCS-r16</w:t>
            </w:r>
            <w:r>
              <w:rPr>
                <w:rFonts w:ascii="Arial" w:hAnsi="Arial" w:cs="Arial" w:hint="eastAsia"/>
                <w:lang w:val="en-US" w:eastAsia="zh-CN"/>
              </w:rPr>
              <w:t>. We appreciate if someone can clarify.</w:t>
            </w:r>
          </w:p>
          <w:p w14:paraId="30641632" w14:textId="6EAA05CF" w:rsidR="0021217F" w:rsidRPr="0021217F" w:rsidRDefault="00A57158" w:rsidP="005E5753">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Between the two alternatives, we prefer Alt 1 in principle for simplicity. Based on the clarification related to </w:t>
            </w:r>
            <w:proofErr w:type="spellStart"/>
            <w:r w:rsidRPr="0021217F">
              <w:rPr>
                <w:rFonts w:eastAsia="SimSun"/>
                <w:i/>
                <w:lang w:val="x-none" w:eastAsia="zh-CN"/>
              </w:rPr>
              <w:t>simultaneousRxTxInterBandCA</w:t>
            </w:r>
            <w:proofErr w:type="spellEnd"/>
            <w:r>
              <w:rPr>
                <w:rFonts w:ascii="Arial" w:hAnsi="Arial" w:cs="Arial" w:hint="eastAsia"/>
                <w:lang w:val="en-US" w:eastAsia="zh-CN"/>
              </w:rPr>
              <w:t xml:space="preserve">, for example, if a UE can report </w:t>
            </w:r>
            <w:r w:rsidRPr="001E7482">
              <w:rPr>
                <w:rFonts w:eastAsia="SimSun"/>
                <w:i/>
                <w:lang w:val="x-none" w:eastAsia="zh-CN"/>
              </w:rPr>
              <w:t>half-DuplexTDD-CA-SameSCS-r16</w:t>
            </w:r>
            <w:r>
              <w:rPr>
                <w:rFonts w:eastAsia="SimSun" w:hint="eastAsia"/>
                <w:i/>
                <w:lang w:val="x-none" w:eastAsia="zh-CN"/>
              </w:rPr>
              <w:t xml:space="preserve"> </w:t>
            </w:r>
            <w:r>
              <w:rPr>
                <w:rFonts w:ascii="Arial" w:hAnsi="Arial" w:cs="Arial" w:hint="eastAsia"/>
                <w:lang w:val="en-US" w:eastAsia="zh-CN"/>
              </w:rPr>
              <w:t xml:space="preserve">even if it supports </w:t>
            </w:r>
            <w:proofErr w:type="spellStart"/>
            <w:r w:rsidRPr="0021217F">
              <w:rPr>
                <w:rFonts w:eastAsia="SimSun"/>
                <w:i/>
                <w:lang w:val="x-none" w:eastAsia="zh-CN"/>
              </w:rPr>
              <w:t>simultaneousRxTxInterBandCA</w:t>
            </w:r>
            <w:proofErr w:type="spellEnd"/>
            <w:r>
              <w:rPr>
                <w:rFonts w:ascii="Arial" w:hAnsi="Arial" w:cs="Arial" w:hint="eastAsia"/>
                <w:lang w:val="en-US" w:eastAsia="zh-CN"/>
              </w:rPr>
              <w:t xml:space="preserve">, we think </w:t>
            </w:r>
            <w:r w:rsidRPr="00A57158">
              <w:rPr>
                <w:rFonts w:ascii="Arial" w:hAnsi="Arial" w:cs="Arial"/>
                <w:lang w:val="en-US" w:eastAsia="zh-CN"/>
              </w:rPr>
              <w:t xml:space="preserve">half-duplex operation </w:t>
            </w:r>
            <w:r w:rsidR="005E5753">
              <w:rPr>
                <w:rFonts w:ascii="Arial" w:hAnsi="Arial" w:cs="Arial" w:hint="eastAsia"/>
                <w:lang w:val="en-US" w:eastAsia="zh-CN"/>
              </w:rPr>
              <w:t>is</w:t>
            </w:r>
            <w:r w:rsidRPr="00A57158">
              <w:rPr>
                <w:rFonts w:ascii="Arial" w:hAnsi="Arial" w:cs="Arial"/>
                <w:lang w:val="en-US" w:eastAsia="zh-CN"/>
              </w:rPr>
              <w:t xml:space="preserve"> applied to all TDD cells in each frequency band</w:t>
            </w:r>
            <w:r w:rsidR="005E5753">
              <w:rPr>
                <w:rFonts w:ascii="Arial" w:hAnsi="Arial" w:cs="Arial" w:hint="eastAsia"/>
                <w:lang w:val="en-US" w:eastAsia="zh-CN"/>
              </w:rPr>
              <w:t xml:space="preserve"> since UE can support simultaneous </w:t>
            </w:r>
            <w:r w:rsidR="005E5753">
              <w:rPr>
                <w:rFonts w:ascii="Arial" w:hAnsi="Arial" w:cs="Arial"/>
                <w:lang w:val="en-US" w:eastAsia="zh-CN"/>
              </w:rPr>
              <w:t>transmission</w:t>
            </w:r>
            <w:r w:rsidR="005E5753">
              <w:rPr>
                <w:rFonts w:ascii="Arial" w:hAnsi="Arial" w:cs="Arial" w:hint="eastAsia"/>
                <w:lang w:val="en-US" w:eastAsia="zh-CN"/>
              </w:rPr>
              <w:t xml:space="preserve"> and reception between different bands.</w:t>
            </w:r>
          </w:p>
        </w:tc>
      </w:tr>
      <w:tr w:rsidR="00A55849" w:rsidRPr="00BA6870" w14:paraId="38CF077B" w14:textId="77777777" w:rsidTr="0021217F">
        <w:trPr>
          <w:trHeight w:val="450"/>
        </w:trPr>
        <w:tc>
          <w:tcPr>
            <w:tcW w:w="1838" w:type="dxa"/>
          </w:tcPr>
          <w:p w14:paraId="42C47C80" w14:textId="01AAA3AF" w:rsidR="00A55849" w:rsidRPr="005B42BD" w:rsidRDefault="005B42BD"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Z</w:t>
            </w:r>
            <w:r>
              <w:rPr>
                <w:rFonts w:ascii="Arial" w:hAnsi="Arial" w:cs="Arial"/>
                <w:lang w:val="en-US" w:eastAsia="zh-CN"/>
              </w:rPr>
              <w:t>TE</w:t>
            </w:r>
          </w:p>
        </w:tc>
        <w:tc>
          <w:tcPr>
            <w:tcW w:w="7938" w:type="dxa"/>
            <w:shd w:val="clear" w:color="auto" w:fill="auto"/>
          </w:tcPr>
          <w:p w14:paraId="7E26A7B6" w14:textId="106DA4E1" w:rsid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urrently, the RAN2 signaling structure support</w:t>
            </w:r>
            <w:r w:rsidR="00A562E7">
              <w:rPr>
                <w:rFonts w:ascii="Arial" w:hAnsi="Arial" w:cs="Arial"/>
                <w:lang w:val="en-US" w:eastAsia="zh-CN"/>
              </w:rPr>
              <w:t>s</w:t>
            </w:r>
            <w:r>
              <w:rPr>
                <w:rFonts w:ascii="Arial" w:hAnsi="Arial" w:cs="Arial"/>
                <w:lang w:val="en-US" w:eastAsia="zh-CN"/>
              </w:rPr>
              <w:t xml:space="preserve"> Alt.2 kind of configuration. Not sure whether we need to put the restriction to reduce the configuration flexibility. </w:t>
            </w:r>
          </w:p>
          <w:p w14:paraId="4EEB3782" w14:textId="77777777" w:rsidR="005B42BD" w:rsidRDefault="005B42BD" w:rsidP="005B42BD">
            <w:pPr>
              <w:overflowPunct/>
              <w:autoSpaceDE/>
              <w:autoSpaceDN/>
              <w:adjustRightInd/>
              <w:spacing w:after="0"/>
              <w:textAlignment w:val="auto"/>
              <w:rPr>
                <w:rFonts w:ascii="Arial" w:hAnsi="Arial" w:cs="Arial"/>
                <w:lang w:val="en-US" w:eastAsia="zh-CN"/>
              </w:rPr>
            </w:pPr>
          </w:p>
          <w:p w14:paraId="06E92221" w14:textId="31ACD81A" w:rsidR="00A55849" w:rsidRP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lang w:val="en-US" w:eastAsia="zh-CN"/>
              </w:rPr>
              <w:t>But anyway, we are ok with Alt.1 if majority companies prefer Alt.1 in Rel-16.</w:t>
            </w:r>
          </w:p>
        </w:tc>
      </w:tr>
      <w:tr w:rsidR="00CA1BE6" w:rsidRPr="00CA1BE6" w14:paraId="2DC7B69F" w14:textId="77777777" w:rsidTr="0021217F">
        <w:trPr>
          <w:trHeight w:val="450"/>
        </w:trPr>
        <w:tc>
          <w:tcPr>
            <w:tcW w:w="1838" w:type="dxa"/>
          </w:tcPr>
          <w:p w14:paraId="795EDC10" w14:textId="00CA61A7" w:rsidR="00CA1BE6" w:rsidRPr="00A56858" w:rsidRDefault="00CA1BE6" w:rsidP="00CA1BE6">
            <w:pPr>
              <w:overflowPunct/>
              <w:autoSpaceDE/>
              <w:autoSpaceDN/>
              <w:adjustRightInd/>
              <w:textAlignment w:val="auto"/>
              <w:rPr>
                <w:rFonts w:ascii="Arial" w:eastAsia="Times New Roman" w:hAnsi="Arial" w:cs="Arial"/>
                <w:lang w:val="en-US" w:eastAsia="en-US"/>
              </w:rPr>
            </w:pPr>
            <w:r>
              <w:rPr>
                <w:rFonts w:ascii="Arial" w:hAnsi="Arial" w:cs="Arial" w:hint="eastAsia"/>
                <w:lang w:val="en-US" w:eastAsia="zh-CN"/>
              </w:rPr>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7938" w:type="dxa"/>
            <w:shd w:val="clear" w:color="auto" w:fill="auto"/>
          </w:tcPr>
          <w:p w14:paraId="6F10E921" w14:textId="02872D59"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The alts are not strictly </w:t>
            </w:r>
            <w:r w:rsidRPr="00F00678">
              <w:rPr>
                <w:rFonts w:ascii="Arial" w:hAnsi="Arial" w:cs="Arial"/>
                <w:lang w:val="en-US" w:eastAsia="zh-CN"/>
              </w:rPr>
              <w:t>exclusive</w:t>
            </w:r>
            <w:r>
              <w:rPr>
                <w:rFonts w:ascii="Arial" w:hAnsi="Arial" w:cs="Arial"/>
                <w:lang w:val="en-US" w:eastAsia="zh-CN"/>
              </w:rPr>
              <w:t xml:space="preserve">. Alt 1 is talking about applicability while Alt 2 is talking about configuration granularity. It is feasible that network can choose to configure some cells within a cell group, while the applicability is applied to all cells. </w:t>
            </w:r>
          </w:p>
          <w:p w14:paraId="76CC904C" w14:textId="77777777" w:rsidR="00CA1BE6" w:rsidRDefault="00CA1BE6" w:rsidP="00CA1BE6">
            <w:pPr>
              <w:overflowPunct/>
              <w:autoSpaceDE/>
              <w:autoSpaceDN/>
              <w:adjustRightInd/>
              <w:spacing w:after="0"/>
              <w:textAlignment w:val="auto"/>
              <w:rPr>
                <w:rFonts w:ascii="Arial" w:hAnsi="Arial" w:cs="Arial"/>
                <w:lang w:val="en-US" w:eastAsia="zh-CN"/>
              </w:rPr>
            </w:pPr>
          </w:p>
          <w:p w14:paraId="20C89BFD" w14:textId="77777777" w:rsidR="00CA1BE6" w:rsidRDefault="00CA1BE6" w:rsidP="00CA1BE6">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From the operation point of view, it can be clarified that network can configure some or all cells with the RRC parameter (e.g. for </w:t>
            </w:r>
            <w:proofErr w:type="spellStart"/>
            <w:r>
              <w:rPr>
                <w:rFonts w:ascii="Arial" w:hAnsi="Arial" w:cs="Arial"/>
                <w:lang w:val="en-US" w:eastAsia="zh-CN"/>
              </w:rPr>
              <w:t>signalling</w:t>
            </w:r>
            <w:proofErr w:type="spellEnd"/>
            <w:r>
              <w:rPr>
                <w:rFonts w:ascii="Arial" w:hAnsi="Arial" w:cs="Arial"/>
                <w:lang w:val="en-US" w:eastAsia="zh-CN"/>
              </w:rPr>
              <w:t xml:space="preserve"> overhead reduction purpose), while the UE expects that collision handling is applied to all cells within the cell group. In detail,</w:t>
            </w:r>
          </w:p>
          <w:p w14:paraId="726BBC1E" w14:textId="77777777" w:rsidR="00CA1BE6" w:rsidRDefault="00CA1BE6" w:rsidP="00CA1BE6">
            <w:pPr>
              <w:pStyle w:val="ListParagraph"/>
              <w:numPr>
                <w:ilvl w:val="0"/>
                <w:numId w:val="39"/>
              </w:numPr>
              <w:overflowPunct/>
              <w:autoSpaceDE/>
              <w:autoSpaceDN/>
              <w:adjustRightInd/>
              <w:textAlignment w:val="auto"/>
              <w:rPr>
                <w:rFonts w:ascii="Arial" w:hAnsi="Arial" w:cs="Arial"/>
                <w:sz w:val="20"/>
                <w:lang w:val="en-US" w:eastAsia="zh-CN"/>
              </w:rPr>
            </w:pPr>
            <w:r w:rsidRPr="0002667E">
              <w:rPr>
                <w:rFonts w:ascii="Arial" w:hAnsi="Arial" w:cs="Arial"/>
                <w:sz w:val="20"/>
                <w:lang w:val="en-US" w:eastAsia="zh-CN"/>
              </w:rPr>
              <w:t>For Alt 1, no RAN1 specification change required except for correction on RRC name. However, RAN2 specification change may be required.</w:t>
            </w:r>
          </w:p>
          <w:p w14:paraId="2BD3EB33" w14:textId="77777777" w:rsidR="00CA1BE6" w:rsidRDefault="00CA1BE6" w:rsidP="00CA1BE6">
            <w:pPr>
              <w:pStyle w:val="ListParagraph"/>
              <w:numPr>
                <w:ilvl w:val="0"/>
                <w:numId w:val="39"/>
              </w:numPr>
              <w:overflowPunct/>
              <w:autoSpaceDE/>
              <w:autoSpaceDN/>
              <w:adjustRightInd/>
              <w:textAlignment w:val="auto"/>
              <w:rPr>
                <w:rFonts w:ascii="Arial" w:hAnsi="Arial" w:cs="Arial"/>
                <w:sz w:val="20"/>
                <w:lang w:val="en-US" w:eastAsia="zh-CN"/>
              </w:rPr>
            </w:pPr>
            <w:r w:rsidRPr="00CA1BE6">
              <w:rPr>
                <w:rFonts w:ascii="Arial" w:hAnsi="Arial" w:cs="Arial"/>
                <w:sz w:val="20"/>
                <w:lang w:val="en-US" w:eastAsia="zh-CN"/>
              </w:rPr>
              <w:t xml:space="preserve">For Alt 2, there is no need to change RAN2 specifications and there is </w:t>
            </w:r>
            <w:proofErr w:type="spellStart"/>
            <w:r w:rsidRPr="00CA1BE6">
              <w:rPr>
                <w:rFonts w:ascii="Arial" w:hAnsi="Arial" w:cs="Arial"/>
                <w:sz w:val="20"/>
                <w:lang w:val="en-US" w:eastAsia="zh-CN"/>
              </w:rPr>
              <w:t>signalling</w:t>
            </w:r>
            <w:proofErr w:type="spellEnd"/>
            <w:r w:rsidRPr="00CA1BE6">
              <w:rPr>
                <w:rFonts w:ascii="Arial" w:hAnsi="Arial" w:cs="Arial"/>
                <w:sz w:val="20"/>
                <w:lang w:val="en-US" w:eastAsia="zh-CN"/>
              </w:rPr>
              <w:t xml:space="preserve"> overhead reduction since </w:t>
            </w:r>
            <w:proofErr w:type="spellStart"/>
            <w:r w:rsidRPr="00CA1BE6">
              <w:rPr>
                <w:rFonts w:ascii="Arial" w:hAnsi="Arial" w:cs="Arial"/>
                <w:sz w:val="20"/>
                <w:lang w:val="en-US" w:eastAsia="zh-CN"/>
              </w:rPr>
              <w:t>gNB</w:t>
            </w:r>
            <w:proofErr w:type="spellEnd"/>
            <w:r w:rsidRPr="00CA1BE6">
              <w:rPr>
                <w:rFonts w:ascii="Arial" w:hAnsi="Arial" w:cs="Arial"/>
                <w:sz w:val="20"/>
                <w:lang w:val="en-US" w:eastAsia="zh-CN"/>
              </w:rPr>
              <w:t xml:space="preserve"> does not need to configure all cells. However, from UE perspective, the behavior would likely be the same as UE would expect that </w:t>
            </w:r>
            <w:proofErr w:type="spellStart"/>
            <w:r w:rsidRPr="00CA1BE6">
              <w:rPr>
                <w:rFonts w:ascii="Arial" w:hAnsi="Arial" w:cs="Arial"/>
                <w:sz w:val="20"/>
                <w:lang w:val="en-US" w:eastAsia="zh-CN"/>
              </w:rPr>
              <w:t>gNB</w:t>
            </w:r>
            <w:proofErr w:type="spellEnd"/>
            <w:r w:rsidRPr="00CA1BE6">
              <w:rPr>
                <w:rFonts w:ascii="Arial" w:hAnsi="Arial" w:cs="Arial"/>
                <w:sz w:val="20"/>
                <w:lang w:val="en-US" w:eastAsia="zh-CN"/>
              </w:rPr>
              <w:t xml:space="preserve"> ensure no collision between the cells configured with the parameter and the cells not configured with; otherwise it is up to UE how to handle the collision. </w:t>
            </w:r>
          </w:p>
          <w:p w14:paraId="204B1247" w14:textId="77777777" w:rsidR="00CA1BE6" w:rsidRDefault="00CA1BE6" w:rsidP="00CA1BE6">
            <w:pPr>
              <w:overflowPunct/>
              <w:autoSpaceDE/>
              <w:autoSpaceDN/>
              <w:adjustRightInd/>
              <w:textAlignment w:val="auto"/>
              <w:rPr>
                <w:rFonts w:ascii="Arial" w:hAnsi="Arial" w:cs="Arial"/>
                <w:lang w:val="en-US" w:eastAsia="zh-CN"/>
              </w:rPr>
            </w:pPr>
          </w:p>
          <w:p w14:paraId="472D3E9C" w14:textId="1A48D4EF" w:rsidR="00CA1BE6" w:rsidRPr="00CA1BE6" w:rsidRDefault="00CA1BE6" w:rsidP="00CA1BE6">
            <w:pPr>
              <w:overflowPunct/>
              <w:autoSpaceDE/>
              <w:autoSpaceDN/>
              <w:adjustRightInd/>
              <w:textAlignment w:val="auto"/>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egarding CATT question, our view is that </w:t>
            </w:r>
            <w:r w:rsidRPr="00A57158">
              <w:rPr>
                <w:rFonts w:ascii="Arial" w:hAnsi="Arial" w:cs="Arial"/>
                <w:lang w:val="en-US" w:eastAsia="zh-CN"/>
              </w:rPr>
              <w:t xml:space="preserve">Rel-16 half-duplex operation </w:t>
            </w:r>
            <w:r>
              <w:rPr>
                <w:rFonts w:ascii="Arial" w:hAnsi="Arial" w:cs="Arial"/>
                <w:lang w:val="en-US" w:eastAsia="zh-CN"/>
              </w:rPr>
              <w:t xml:space="preserve">does not apply to </w:t>
            </w:r>
            <w:r w:rsidRPr="00A57158">
              <w:rPr>
                <w:rFonts w:ascii="Arial" w:hAnsi="Arial" w:cs="Arial"/>
                <w:lang w:val="en-US" w:eastAsia="zh-CN"/>
              </w:rPr>
              <w:t xml:space="preserve">intra-band </w:t>
            </w:r>
            <w:r>
              <w:rPr>
                <w:rFonts w:ascii="Arial" w:hAnsi="Arial" w:cs="Arial"/>
                <w:lang w:val="en-US" w:eastAsia="zh-CN"/>
              </w:rPr>
              <w:t xml:space="preserve">TDD </w:t>
            </w:r>
            <w:r w:rsidRPr="00A57158">
              <w:rPr>
                <w:rFonts w:ascii="Arial" w:hAnsi="Arial" w:cs="Arial"/>
                <w:lang w:val="en-US" w:eastAsia="zh-CN"/>
              </w:rPr>
              <w:t>CA</w:t>
            </w:r>
            <w:r>
              <w:rPr>
                <w:rFonts w:ascii="Arial" w:hAnsi="Arial" w:cs="Arial"/>
                <w:lang w:val="en-US" w:eastAsia="zh-CN"/>
              </w:rPr>
              <w:t>.</w:t>
            </w:r>
          </w:p>
        </w:tc>
      </w:tr>
      <w:tr w:rsidR="008417BA" w:rsidRPr="00CA1BE6" w14:paraId="6EFC44E0" w14:textId="77777777" w:rsidTr="0021217F">
        <w:trPr>
          <w:trHeight w:val="450"/>
        </w:trPr>
        <w:tc>
          <w:tcPr>
            <w:tcW w:w="1838" w:type="dxa"/>
          </w:tcPr>
          <w:p w14:paraId="6F65CC4E" w14:textId="5BA51070" w:rsidR="008417BA" w:rsidRPr="008417BA" w:rsidRDefault="008417BA" w:rsidP="00CA1BE6">
            <w:pPr>
              <w:overflowPunct/>
              <w:autoSpaceDE/>
              <w:autoSpaceDN/>
              <w:adjustRightInd/>
              <w:textAlignment w:val="auto"/>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TT DOCOMO</w:t>
            </w:r>
          </w:p>
        </w:tc>
        <w:tc>
          <w:tcPr>
            <w:tcW w:w="7938" w:type="dxa"/>
            <w:shd w:val="clear" w:color="auto" w:fill="auto"/>
          </w:tcPr>
          <w:p w14:paraId="2F5BC75F" w14:textId="3049DD56" w:rsidR="008417BA" w:rsidRPr="008417BA" w:rsidRDefault="008417BA" w:rsidP="00CA1BE6">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also fine with Alt.1, and this Alt does not need to disallow the configuration for the subset of cells while the approach in R1-2100504 can allow the configuration for the subset of cells but directional collision handling is applied to all TDD cells. Such approach would be able to minimize RAN2 spec change as well as RAN1 spec change compared with introducing configuration restriction for Alt.1.</w:t>
            </w:r>
          </w:p>
        </w:tc>
      </w:tr>
      <w:tr w:rsidR="00CD128A" w:rsidRPr="00CA1BE6" w14:paraId="337B38B9" w14:textId="77777777" w:rsidTr="0021217F">
        <w:trPr>
          <w:trHeight w:val="450"/>
        </w:trPr>
        <w:tc>
          <w:tcPr>
            <w:tcW w:w="1838" w:type="dxa"/>
          </w:tcPr>
          <w:p w14:paraId="6A6749B6" w14:textId="1F4E6479" w:rsidR="00CD128A" w:rsidRDefault="00CD128A" w:rsidP="00CA1BE6">
            <w:pPr>
              <w:overflowPunct/>
              <w:autoSpaceDE/>
              <w:autoSpaceDN/>
              <w:adjustRightInd/>
              <w:textAlignment w:val="auto"/>
              <w:rPr>
                <w:rFonts w:ascii="Arial" w:eastAsia="Yu Mincho" w:hAnsi="Arial" w:cs="Arial"/>
                <w:lang w:val="en-US"/>
              </w:rPr>
            </w:pPr>
            <w:r>
              <w:rPr>
                <w:rFonts w:ascii="Arial" w:eastAsia="Yu Mincho" w:hAnsi="Arial" w:cs="Arial"/>
                <w:lang w:val="en-US"/>
              </w:rPr>
              <w:t>Ericsson</w:t>
            </w:r>
          </w:p>
        </w:tc>
        <w:tc>
          <w:tcPr>
            <w:tcW w:w="7938" w:type="dxa"/>
            <w:shd w:val="clear" w:color="auto" w:fill="auto"/>
          </w:tcPr>
          <w:p w14:paraId="472526C7" w14:textId="44E7D13F" w:rsidR="00CD128A" w:rsidRDefault="00CD128A"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Per cell level configuration certainly provides more flexibility. If there’s both Rel-15 and Rel-16 UE in a cell, to avoid </w:t>
            </w:r>
            <w:r w:rsidR="00517262">
              <w:rPr>
                <w:rFonts w:ascii="Arial" w:eastAsia="Yu Mincho" w:hAnsi="Arial" w:cs="Arial"/>
                <w:lang w:val="en-US"/>
              </w:rPr>
              <w:t>interfering the rel-15 UE caused by rel-16 UE transmitting on a undefined symbol (if I recall correctly from the long discussion of rel-16 half-duplex handling)</w:t>
            </w:r>
            <w:r>
              <w:rPr>
                <w:rFonts w:ascii="Arial" w:eastAsia="Yu Mincho" w:hAnsi="Arial" w:cs="Arial"/>
                <w:lang w:val="en-US"/>
              </w:rPr>
              <w:t xml:space="preserve">, the </w:t>
            </w:r>
            <w:proofErr w:type="spellStart"/>
            <w:r>
              <w:rPr>
                <w:rFonts w:ascii="Arial" w:eastAsia="Yu Mincho" w:hAnsi="Arial" w:cs="Arial"/>
                <w:lang w:val="en-US"/>
              </w:rPr>
              <w:t>gNB</w:t>
            </w:r>
            <w:proofErr w:type="spellEnd"/>
            <w:r>
              <w:rPr>
                <w:rFonts w:ascii="Arial" w:eastAsia="Yu Mincho" w:hAnsi="Arial" w:cs="Arial"/>
                <w:lang w:val="en-US"/>
              </w:rPr>
              <w:t xml:space="preserve"> would configure all the UEs to follow Rel-15 half-duplexing rule.</w:t>
            </w:r>
            <w:r w:rsidR="005A4B3F">
              <w:rPr>
                <w:rFonts w:ascii="Arial" w:eastAsia="Yu Mincho" w:hAnsi="Arial" w:cs="Arial"/>
                <w:lang w:val="en-US"/>
              </w:rPr>
              <w:t xml:space="preserve"> Which may also explain why the prerequisite is added.</w:t>
            </w:r>
            <w:r>
              <w:rPr>
                <w:rFonts w:ascii="Arial" w:eastAsia="Yu Mincho" w:hAnsi="Arial" w:cs="Arial"/>
                <w:lang w:val="en-US"/>
              </w:rPr>
              <w:t xml:space="preserve"> If in a cell or a subset of cells where only Rel-16 UEs and above present, </w:t>
            </w:r>
            <w:proofErr w:type="spellStart"/>
            <w:r>
              <w:rPr>
                <w:rFonts w:ascii="Arial" w:eastAsia="Yu Mincho" w:hAnsi="Arial" w:cs="Arial"/>
                <w:lang w:val="en-US"/>
              </w:rPr>
              <w:t>gNB</w:t>
            </w:r>
            <w:proofErr w:type="spellEnd"/>
            <w:r>
              <w:rPr>
                <w:rFonts w:ascii="Arial" w:eastAsia="Yu Mincho" w:hAnsi="Arial" w:cs="Arial"/>
                <w:lang w:val="en-US"/>
              </w:rPr>
              <w:t xml:space="preserve"> may configure all UEs to follow the Rel-16 half-duplexing rule. From that perspective it makes sense to maintain the configuration as per cell.</w:t>
            </w:r>
          </w:p>
          <w:p w14:paraId="021E006F" w14:textId="2FC26BC7" w:rsidR="00517262" w:rsidRDefault="00517262"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In our understanding Alt.2 </w:t>
            </w:r>
            <w:r w:rsidR="007A223A">
              <w:rPr>
                <w:rFonts w:ascii="Arial" w:eastAsia="Yu Mincho" w:hAnsi="Arial" w:cs="Arial"/>
                <w:lang w:val="en-US"/>
              </w:rPr>
              <w:t>is</w:t>
            </w:r>
            <w:r>
              <w:rPr>
                <w:rFonts w:ascii="Arial" w:eastAsia="Yu Mincho" w:hAnsi="Arial" w:cs="Arial"/>
                <w:lang w:val="en-US"/>
              </w:rPr>
              <w:t xml:space="preserve"> a better solution.</w:t>
            </w:r>
          </w:p>
          <w:p w14:paraId="1783B9CA" w14:textId="0E53FD32" w:rsidR="00CD128A" w:rsidRDefault="00CD128A" w:rsidP="00CA1BE6">
            <w:pPr>
              <w:overflowPunct/>
              <w:autoSpaceDE/>
              <w:autoSpaceDN/>
              <w:adjustRightInd/>
              <w:spacing w:after="0"/>
              <w:textAlignment w:val="auto"/>
              <w:rPr>
                <w:rFonts w:ascii="Arial" w:eastAsia="Yu Mincho" w:hAnsi="Arial" w:cs="Arial"/>
                <w:lang w:val="en-US"/>
              </w:rPr>
            </w:pPr>
          </w:p>
        </w:tc>
      </w:tr>
      <w:tr w:rsidR="00A00DCB" w:rsidRPr="00CA1BE6" w14:paraId="53C77E73" w14:textId="77777777" w:rsidTr="0021217F">
        <w:trPr>
          <w:trHeight w:val="450"/>
        </w:trPr>
        <w:tc>
          <w:tcPr>
            <w:tcW w:w="1838" w:type="dxa"/>
          </w:tcPr>
          <w:p w14:paraId="2A1F86BA" w14:textId="06A0BC9B" w:rsidR="00A00DCB" w:rsidRDefault="00A00DCB" w:rsidP="00CA1BE6">
            <w:pPr>
              <w:overflowPunct/>
              <w:autoSpaceDE/>
              <w:autoSpaceDN/>
              <w:adjustRightInd/>
              <w:textAlignment w:val="auto"/>
              <w:rPr>
                <w:rFonts w:ascii="Arial" w:eastAsia="Yu Mincho" w:hAnsi="Arial" w:cs="Arial"/>
                <w:lang w:val="en-US"/>
              </w:rPr>
            </w:pPr>
            <w:r>
              <w:rPr>
                <w:rFonts w:ascii="Arial" w:eastAsia="Yu Mincho" w:hAnsi="Arial" w:cs="Arial"/>
                <w:lang w:val="en-US"/>
              </w:rPr>
              <w:t>Qualcomm</w:t>
            </w:r>
          </w:p>
        </w:tc>
        <w:tc>
          <w:tcPr>
            <w:tcW w:w="7938" w:type="dxa"/>
            <w:shd w:val="clear" w:color="auto" w:fill="auto"/>
          </w:tcPr>
          <w:p w14:paraId="3E3A2AFD" w14:textId="0627665B" w:rsidR="00A00DCB" w:rsidRDefault="00A00DCB"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In our view, either Alt.1 or Alt.2 can be made to work</w:t>
            </w:r>
            <w:r w:rsidR="00174765">
              <w:rPr>
                <w:rFonts w:ascii="Arial" w:eastAsia="Yu Mincho" w:hAnsi="Arial" w:cs="Arial"/>
                <w:lang w:val="en-US"/>
              </w:rPr>
              <w:t xml:space="preserve"> </w:t>
            </w:r>
            <w:r w:rsidR="005D190E">
              <w:rPr>
                <w:rFonts w:ascii="Arial" w:eastAsia="Yu Mincho" w:hAnsi="Arial" w:cs="Arial"/>
                <w:lang w:val="en-US"/>
              </w:rPr>
              <w:t>and</w:t>
            </w:r>
            <w:r w:rsidR="00174765">
              <w:rPr>
                <w:rFonts w:ascii="Arial" w:eastAsia="Yu Mincho" w:hAnsi="Arial" w:cs="Arial"/>
                <w:lang w:val="en-US"/>
              </w:rPr>
              <w:t xml:space="preserve"> we</w:t>
            </w:r>
            <w:r w:rsidR="00BF489A">
              <w:rPr>
                <w:rFonts w:ascii="Arial" w:eastAsia="Yu Mincho" w:hAnsi="Arial" w:cs="Arial"/>
                <w:lang w:val="en-US"/>
              </w:rPr>
              <w:t xml:space="preserve"> can accept either</w:t>
            </w:r>
            <w:r w:rsidR="006C3808">
              <w:rPr>
                <w:rFonts w:ascii="Arial" w:eastAsia="Yu Mincho" w:hAnsi="Arial" w:cs="Arial"/>
                <w:lang w:val="en-US"/>
              </w:rPr>
              <w:t>,</w:t>
            </w:r>
            <w:r w:rsidR="00814BDA">
              <w:rPr>
                <w:rFonts w:ascii="Arial" w:eastAsia="Yu Mincho" w:hAnsi="Arial" w:cs="Arial"/>
                <w:lang w:val="en-US"/>
              </w:rPr>
              <w:t xml:space="preserve"> with some preference towards Alt.1</w:t>
            </w:r>
            <w:r w:rsidR="00B979C3">
              <w:rPr>
                <w:rFonts w:ascii="Arial" w:eastAsia="Yu Mincho" w:hAnsi="Arial" w:cs="Arial"/>
                <w:lang w:val="en-US"/>
              </w:rPr>
              <w:t>; however, we think</w:t>
            </w:r>
            <w:r w:rsidR="006E139D">
              <w:rPr>
                <w:rFonts w:ascii="Arial" w:eastAsia="Yu Mincho" w:hAnsi="Arial" w:cs="Arial"/>
                <w:lang w:val="en-US"/>
              </w:rPr>
              <w:t xml:space="preserve"> that in either case</w:t>
            </w:r>
            <w:r w:rsidR="00B979C3">
              <w:rPr>
                <w:rFonts w:ascii="Arial" w:eastAsia="Yu Mincho" w:hAnsi="Arial" w:cs="Arial"/>
                <w:lang w:val="en-US"/>
              </w:rPr>
              <w:t xml:space="preserve"> it is important to</w:t>
            </w:r>
            <w:r w:rsidR="00174765">
              <w:rPr>
                <w:rFonts w:ascii="Arial" w:eastAsia="Yu Mincho" w:hAnsi="Arial" w:cs="Arial"/>
                <w:lang w:val="en-US"/>
              </w:rPr>
              <w:t xml:space="preserve"> clarify which Alt</w:t>
            </w:r>
            <w:r w:rsidR="005D190E">
              <w:rPr>
                <w:rFonts w:ascii="Arial" w:eastAsia="Yu Mincho" w:hAnsi="Arial" w:cs="Arial"/>
                <w:lang w:val="en-US"/>
              </w:rPr>
              <w:t>ernative</w:t>
            </w:r>
            <w:r w:rsidR="00174765">
              <w:rPr>
                <w:rFonts w:ascii="Arial" w:eastAsia="Yu Mincho" w:hAnsi="Arial" w:cs="Arial"/>
                <w:lang w:val="en-US"/>
              </w:rPr>
              <w:t xml:space="preserve"> is chosen. </w:t>
            </w:r>
          </w:p>
          <w:p w14:paraId="2379B18E" w14:textId="77777777" w:rsidR="00F935B4" w:rsidRDefault="00F935B4" w:rsidP="00CA1BE6">
            <w:pPr>
              <w:overflowPunct/>
              <w:autoSpaceDE/>
              <w:autoSpaceDN/>
              <w:adjustRightInd/>
              <w:spacing w:after="0"/>
              <w:textAlignment w:val="auto"/>
              <w:rPr>
                <w:rFonts w:ascii="Arial" w:eastAsia="Yu Mincho" w:hAnsi="Arial" w:cs="Arial"/>
                <w:lang w:val="en-US"/>
              </w:rPr>
            </w:pPr>
          </w:p>
          <w:p w14:paraId="46ED30ED" w14:textId="4F4E2E83" w:rsidR="00F935B4" w:rsidRDefault="00F935B4"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If Alt. 1 is </w:t>
            </w:r>
            <w:r w:rsidR="006C3808">
              <w:rPr>
                <w:rFonts w:ascii="Arial" w:eastAsia="Yu Mincho" w:hAnsi="Arial" w:cs="Arial"/>
                <w:lang w:val="en-US"/>
              </w:rPr>
              <w:t>chosen,</w:t>
            </w:r>
            <w:r>
              <w:rPr>
                <w:rFonts w:ascii="Arial" w:eastAsia="Yu Mincho" w:hAnsi="Arial" w:cs="Arial"/>
                <w:lang w:val="en-US"/>
              </w:rPr>
              <w:t xml:space="preserve"> then in our view RAN2 needs to change their specification by either changing to a single </w:t>
            </w:r>
            <w:r w:rsidR="00AC42B1">
              <w:rPr>
                <w:rFonts w:ascii="Arial" w:eastAsia="Yu Mincho" w:hAnsi="Arial" w:cs="Arial"/>
                <w:lang w:val="en-US"/>
              </w:rPr>
              <w:t xml:space="preserve">configuration </w:t>
            </w:r>
            <w:r>
              <w:rPr>
                <w:rFonts w:ascii="Arial" w:eastAsia="Yu Mincho" w:hAnsi="Arial" w:cs="Arial"/>
                <w:lang w:val="en-US"/>
              </w:rPr>
              <w:t>parameter that is for the whole band combination or</w:t>
            </w:r>
            <w:r>
              <w:rPr>
                <w:rFonts w:ascii="Arial" w:eastAsia="Yu Mincho" w:hAnsi="Arial" w:cs="Arial"/>
                <w:lang w:val="en-US"/>
              </w:rPr>
              <w:t xml:space="preserve"> by</w:t>
            </w:r>
            <w:r>
              <w:rPr>
                <w:rFonts w:ascii="Arial" w:eastAsia="Yu Mincho" w:hAnsi="Arial" w:cs="Arial"/>
                <w:lang w:val="en-US"/>
              </w:rPr>
              <w:t xml:space="preserve"> add</w:t>
            </w:r>
            <w:r>
              <w:rPr>
                <w:rFonts w:ascii="Arial" w:eastAsia="Yu Mincho" w:hAnsi="Arial" w:cs="Arial"/>
                <w:lang w:val="en-US"/>
              </w:rPr>
              <w:t>ing</w:t>
            </w:r>
            <w:r>
              <w:rPr>
                <w:rFonts w:ascii="Arial" w:eastAsia="Yu Mincho" w:hAnsi="Arial" w:cs="Arial"/>
                <w:lang w:val="en-US"/>
              </w:rPr>
              <w:t xml:space="preserve"> a requirement that the </w:t>
            </w:r>
            <w:proofErr w:type="spellStart"/>
            <w:r>
              <w:rPr>
                <w:rFonts w:ascii="Arial" w:eastAsia="Yu Mincho" w:hAnsi="Arial" w:cs="Arial"/>
                <w:lang w:val="en-US"/>
              </w:rPr>
              <w:t>gNB</w:t>
            </w:r>
            <w:proofErr w:type="spellEnd"/>
            <w:r>
              <w:rPr>
                <w:rFonts w:ascii="Arial" w:eastAsia="Yu Mincho" w:hAnsi="Arial" w:cs="Arial"/>
                <w:lang w:val="en-US"/>
              </w:rPr>
              <w:t xml:space="preserve"> must configure</w:t>
            </w:r>
            <w:r w:rsidR="00A3573F">
              <w:rPr>
                <w:rFonts w:ascii="Arial" w:eastAsia="Yu Mincho" w:hAnsi="Arial" w:cs="Arial"/>
                <w:lang w:val="en-US"/>
              </w:rPr>
              <w:t xml:space="preserve"> consistently</w:t>
            </w:r>
            <w:r>
              <w:rPr>
                <w:rFonts w:ascii="Arial" w:eastAsia="Yu Mincho" w:hAnsi="Arial" w:cs="Arial"/>
                <w:lang w:val="en-US"/>
              </w:rPr>
              <w:t xml:space="preserve"> all those carriers that have half duplex constraint with respect to any other band/carrier in the band combination. That is, in Alt.1, either all such carrier</w:t>
            </w:r>
            <w:r w:rsidR="008C3460">
              <w:rPr>
                <w:rFonts w:ascii="Arial" w:eastAsia="Yu Mincho" w:hAnsi="Arial" w:cs="Arial"/>
                <w:lang w:val="en-US"/>
              </w:rPr>
              <w:t>s</w:t>
            </w:r>
            <w:r>
              <w:rPr>
                <w:rFonts w:ascii="Arial" w:eastAsia="Yu Mincho" w:hAnsi="Arial" w:cs="Arial"/>
                <w:lang w:val="en-US"/>
              </w:rPr>
              <w:t xml:space="preserve"> are configured with </w:t>
            </w:r>
            <w:r w:rsidRPr="008F02FC">
              <w:rPr>
                <w:rFonts w:ascii="Arial" w:eastAsia="SimSun" w:hAnsi="Arial" w:cs="Arial"/>
                <w:i/>
                <w:lang w:val="en-US" w:eastAsia="zh-CN"/>
              </w:rPr>
              <w:t>half-DuplexTDD-CA-SameSCS-r16</w:t>
            </w:r>
            <w:r>
              <w:rPr>
                <w:rFonts w:ascii="Arial" w:eastAsia="SimSun" w:hAnsi="Arial" w:cs="Arial"/>
                <w:iCs/>
                <w:lang w:val="en-US" w:eastAsia="zh-CN"/>
              </w:rPr>
              <w:t xml:space="preserve"> or none of them are. We would not agree with the sub-option DOCOMO was proposing, which is that the UE ‘re-interprets’ the configuration and applies it to all cells. Although this works in Rel-16, it might turn out to have forward compatibility problems. If RAN1 cho</w:t>
            </w:r>
            <w:r w:rsidR="00C67F80">
              <w:rPr>
                <w:rFonts w:ascii="Arial" w:eastAsia="SimSun" w:hAnsi="Arial" w:cs="Arial"/>
                <w:iCs/>
                <w:lang w:val="en-US" w:eastAsia="zh-CN"/>
              </w:rPr>
              <w:t>o</w:t>
            </w:r>
            <w:r>
              <w:rPr>
                <w:rFonts w:ascii="Arial" w:eastAsia="SimSun" w:hAnsi="Arial" w:cs="Arial"/>
                <w:iCs/>
                <w:lang w:val="en-US" w:eastAsia="zh-CN"/>
              </w:rPr>
              <w:t>ses Alt.1 in Rel-16 but for some reason cho</w:t>
            </w:r>
            <w:r w:rsidR="006C3808">
              <w:rPr>
                <w:rFonts w:ascii="Arial" w:eastAsia="SimSun" w:hAnsi="Arial" w:cs="Arial"/>
                <w:iCs/>
                <w:lang w:val="en-US" w:eastAsia="zh-CN"/>
              </w:rPr>
              <w:t>o</w:t>
            </w:r>
            <w:r>
              <w:rPr>
                <w:rFonts w:ascii="Arial" w:eastAsia="SimSun" w:hAnsi="Arial" w:cs="Arial"/>
                <w:iCs/>
                <w:lang w:val="en-US" w:eastAsia="zh-CN"/>
              </w:rPr>
              <w:t>ses Alt.2 in a future release</w:t>
            </w:r>
            <w:r w:rsidR="0036149F">
              <w:rPr>
                <w:rFonts w:ascii="Arial" w:eastAsia="SimSun" w:hAnsi="Arial" w:cs="Arial"/>
                <w:iCs/>
                <w:lang w:val="en-US" w:eastAsia="zh-CN"/>
              </w:rPr>
              <w:t>,</w:t>
            </w:r>
            <w:r>
              <w:rPr>
                <w:rFonts w:ascii="Arial" w:eastAsia="SimSun" w:hAnsi="Arial" w:cs="Arial"/>
                <w:iCs/>
                <w:lang w:val="en-US" w:eastAsia="zh-CN"/>
              </w:rPr>
              <w:t xml:space="preserve"> then the DOCOMO proposal could create problems.    </w:t>
            </w:r>
          </w:p>
          <w:p w14:paraId="480CECE9" w14:textId="77777777" w:rsidR="00F935B4" w:rsidRDefault="00F935B4" w:rsidP="00CA1BE6">
            <w:pPr>
              <w:overflowPunct/>
              <w:autoSpaceDE/>
              <w:autoSpaceDN/>
              <w:adjustRightInd/>
              <w:spacing w:after="0"/>
              <w:textAlignment w:val="auto"/>
              <w:rPr>
                <w:rFonts w:ascii="Arial" w:eastAsia="Yu Mincho" w:hAnsi="Arial" w:cs="Arial"/>
                <w:lang w:val="en-US"/>
              </w:rPr>
            </w:pPr>
          </w:p>
          <w:p w14:paraId="17AFBD94" w14:textId="7070C213" w:rsidR="00BE18BA" w:rsidRDefault="00BE18BA" w:rsidP="00CA1BE6">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 xml:space="preserve">As mentioned, we can accept Alt.2 as well. </w:t>
            </w:r>
            <w:r w:rsidR="00DF7358">
              <w:rPr>
                <w:rFonts w:ascii="Arial" w:eastAsia="Yu Mincho" w:hAnsi="Arial" w:cs="Arial"/>
                <w:lang w:val="en-US"/>
              </w:rPr>
              <w:t xml:space="preserve">Regarding the question from the FL on how this option would work, our view is the following. </w:t>
            </w:r>
          </w:p>
          <w:p w14:paraId="1680519C" w14:textId="338D6CB6" w:rsidR="00174765" w:rsidRPr="005E20B7" w:rsidRDefault="00174765" w:rsidP="00CA1BE6">
            <w:pPr>
              <w:overflowPunct/>
              <w:autoSpaceDE/>
              <w:autoSpaceDN/>
              <w:adjustRightInd/>
              <w:spacing w:after="0"/>
              <w:textAlignment w:val="auto"/>
              <w:rPr>
                <w:rFonts w:ascii="Arial" w:eastAsia="SimSun" w:hAnsi="Arial" w:cs="Arial"/>
                <w:iCs/>
                <w:lang w:val="en-US" w:eastAsia="zh-CN"/>
              </w:rPr>
            </w:pPr>
            <w:r>
              <w:rPr>
                <w:rFonts w:ascii="Arial" w:eastAsia="Yu Mincho" w:hAnsi="Arial" w:cs="Arial"/>
                <w:lang w:val="en-US"/>
              </w:rPr>
              <w:t>Our understanding is that</w:t>
            </w:r>
            <w:r w:rsidR="00B07868">
              <w:rPr>
                <w:rFonts w:ascii="Arial" w:eastAsia="Yu Mincho" w:hAnsi="Arial" w:cs="Arial"/>
                <w:lang w:val="en-US"/>
              </w:rPr>
              <w:t xml:space="preserve"> the</w:t>
            </w:r>
            <w:r w:rsidR="009E15F6">
              <w:rPr>
                <w:rFonts w:ascii="Arial" w:eastAsia="Yu Mincho" w:hAnsi="Arial" w:cs="Arial"/>
                <w:lang w:val="en-US"/>
              </w:rPr>
              <w:t xml:space="preserve"> directional collision handling feature is defined to operate </w:t>
            </w:r>
            <w:r w:rsidR="00565FF6">
              <w:rPr>
                <w:rFonts w:ascii="Arial" w:eastAsia="Yu Mincho" w:hAnsi="Arial" w:cs="Arial"/>
                <w:lang w:val="en-US"/>
              </w:rPr>
              <w:t>always across pairs of cells. That is</w:t>
            </w:r>
            <w:r w:rsidR="009147F4">
              <w:rPr>
                <w:rFonts w:ascii="Arial" w:eastAsia="Yu Mincho" w:hAnsi="Arial" w:cs="Arial"/>
                <w:lang w:val="en-US"/>
              </w:rPr>
              <w:t xml:space="preserve">, </w:t>
            </w:r>
            <w:r w:rsidR="00233F88">
              <w:rPr>
                <w:rFonts w:ascii="Arial" w:eastAsia="Yu Mincho" w:hAnsi="Arial" w:cs="Arial"/>
                <w:lang w:val="en-US"/>
              </w:rPr>
              <w:t xml:space="preserve">even if the UE is configured with a CA band combination with </w:t>
            </w:r>
            <w:r w:rsidR="007618B4">
              <w:rPr>
                <w:rFonts w:ascii="Arial" w:eastAsia="Yu Mincho" w:hAnsi="Arial" w:cs="Arial"/>
                <w:lang w:val="en-US"/>
              </w:rPr>
              <w:t xml:space="preserve">more than two cells, the UE </w:t>
            </w:r>
            <w:r w:rsidR="00416702">
              <w:rPr>
                <w:rFonts w:ascii="Arial" w:eastAsia="Yu Mincho" w:hAnsi="Arial" w:cs="Arial"/>
                <w:lang w:val="en-US"/>
              </w:rPr>
              <w:t xml:space="preserve">always </w:t>
            </w:r>
            <w:r w:rsidR="007618B4">
              <w:rPr>
                <w:rFonts w:ascii="Arial" w:eastAsia="Yu Mincho" w:hAnsi="Arial" w:cs="Arial"/>
                <w:lang w:val="en-US"/>
              </w:rPr>
              <w:t xml:space="preserve">applies the rules across </w:t>
            </w:r>
            <w:r w:rsidR="006D15F5">
              <w:rPr>
                <w:rFonts w:ascii="Arial" w:eastAsia="Yu Mincho" w:hAnsi="Arial" w:cs="Arial"/>
                <w:lang w:val="en-US"/>
              </w:rPr>
              <w:t xml:space="preserve">carrier </w:t>
            </w:r>
            <w:r w:rsidR="007618B4">
              <w:rPr>
                <w:rFonts w:ascii="Arial" w:eastAsia="Yu Mincho" w:hAnsi="Arial" w:cs="Arial"/>
                <w:lang w:val="en-US"/>
              </w:rPr>
              <w:t>pairs. I</w:t>
            </w:r>
            <w:r w:rsidR="00257C4B">
              <w:rPr>
                <w:rFonts w:ascii="Arial" w:eastAsia="Yu Mincho" w:hAnsi="Arial" w:cs="Arial"/>
                <w:lang w:val="en-US"/>
              </w:rPr>
              <w:t xml:space="preserve">n </w:t>
            </w:r>
            <w:r w:rsidR="007618B4">
              <w:rPr>
                <w:rFonts w:ascii="Arial" w:eastAsia="Yu Mincho" w:hAnsi="Arial" w:cs="Arial"/>
                <w:lang w:val="en-US"/>
              </w:rPr>
              <w:t xml:space="preserve">order to do this, the UE </w:t>
            </w:r>
            <w:r w:rsidR="00C23A97">
              <w:rPr>
                <w:rFonts w:ascii="Arial" w:eastAsia="Yu Mincho" w:hAnsi="Arial" w:cs="Arial"/>
                <w:lang w:val="en-US"/>
              </w:rPr>
              <w:t xml:space="preserve">only considers those pairs that have been indicated with no simultaneous </w:t>
            </w:r>
            <w:r w:rsidR="002042C4">
              <w:rPr>
                <w:rFonts w:ascii="Arial" w:eastAsia="Yu Mincho" w:hAnsi="Arial" w:cs="Arial"/>
                <w:lang w:val="en-US"/>
              </w:rPr>
              <w:t>Rx-Tx capability</w:t>
            </w:r>
            <w:r w:rsidR="00257C4B">
              <w:rPr>
                <w:rFonts w:ascii="Arial" w:eastAsia="Yu Mincho" w:hAnsi="Arial" w:cs="Arial"/>
                <w:lang w:val="en-US"/>
              </w:rPr>
              <w:t xml:space="preserve"> </w:t>
            </w:r>
            <w:r w:rsidR="00257C4B" w:rsidRPr="00257C4B">
              <w:rPr>
                <w:rFonts w:ascii="Arial" w:eastAsia="Yu Mincho" w:hAnsi="Arial" w:cs="Arial"/>
                <w:lang w:val="en-US"/>
              </w:rPr>
              <w:t xml:space="preserve">in </w:t>
            </w:r>
            <w:proofErr w:type="spellStart"/>
            <w:r w:rsidR="00257C4B" w:rsidRPr="00257C4B">
              <w:rPr>
                <w:rFonts w:ascii="Arial" w:eastAsia="SimSun" w:hAnsi="Arial" w:cs="Arial"/>
                <w:i/>
                <w:lang w:val="x-none" w:eastAsia="zh-CN"/>
              </w:rPr>
              <w:t>simultaneousRxTxInterBandCA</w:t>
            </w:r>
            <w:proofErr w:type="spellEnd"/>
            <w:r w:rsidR="002042C4" w:rsidRPr="00257C4B">
              <w:rPr>
                <w:rFonts w:ascii="Arial" w:eastAsia="Yu Mincho" w:hAnsi="Arial" w:cs="Arial"/>
                <w:lang w:val="en-US"/>
              </w:rPr>
              <w:t xml:space="preserve"> (which is reported on</w:t>
            </w:r>
            <w:r w:rsidR="00257C4B">
              <w:rPr>
                <w:rFonts w:ascii="Arial" w:eastAsia="Yu Mincho" w:hAnsi="Arial" w:cs="Arial"/>
                <w:lang w:val="en-US"/>
              </w:rPr>
              <w:t xml:space="preserve"> a</w:t>
            </w:r>
            <w:r w:rsidR="002042C4" w:rsidRPr="00257C4B">
              <w:rPr>
                <w:rFonts w:ascii="Arial" w:eastAsia="Yu Mincho" w:hAnsi="Arial" w:cs="Arial"/>
                <w:lang w:val="en-US"/>
              </w:rPr>
              <w:t xml:space="preserve"> per band pair per band combination basis).</w:t>
            </w:r>
            <w:r w:rsidR="002042C4">
              <w:rPr>
                <w:rFonts w:ascii="Arial" w:eastAsia="Yu Mincho" w:hAnsi="Arial" w:cs="Arial"/>
                <w:lang w:val="en-US"/>
              </w:rPr>
              <w:t xml:space="preserve"> </w:t>
            </w:r>
            <w:r w:rsidR="00107BAE">
              <w:rPr>
                <w:rFonts w:ascii="Arial" w:eastAsia="Yu Mincho" w:hAnsi="Arial" w:cs="Arial"/>
                <w:lang w:val="en-US"/>
              </w:rPr>
              <w:t>If a</w:t>
            </w:r>
            <w:r w:rsidR="007F16A8">
              <w:rPr>
                <w:rFonts w:ascii="Arial" w:eastAsia="Yu Mincho" w:hAnsi="Arial" w:cs="Arial"/>
                <w:lang w:val="en-US"/>
              </w:rPr>
              <w:t xml:space="preserve"> carrier </w:t>
            </w:r>
            <w:r w:rsidR="00107BAE">
              <w:rPr>
                <w:rFonts w:ascii="Arial" w:eastAsia="Yu Mincho" w:hAnsi="Arial" w:cs="Arial"/>
                <w:lang w:val="en-US"/>
              </w:rPr>
              <w:t xml:space="preserve">is </w:t>
            </w:r>
            <w:r w:rsidR="007F16A8">
              <w:rPr>
                <w:rFonts w:ascii="Arial" w:eastAsia="Yu Mincho" w:hAnsi="Arial" w:cs="Arial"/>
                <w:lang w:val="en-US"/>
              </w:rPr>
              <w:t xml:space="preserve">in </w:t>
            </w:r>
            <w:r w:rsidR="00E53D56">
              <w:rPr>
                <w:rFonts w:ascii="Arial" w:eastAsia="Yu Mincho" w:hAnsi="Arial" w:cs="Arial"/>
                <w:lang w:val="en-US"/>
              </w:rPr>
              <w:t xml:space="preserve">a </w:t>
            </w:r>
            <w:r w:rsidR="007F16A8">
              <w:rPr>
                <w:rFonts w:ascii="Arial" w:eastAsia="Yu Mincho" w:hAnsi="Arial" w:cs="Arial"/>
                <w:lang w:val="en-US"/>
              </w:rPr>
              <w:t xml:space="preserve">band that has no half-duplex restriction </w:t>
            </w:r>
            <w:r w:rsidR="00E53D56">
              <w:rPr>
                <w:rFonts w:ascii="Arial" w:eastAsia="Yu Mincho" w:hAnsi="Arial" w:cs="Arial"/>
                <w:lang w:val="en-US"/>
              </w:rPr>
              <w:t xml:space="preserve">with respect to any other </w:t>
            </w:r>
            <w:r w:rsidR="00107BAE">
              <w:rPr>
                <w:rFonts w:ascii="Arial" w:eastAsia="Yu Mincho" w:hAnsi="Arial" w:cs="Arial"/>
                <w:lang w:val="en-US"/>
              </w:rPr>
              <w:t>band/</w:t>
            </w:r>
            <w:r w:rsidR="00E53D56">
              <w:rPr>
                <w:rFonts w:ascii="Arial" w:eastAsia="Yu Mincho" w:hAnsi="Arial" w:cs="Arial"/>
                <w:lang w:val="en-US"/>
              </w:rPr>
              <w:t>carrier in the CA band combination</w:t>
            </w:r>
            <w:r w:rsidR="00332F94">
              <w:rPr>
                <w:rFonts w:ascii="Arial" w:eastAsia="Yu Mincho" w:hAnsi="Arial" w:cs="Arial"/>
                <w:lang w:val="en-US"/>
              </w:rPr>
              <w:t>,</w:t>
            </w:r>
            <w:r w:rsidR="00107BAE">
              <w:rPr>
                <w:rFonts w:ascii="Arial" w:eastAsia="Yu Mincho" w:hAnsi="Arial" w:cs="Arial"/>
                <w:lang w:val="en-US"/>
              </w:rPr>
              <w:t xml:space="preserve"> then </w:t>
            </w:r>
            <w:r w:rsidR="00C94708">
              <w:rPr>
                <w:rFonts w:ascii="Arial" w:eastAsia="Yu Mincho" w:hAnsi="Arial" w:cs="Arial"/>
                <w:lang w:val="en-US"/>
              </w:rPr>
              <w:t>that carrier</w:t>
            </w:r>
            <w:r w:rsidR="00E53D56">
              <w:rPr>
                <w:rFonts w:ascii="Arial" w:eastAsia="Yu Mincho" w:hAnsi="Arial" w:cs="Arial"/>
                <w:lang w:val="en-US"/>
              </w:rPr>
              <w:t xml:space="preserve"> will be fully excluded from the</w:t>
            </w:r>
            <w:r w:rsidR="00283225">
              <w:rPr>
                <w:rFonts w:ascii="Arial" w:eastAsia="Yu Mincho" w:hAnsi="Arial" w:cs="Arial"/>
                <w:lang w:val="en-US"/>
              </w:rPr>
              <w:t xml:space="preserve"> directional collision handling. </w:t>
            </w:r>
            <w:r w:rsidR="00283225" w:rsidRPr="00D91785">
              <w:rPr>
                <w:rFonts w:ascii="Arial" w:eastAsia="Yu Mincho" w:hAnsi="Arial" w:cs="Arial"/>
                <w:lang w:val="en-US"/>
              </w:rPr>
              <w:t>Therefore</w:t>
            </w:r>
            <w:r w:rsidR="006E2611" w:rsidRPr="00D91785">
              <w:rPr>
                <w:rFonts w:ascii="Arial" w:eastAsia="Yu Mincho" w:hAnsi="Arial" w:cs="Arial"/>
                <w:lang w:val="en-US"/>
              </w:rPr>
              <w:t>, we don’t think there is any further interaction needed to be considered between</w:t>
            </w:r>
            <w:r w:rsidR="006E2611">
              <w:rPr>
                <w:rFonts w:ascii="Arial" w:eastAsia="Yu Mincho" w:hAnsi="Arial" w:cs="Arial"/>
                <w:lang w:val="en-US"/>
              </w:rPr>
              <w:t xml:space="preserve"> </w:t>
            </w:r>
            <w:proofErr w:type="spellStart"/>
            <w:r w:rsidR="006E2611" w:rsidRPr="00257C4B">
              <w:rPr>
                <w:rFonts w:ascii="Arial" w:eastAsia="SimSun" w:hAnsi="Arial" w:cs="Arial"/>
                <w:i/>
                <w:lang w:val="x-none" w:eastAsia="zh-CN"/>
              </w:rPr>
              <w:t>simultaneousRxTxInterBandCA</w:t>
            </w:r>
            <w:proofErr w:type="spellEnd"/>
            <w:r w:rsidR="006E2611">
              <w:rPr>
                <w:rFonts w:ascii="Arial" w:eastAsia="SimSun" w:hAnsi="Arial" w:cs="Arial"/>
                <w:iCs/>
                <w:lang w:val="en-US" w:eastAsia="zh-CN"/>
              </w:rPr>
              <w:t xml:space="preserve"> and</w:t>
            </w:r>
            <w:r w:rsidR="008F02FC">
              <w:rPr>
                <w:rFonts w:ascii="Arial" w:eastAsia="SimSun" w:hAnsi="Arial" w:cs="Arial"/>
                <w:iCs/>
                <w:lang w:val="en-US" w:eastAsia="zh-CN"/>
              </w:rPr>
              <w:t xml:space="preserve"> </w:t>
            </w:r>
            <w:r w:rsidR="008F02FC" w:rsidRPr="008F02FC">
              <w:rPr>
                <w:rFonts w:ascii="Arial" w:eastAsia="SimSun" w:hAnsi="Arial" w:cs="Arial"/>
                <w:i/>
                <w:lang w:val="en-US" w:eastAsia="zh-CN"/>
              </w:rPr>
              <w:t>half-DuplexTDD-CA-SameSCS-r16</w:t>
            </w:r>
            <w:r w:rsidR="008F02FC">
              <w:rPr>
                <w:rFonts w:ascii="Arial" w:eastAsia="SimSun" w:hAnsi="Arial" w:cs="Arial"/>
                <w:iCs/>
                <w:lang w:val="en-US" w:eastAsia="zh-CN"/>
              </w:rPr>
              <w:t xml:space="preserve">, irrespective of the choice between Alt.1 and Alt.2. </w:t>
            </w:r>
            <w:r w:rsidR="00977D33">
              <w:rPr>
                <w:rFonts w:ascii="Arial" w:eastAsia="SimSun" w:hAnsi="Arial" w:cs="Arial"/>
                <w:iCs/>
                <w:lang w:val="en-US" w:eastAsia="zh-CN"/>
              </w:rPr>
              <w:t>If Alt.</w:t>
            </w:r>
            <w:r w:rsidR="00B35CFF">
              <w:rPr>
                <w:rFonts w:ascii="Arial" w:eastAsia="SimSun" w:hAnsi="Arial" w:cs="Arial"/>
                <w:iCs/>
                <w:lang w:val="en-US" w:eastAsia="zh-CN"/>
              </w:rPr>
              <w:t>2</w:t>
            </w:r>
            <w:r w:rsidR="00977D33">
              <w:rPr>
                <w:rFonts w:ascii="Arial" w:eastAsia="SimSun" w:hAnsi="Arial" w:cs="Arial"/>
                <w:iCs/>
                <w:lang w:val="en-US" w:eastAsia="zh-CN"/>
              </w:rPr>
              <w:t xml:space="preserve"> is chosen that we believe the handling </w:t>
            </w:r>
            <w:r w:rsidR="00B35CFF">
              <w:rPr>
                <w:rFonts w:ascii="Arial" w:eastAsia="SimSun" w:hAnsi="Arial" w:cs="Arial"/>
                <w:iCs/>
                <w:lang w:val="en-US" w:eastAsia="zh-CN"/>
              </w:rPr>
              <w:t>w</w:t>
            </w:r>
            <w:r w:rsidR="00977D33">
              <w:rPr>
                <w:rFonts w:ascii="Arial" w:eastAsia="SimSun" w:hAnsi="Arial" w:cs="Arial"/>
                <w:iCs/>
                <w:lang w:val="en-US" w:eastAsia="zh-CN"/>
              </w:rPr>
              <w:t xml:space="preserve">ould be similar, i.e. if </w:t>
            </w:r>
            <w:r w:rsidR="00DE1F60">
              <w:rPr>
                <w:rFonts w:ascii="Arial" w:eastAsia="SimSun" w:hAnsi="Arial" w:cs="Arial"/>
                <w:iCs/>
                <w:lang w:val="en-US" w:eastAsia="zh-CN"/>
              </w:rPr>
              <w:t>a particular carrier is not configured with</w:t>
            </w:r>
            <w:r w:rsidR="00DE1F60">
              <w:rPr>
                <w:rFonts w:ascii="Arial" w:eastAsia="SimSun" w:hAnsi="Arial" w:cs="Arial"/>
                <w:iCs/>
                <w:lang w:val="en-US" w:eastAsia="zh-CN"/>
              </w:rPr>
              <w:t xml:space="preserve"> </w:t>
            </w:r>
            <w:r w:rsidR="00DE1F60" w:rsidRPr="008F02FC">
              <w:rPr>
                <w:rFonts w:ascii="Arial" w:eastAsia="SimSun" w:hAnsi="Arial" w:cs="Arial"/>
                <w:i/>
                <w:lang w:val="en-US" w:eastAsia="zh-CN"/>
              </w:rPr>
              <w:t>half-DuplexTDD-CA-SameSCS-r16</w:t>
            </w:r>
            <w:r w:rsidR="00DE1F60">
              <w:rPr>
                <w:rFonts w:ascii="Arial" w:eastAsia="SimSun" w:hAnsi="Arial" w:cs="Arial"/>
                <w:iCs/>
                <w:lang w:val="en-US" w:eastAsia="zh-CN"/>
              </w:rPr>
              <w:t>,</w:t>
            </w:r>
            <w:r w:rsidR="00DE1F60">
              <w:rPr>
                <w:rFonts w:ascii="Arial" w:eastAsia="SimSun" w:hAnsi="Arial" w:cs="Arial"/>
                <w:iCs/>
                <w:lang w:val="en-US" w:eastAsia="zh-CN"/>
              </w:rPr>
              <w:t xml:space="preserve"> then</w:t>
            </w:r>
            <w:r w:rsidR="001F1A53">
              <w:rPr>
                <w:rFonts w:ascii="Arial" w:eastAsia="SimSun" w:hAnsi="Arial" w:cs="Arial"/>
                <w:iCs/>
                <w:lang w:val="en-US" w:eastAsia="zh-CN"/>
              </w:rPr>
              <w:t xml:space="preserve"> </w:t>
            </w:r>
            <w:r w:rsidR="00B63C50">
              <w:rPr>
                <w:rFonts w:ascii="Arial" w:eastAsia="SimSun" w:hAnsi="Arial" w:cs="Arial"/>
                <w:iCs/>
                <w:lang w:val="en-US" w:eastAsia="zh-CN"/>
              </w:rPr>
              <w:t>that carrier</w:t>
            </w:r>
            <w:r w:rsidR="001F1A53">
              <w:rPr>
                <w:rFonts w:ascii="Arial" w:eastAsia="SimSun" w:hAnsi="Arial" w:cs="Arial"/>
                <w:iCs/>
                <w:lang w:val="en-US" w:eastAsia="zh-CN"/>
              </w:rPr>
              <w:t xml:space="preserve"> will be excluded from the directional handling </w:t>
            </w:r>
            <w:r w:rsidR="00B63C50">
              <w:rPr>
                <w:rFonts w:ascii="Arial" w:eastAsia="SimSun" w:hAnsi="Arial" w:cs="Arial"/>
                <w:iCs/>
                <w:lang w:val="en-US" w:eastAsia="zh-CN"/>
              </w:rPr>
              <w:t xml:space="preserve">procedure, i.e. it will not participate in any pair of carriers. In this case, the </w:t>
            </w:r>
            <w:proofErr w:type="spellStart"/>
            <w:r w:rsidR="00B63C50">
              <w:rPr>
                <w:rFonts w:ascii="Arial" w:eastAsia="SimSun" w:hAnsi="Arial" w:cs="Arial"/>
                <w:iCs/>
                <w:lang w:val="en-US" w:eastAsia="zh-CN"/>
              </w:rPr>
              <w:t>gNB</w:t>
            </w:r>
            <w:proofErr w:type="spellEnd"/>
            <w:r w:rsidR="00B63C50">
              <w:rPr>
                <w:rFonts w:ascii="Arial" w:eastAsia="SimSun" w:hAnsi="Arial" w:cs="Arial"/>
                <w:iCs/>
                <w:lang w:val="en-US" w:eastAsia="zh-CN"/>
              </w:rPr>
              <w:t xml:space="preserve"> has to use scheduling restriction to avoid any conflict between t</w:t>
            </w:r>
            <w:r w:rsidR="005E20B7">
              <w:rPr>
                <w:rFonts w:ascii="Arial" w:eastAsia="SimSun" w:hAnsi="Arial" w:cs="Arial"/>
                <w:iCs/>
                <w:lang w:val="en-US" w:eastAsia="zh-CN"/>
              </w:rPr>
              <w:t>h</w:t>
            </w:r>
            <w:r w:rsidR="00B63C50">
              <w:rPr>
                <w:rFonts w:ascii="Arial" w:eastAsia="SimSun" w:hAnsi="Arial" w:cs="Arial"/>
                <w:iCs/>
                <w:lang w:val="en-US" w:eastAsia="zh-CN"/>
              </w:rPr>
              <w:t xml:space="preserve">is carrier and any other carrier </w:t>
            </w:r>
            <w:r w:rsidR="00B3227A">
              <w:rPr>
                <w:rFonts w:ascii="Arial" w:eastAsia="SimSun" w:hAnsi="Arial" w:cs="Arial"/>
                <w:iCs/>
                <w:lang w:val="en-US" w:eastAsia="zh-CN"/>
              </w:rPr>
              <w:t xml:space="preserve">across which there is half duplex constraint. If the </w:t>
            </w:r>
            <w:proofErr w:type="spellStart"/>
            <w:r w:rsidR="00B3227A">
              <w:rPr>
                <w:rFonts w:ascii="Arial" w:eastAsia="SimSun" w:hAnsi="Arial" w:cs="Arial"/>
                <w:iCs/>
                <w:lang w:val="en-US" w:eastAsia="zh-CN"/>
              </w:rPr>
              <w:t>gNB</w:t>
            </w:r>
            <w:proofErr w:type="spellEnd"/>
            <w:r w:rsidR="00B3227A">
              <w:rPr>
                <w:rFonts w:ascii="Arial" w:eastAsia="SimSun" w:hAnsi="Arial" w:cs="Arial"/>
                <w:iCs/>
                <w:lang w:val="en-US" w:eastAsia="zh-CN"/>
              </w:rPr>
              <w:t xml:space="preserve"> </w:t>
            </w:r>
            <w:r w:rsidR="009E4F92">
              <w:rPr>
                <w:rFonts w:ascii="Arial" w:eastAsia="SimSun" w:hAnsi="Arial" w:cs="Arial"/>
                <w:iCs/>
                <w:lang w:val="en-US" w:eastAsia="zh-CN"/>
              </w:rPr>
              <w:t xml:space="preserve">scheduling creates a conflict, it is an error case and it is up to the UE how to handle </w:t>
            </w:r>
            <w:r w:rsidR="005E20B7">
              <w:rPr>
                <w:rFonts w:ascii="Arial" w:eastAsia="SimSun" w:hAnsi="Arial" w:cs="Arial"/>
                <w:iCs/>
                <w:lang w:val="en-US" w:eastAsia="zh-CN"/>
              </w:rPr>
              <w:t>it</w:t>
            </w:r>
            <w:r w:rsidR="009E4F92">
              <w:rPr>
                <w:rFonts w:ascii="Arial" w:eastAsia="SimSun" w:hAnsi="Arial" w:cs="Arial"/>
                <w:iCs/>
                <w:lang w:val="en-US" w:eastAsia="zh-CN"/>
              </w:rPr>
              <w:t xml:space="preserve">. </w:t>
            </w:r>
          </w:p>
        </w:tc>
      </w:tr>
    </w:tbl>
    <w:p w14:paraId="0E9151F6" w14:textId="04F1D86E" w:rsidR="007A0AEE" w:rsidRPr="002F32F1" w:rsidRDefault="007A0AEE" w:rsidP="007A0AEE">
      <w:pPr>
        <w:rPr>
          <w:iCs/>
        </w:rPr>
      </w:pPr>
    </w:p>
    <w:p w14:paraId="65B4E008" w14:textId="77777777" w:rsidR="007A0AEE" w:rsidRPr="0066302A" w:rsidRDefault="007A0AEE" w:rsidP="00C413D0">
      <w:pPr>
        <w:rPr>
          <w:iCs/>
        </w:rPr>
      </w:pPr>
    </w:p>
    <w:p w14:paraId="639E1B53" w14:textId="58C78165" w:rsidR="006A58F1" w:rsidRDefault="007A0AEE" w:rsidP="00BA6870">
      <w:pPr>
        <w:pStyle w:val="Heading1"/>
        <w:rPr>
          <w:rStyle w:val="Heading1Char"/>
        </w:rPr>
      </w:pPr>
      <w:bookmarkStart w:id="5" w:name="_Toc62031204"/>
      <w:r>
        <w:rPr>
          <w:rStyle w:val="Heading1Char"/>
        </w:rPr>
        <w:t>4</w:t>
      </w:r>
      <w:r w:rsidR="00BA6870">
        <w:rPr>
          <w:rStyle w:val="Heading1Char"/>
        </w:rPr>
        <w:tab/>
      </w:r>
      <w:r w:rsidR="00C413D0">
        <w:rPr>
          <w:rStyle w:val="Heading1Char"/>
        </w:rPr>
        <w:t>Conclusions</w:t>
      </w:r>
      <w:bookmarkEnd w:id="5"/>
    </w:p>
    <w:p w14:paraId="47D69BC0" w14:textId="5AA5E2BB" w:rsidR="00E512B7" w:rsidRPr="00E512B7" w:rsidRDefault="00E512B7" w:rsidP="00E512B7">
      <w:r w:rsidRPr="00895ED8">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C635" w14:textId="77777777" w:rsidR="008174DE" w:rsidRDefault="008174DE">
      <w:r>
        <w:separator/>
      </w:r>
    </w:p>
  </w:endnote>
  <w:endnote w:type="continuationSeparator" w:id="0">
    <w:p w14:paraId="53D74739" w14:textId="77777777" w:rsidR="008174DE" w:rsidRDefault="0081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A1BE6">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1BE6">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5B5E1" w14:textId="77777777" w:rsidR="008174DE" w:rsidRDefault="008174DE">
      <w:r>
        <w:separator/>
      </w:r>
    </w:p>
  </w:footnote>
  <w:footnote w:type="continuationSeparator" w:id="0">
    <w:p w14:paraId="4036E983" w14:textId="77777777" w:rsidR="008174DE" w:rsidRDefault="0081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0014F"/>
    <w:multiLevelType w:val="hybridMultilevel"/>
    <w:tmpl w:val="0968525E"/>
    <w:lvl w:ilvl="0" w:tplc="6A96822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20E7C"/>
    <w:multiLevelType w:val="hybridMultilevel"/>
    <w:tmpl w:val="A9302D34"/>
    <w:lvl w:ilvl="0" w:tplc="93ACA80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0"/>
  </w:num>
  <w:num w:numId="4">
    <w:abstractNumId w:val="24"/>
  </w:num>
  <w:num w:numId="5">
    <w:abstractNumId w:val="25"/>
  </w:num>
  <w:num w:numId="6">
    <w:abstractNumId w:val="26"/>
  </w:num>
  <w:num w:numId="7">
    <w:abstractNumId w:val="9"/>
  </w:num>
  <w:num w:numId="8">
    <w:abstractNumId w:val="10"/>
  </w:num>
  <w:num w:numId="9">
    <w:abstractNumId w:val="6"/>
  </w:num>
  <w:num w:numId="10">
    <w:abstractNumId w:val="35"/>
  </w:num>
  <w:num w:numId="11">
    <w:abstractNumId w:val="16"/>
  </w:num>
  <w:num w:numId="12">
    <w:abstractNumId w:val="33"/>
  </w:num>
  <w:num w:numId="13">
    <w:abstractNumId w:val="17"/>
    <w:lvlOverride w:ilvl="0">
      <w:startOverride w:val="1"/>
    </w:lvlOverride>
  </w:num>
  <w:num w:numId="14">
    <w:abstractNumId w:val="31"/>
  </w:num>
  <w:num w:numId="15">
    <w:abstractNumId w:val="32"/>
  </w:num>
  <w:num w:numId="16">
    <w:abstractNumId w:val="7"/>
  </w:num>
  <w:num w:numId="17">
    <w:abstractNumId w:val="36"/>
  </w:num>
  <w:num w:numId="18">
    <w:abstractNumId w:val="14"/>
  </w:num>
  <w:num w:numId="19">
    <w:abstractNumId w:val="21"/>
  </w:num>
  <w:num w:numId="20">
    <w:abstractNumId w:val="8"/>
  </w:num>
  <w:num w:numId="21">
    <w:abstractNumId w:val="29"/>
  </w:num>
  <w:num w:numId="22">
    <w:abstractNumId w:val="30"/>
  </w:num>
  <w:num w:numId="23">
    <w:abstractNumId w:val="27"/>
  </w:num>
  <w:num w:numId="24">
    <w:abstractNumId w:val="37"/>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5"/>
  </w:num>
  <w:num w:numId="31">
    <w:abstractNumId w:val="34"/>
  </w:num>
  <w:num w:numId="32">
    <w:abstractNumId w:val="15"/>
  </w:num>
  <w:num w:numId="33">
    <w:abstractNumId w:val="2"/>
  </w:num>
  <w:num w:numId="34">
    <w:abstractNumId w:val="12"/>
  </w:num>
  <w:num w:numId="35">
    <w:abstractNumId w:val="13"/>
  </w:num>
  <w:num w:numId="36">
    <w:abstractNumId w:val="2"/>
  </w:num>
  <w:num w:numId="37">
    <w:abstractNumId w:val="1"/>
  </w:num>
  <w:num w:numId="38">
    <w:abstractNumId w:val="3"/>
  </w:num>
  <w:num w:numId="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57C"/>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07BAE"/>
    <w:rsid w:val="00113CF4"/>
    <w:rsid w:val="001153EA"/>
    <w:rsid w:val="00115643"/>
    <w:rsid w:val="00116765"/>
    <w:rsid w:val="00117F9B"/>
    <w:rsid w:val="00121408"/>
    <w:rsid w:val="001219F5"/>
    <w:rsid w:val="00121A20"/>
    <w:rsid w:val="0012377F"/>
    <w:rsid w:val="00124314"/>
    <w:rsid w:val="00126B4A"/>
    <w:rsid w:val="00126E57"/>
    <w:rsid w:val="00131089"/>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4765"/>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1A53"/>
    <w:rsid w:val="001F3916"/>
    <w:rsid w:val="001F54C5"/>
    <w:rsid w:val="001F662C"/>
    <w:rsid w:val="001F7074"/>
    <w:rsid w:val="00200490"/>
    <w:rsid w:val="00201F3A"/>
    <w:rsid w:val="00202BD5"/>
    <w:rsid w:val="00203F96"/>
    <w:rsid w:val="002042C4"/>
    <w:rsid w:val="002069B2"/>
    <w:rsid w:val="00207FA3"/>
    <w:rsid w:val="00210757"/>
    <w:rsid w:val="0021217F"/>
    <w:rsid w:val="00214DA8"/>
    <w:rsid w:val="00215423"/>
    <w:rsid w:val="002158FA"/>
    <w:rsid w:val="00220600"/>
    <w:rsid w:val="00220DA2"/>
    <w:rsid w:val="002224DB"/>
    <w:rsid w:val="00223FCB"/>
    <w:rsid w:val="002252C3"/>
    <w:rsid w:val="00225C54"/>
    <w:rsid w:val="00230765"/>
    <w:rsid w:val="00230D18"/>
    <w:rsid w:val="002319E4"/>
    <w:rsid w:val="0023226A"/>
    <w:rsid w:val="00233F88"/>
    <w:rsid w:val="00235632"/>
    <w:rsid w:val="00235872"/>
    <w:rsid w:val="00241559"/>
    <w:rsid w:val="002435B3"/>
    <w:rsid w:val="002458EB"/>
    <w:rsid w:val="002459D0"/>
    <w:rsid w:val="002500C8"/>
    <w:rsid w:val="00257543"/>
    <w:rsid w:val="00257C4B"/>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22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1BC7"/>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2F94"/>
    <w:rsid w:val="00334579"/>
    <w:rsid w:val="00335042"/>
    <w:rsid w:val="00335858"/>
    <w:rsid w:val="00336BDA"/>
    <w:rsid w:val="00342BD7"/>
    <w:rsid w:val="00346DB5"/>
    <w:rsid w:val="003477B1"/>
    <w:rsid w:val="00353B5A"/>
    <w:rsid w:val="003549C9"/>
    <w:rsid w:val="00356C57"/>
    <w:rsid w:val="00357380"/>
    <w:rsid w:val="003602D9"/>
    <w:rsid w:val="003604CE"/>
    <w:rsid w:val="0036149F"/>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70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47AF"/>
    <w:rsid w:val="0047556B"/>
    <w:rsid w:val="00477768"/>
    <w:rsid w:val="0048029C"/>
    <w:rsid w:val="00483B1C"/>
    <w:rsid w:val="00492BC5"/>
    <w:rsid w:val="00492F9E"/>
    <w:rsid w:val="004964F1"/>
    <w:rsid w:val="00497601"/>
    <w:rsid w:val="004A16BC"/>
    <w:rsid w:val="004A21ED"/>
    <w:rsid w:val="004A2B94"/>
    <w:rsid w:val="004A40E9"/>
    <w:rsid w:val="004B4BFC"/>
    <w:rsid w:val="004B6F6A"/>
    <w:rsid w:val="004B7C0C"/>
    <w:rsid w:val="004C101C"/>
    <w:rsid w:val="004C3898"/>
    <w:rsid w:val="004D36B1"/>
    <w:rsid w:val="004D5A05"/>
    <w:rsid w:val="004D7EBD"/>
    <w:rsid w:val="004E127E"/>
    <w:rsid w:val="004E143F"/>
    <w:rsid w:val="004E1680"/>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17262"/>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5FF6"/>
    <w:rsid w:val="00567EDA"/>
    <w:rsid w:val="00572505"/>
    <w:rsid w:val="0057629F"/>
    <w:rsid w:val="0057760C"/>
    <w:rsid w:val="00582809"/>
    <w:rsid w:val="00585747"/>
    <w:rsid w:val="0058798C"/>
    <w:rsid w:val="005900FA"/>
    <w:rsid w:val="005935A4"/>
    <w:rsid w:val="005948C2"/>
    <w:rsid w:val="00595DCA"/>
    <w:rsid w:val="0059779B"/>
    <w:rsid w:val="005A209A"/>
    <w:rsid w:val="005A4B3F"/>
    <w:rsid w:val="005A662D"/>
    <w:rsid w:val="005B1409"/>
    <w:rsid w:val="005B35D7"/>
    <w:rsid w:val="005B392A"/>
    <w:rsid w:val="005B3AA3"/>
    <w:rsid w:val="005B42BD"/>
    <w:rsid w:val="005B6F83"/>
    <w:rsid w:val="005C5EEA"/>
    <w:rsid w:val="005C74FB"/>
    <w:rsid w:val="005D10B9"/>
    <w:rsid w:val="005D1602"/>
    <w:rsid w:val="005D190E"/>
    <w:rsid w:val="005D1B5F"/>
    <w:rsid w:val="005D26AA"/>
    <w:rsid w:val="005D5BAE"/>
    <w:rsid w:val="005E20B7"/>
    <w:rsid w:val="005E385F"/>
    <w:rsid w:val="005E5753"/>
    <w:rsid w:val="005E5B81"/>
    <w:rsid w:val="005F062E"/>
    <w:rsid w:val="005F1E62"/>
    <w:rsid w:val="005F2CB1"/>
    <w:rsid w:val="005F3025"/>
    <w:rsid w:val="005F3274"/>
    <w:rsid w:val="005F5B9B"/>
    <w:rsid w:val="005F618C"/>
    <w:rsid w:val="005F70BD"/>
    <w:rsid w:val="0060283C"/>
    <w:rsid w:val="00604F14"/>
    <w:rsid w:val="00606C50"/>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40B"/>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6669"/>
    <w:rsid w:val="006C03B8"/>
    <w:rsid w:val="006C04A0"/>
    <w:rsid w:val="006C3808"/>
    <w:rsid w:val="006C5EC9"/>
    <w:rsid w:val="006C6059"/>
    <w:rsid w:val="006C7522"/>
    <w:rsid w:val="006D15F5"/>
    <w:rsid w:val="006D38BC"/>
    <w:rsid w:val="006D6F08"/>
    <w:rsid w:val="006E062C"/>
    <w:rsid w:val="006E1337"/>
    <w:rsid w:val="006E139D"/>
    <w:rsid w:val="006E1C82"/>
    <w:rsid w:val="006E2611"/>
    <w:rsid w:val="006E28B7"/>
    <w:rsid w:val="006E2A9B"/>
    <w:rsid w:val="006E3310"/>
    <w:rsid w:val="006E4E39"/>
    <w:rsid w:val="006E565E"/>
    <w:rsid w:val="006E65EC"/>
    <w:rsid w:val="006E673D"/>
    <w:rsid w:val="006E7D3B"/>
    <w:rsid w:val="006F1B70"/>
    <w:rsid w:val="006F2CE5"/>
    <w:rsid w:val="006F341D"/>
    <w:rsid w:val="006F3CDE"/>
    <w:rsid w:val="006F4274"/>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8B4"/>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223A"/>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16A8"/>
    <w:rsid w:val="007F5268"/>
    <w:rsid w:val="007F6ABA"/>
    <w:rsid w:val="00803FAE"/>
    <w:rsid w:val="0080605F"/>
    <w:rsid w:val="00807786"/>
    <w:rsid w:val="00810196"/>
    <w:rsid w:val="00811FCB"/>
    <w:rsid w:val="00814BDA"/>
    <w:rsid w:val="008158D6"/>
    <w:rsid w:val="0081658C"/>
    <w:rsid w:val="00817196"/>
    <w:rsid w:val="008174DE"/>
    <w:rsid w:val="008235DB"/>
    <w:rsid w:val="00824488"/>
    <w:rsid w:val="00824AB4"/>
    <w:rsid w:val="00825C42"/>
    <w:rsid w:val="00825D25"/>
    <w:rsid w:val="00827D6F"/>
    <w:rsid w:val="00831DE1"/>
    <w:rsid w:val="008376AC"/>
    <w:rsid w:val="008417BA"/>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3460"/>
    <w:rsid w:val="008C4958"/>
    <w:rsid w:val="008C4BAA"/>
    <w:rsid w:val="008C6AE8"/>
    <w:rsid w:val="008C7573"/>
    <w:rsid w:val="008D00A5"/>
    <w:rsid w:val="008D34F1"/>
    <w:rsid w:val="008D39D8"/>
    <w:rsid w:val="008D6D1A"/>
    <w:rsid w:val="008E065E"/>
    <w:rsid w:val="008E0927"/>
    <w:rsid w:val="008E1909"/>
    <w:rsid w:val="008E4A9B"/>
    <w:rsid w:val="008F02FC"/>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7F4"/>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77D33"/>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15F6"/>
    <w:rsid w:val="009E35DB"/>
    <w:rsid w:val="009E47A3"/>
    <w:rsid w:val="009E4F92"/>
    <w:rsid w:val="009F08F3"/>
    <w:rsid w:val="009F3337"/>
    <w:rsid w:val="009F344F"/>
    <w:rsid w:val="009F5B9E"/>
    <w:rsid w:val="00A00DCB"/>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573F"/>
    <w:rsid w:val="00A36297"/>
    <w:rsid w:val="00A377F0"/>
    <w:rsid w:val="00A41E2B"/>
    <w:rsid w:val="00A45B74"/>
    <w:rsid w:val="00A46ADB"/>
    <w:rsid w:val="00A47724"/>
    <w:rsid w:val="00A52E1D"/>
    <w:rsid w:val="00A55849"/>
    <w:rsid w:val="00A55F30"/>
    <w:rsid w:val="00A562E7"/>
    <w:rsid w:val="00A56858"/>
    <w:rsid w:val="00A571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2B1"/>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07868"/>
    <w:rsid w:val="00B157F9"/>
    <w:rsid w:val="00B168FE"/>
    <w:rsid w:val="00B20256"/>
    <w:rsid w:val="00B207F4"/>
    <w:rsid w:val="00B20D09"/>
    <w:rsid w:val="00B214BB"/>
    <w:rsid w:val="00B238F4"/>
    <w:rsid w:val="00B2763F"/>
    <w:rsid w:val="00B27AAC"/>
    <w:rsid w:val="00B30568"/>
    <w:rsid w:val="00B30929"/>
    <w:rsid w:val="00B3227A"/>
    <w:rsid w:val="00B33023"/>
    <w:rsid w:val="00B33563"/>
    <w:rsid w:val="00B35CFF"/>
    <w:rsid w:val="00B372AA"/>
    <w:rsid w:val="00B3737D"/>
    <w:rsid w:val="00B40445"/>
    <w:rsid w:val="00B409E0"/>
    <w:rsid w:val="00B41888"/>
    <w:rsid w:val="00B45A52"/>
    <w:rsid w:val="00B46175"/>
    <w:rsid w:val="00B47E7C"/>
    <w:rsid w:val="00B535AC"/>
    <w:rsid w:val="00B548B7"/>
    <w:rsid w:val="00B5733A"/>
    <w:rsid w:val="00B63C50"/>
    <w:rsid w:val="00B664C7"/>
    <w:rsid w:val="00B67801"/>
    <w:rsid w:val="00B70B5D"/>
    <w:rsid w:val="00B739F6"/>
    <w:rsid w:val="00B75766"/>
    <w:rsid w:val="00B81A6C"/>
    <w:rsid w:val="00B85DE5"/>
    <w:rsid w:val="00B90F73"/>
    <w:rsid w:val="00B93B59"/>
    <w:rsid w:val="00B9406A"/>
    <w:rsid w:val="00B979C3"/>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18BA"/>
    <w:rsid w:val="00BE2FA6"/>
    <w:rsid w:val="00BE333F"/>
    <w:rsid w:val="00BE6B2A"/>
    <w:rsid w:val="00BE7221"/>
    <w:rsid w:val="00BE7406"/>
    <w:rsid w:val="00BE7603"/>
    <w:rsid w:val="00BF07D6"/>
    <w:rsid w:val="00BF3279"/>
    <w:rsid w:val="00BF489A"/>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3A97"/>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57B30"/>
    <w:rsid w:val="00C60783"/>
    <w:rsid w:val="00C64672"/>
    <w:rsid w:val="00C67F80"/>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4708"/>
    <w:rsid w:val="00C95B40"/>
    <w:rsid w:val="00C961CF"/>
    <w:rsid w:val="00CA147F"/>
    <w:rsid w:val="00CA1BE6"/>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28A"/>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208"/>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11C"/>
    <w:rsid w:val="00D823C6"/>
    <w:rsid w:val="00D8327F"/>
    <w:rsid w:val="00D835FE"/>
    <w:rsid w:val="00D86CA3"/>
    <w:rsid w:val="00D871CE"/>
    <w:rsid w:val="00D91785"/>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1F60"/>
    <w:rsid w:val="00DE2462"/>
    <w:rsid w:val="00DE5608"/>
    <w:rsid w:val="00DE58D0"/>
    <w:rsid w:val="00DE654F"/>
    <w:rsid w:val="00DF0B6E"/>
    <w:rsid w:val="00DF15E0"/>
    <w:rsid w:val="00DF254D"/>
    <w:rsid w:val="00DF37A0"/>
    <w:rsid w:val="00DF43CF"/>
    <w:rsid w:val="00DF7358"/>
    <w:rsid w:val="00E001A4"/>
    <w:rsid w:val="00E003A9"/>
    <w:rsid w:val="00E00E8C"/>
    <w:rsid w:val="00E0116D"/>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3D56"/>
    <w:rsid w:val="00E54E3B"/>
    <w:rsid w:val="00E57565"/>
    <w:rsid w:val="00E63838"/>
    <w:rsid w:val="00E64434"/>
    <w:rsid w:val="00E67C51"/>
    <w:rsid w:val="00E703F7"/>
    <w:rsid w:val="00E72D32"/>
    <w:rsid w:val="00E72EFC"/>
    <w:rsid w:val="00E73730"/>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4B8A"/>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962"/>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5B4"/>
    <w:rsid w:val="00F93AA9"/>
    <w:rsid w:val="00F96985"/>
    <w:rsid w:val="00F974C2"/>
    <w:rsid w:val="00F97838"/>
    <w:rsid w:val="00FA2BB3"/>
    <w:rsid w:val="00FB08FF"/>
    <w:rsid w:val="00FB3475"/>
    <w:rsid w:val="00FB42DE"/>
    <w:rsid w:val="00FB4C80"/>
    <w:rsid w:val="00FB6017"/>
    <w:rsid w:val="00FB6A6A"/>
    <w:rsid w:val="00FC0C48"/>
    <w:rsid w:val="00FC0E6C"/>
    <w:rsid w:val="00FC7429"/>
    <w:rsid w:val="00FD07F6"/>
    <w:rsid w:val="00FD1721"/>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E12482EE-EB55-4EF3-85FF-BF866756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SimSun"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31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4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2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163.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554F2-2B29-4AFE-BCBD-B29D4A0348E7}">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231</TotalTime>
  <Pages>7</Pages>
  <Words>2909</Words>
  <Characters>16582</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19453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Peter Gaal</cp:lastModifiedBy>
  <cp:revision>67</cp:revision>
  <cp:lastPrinted>2008-01-31T07:09:00Z</cp:lastPrinted>
  <dcterms:created xsi:type="dcterms:W3CDTF">2021-01-26T10:38:00Z</dcterms:created>
  <dcterms:modified xsi:type="dcterms:W3CDTF">2021-01-27T07:29:00Z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(2)zJfPIU2+xA/o7pxhCS4y58EW8VN4LKUw3Er38L0vgx37K8jtByHBO+gwZcNa7X0G3ZrKbbiZ
DW+C8Y24HgGfNlVzFjmwz+79e+tJP6PeA+MdGhQvxv5z1eJF+4WeCt8qAhx9Eat1ojNDSITr
b9mXfimQApwR0wZOjWKo31Y4MUR/JVeQHh6SikhLcomoCb1VXkJFyLB/OqzrSmdlCKl0QhKA
AUMvOZ0/JNkxjYqk6I</vt:lpwstr>
  </property>
  <property fmtid="{D5CDD505-2E9C-101B-9397-08002B2CF9AE}" pid="6" name="_2015_ms_pID_7253431">
    <vt:lpwstr>NYuGiGmKPckl06P5V7OJ+nSHYg3YPzBab9SUYwDDHVo8M52AgTsnKS
dcmO9hqJxrTWy1tA/BwP4O1t+HUPAaNqRcK1vIs2AwEf47CpmWjUkzdnzM4bJa5KtnKut0b7
ybd4vpNfu1TbNhthkNA5V+h1nnyi7Gyho6sF6Z31e4CfOy4qDAJ55KH+9ThaJ3kItnhLih9V
ezHUZg8+nOfcArq0</vt:lpwstr>
  </property>
</Properties>
</file>