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r w:rsidRPr="00D31E03">
        <w:t>There were in total 20 contributions submitted to this meeting under 8.8.2.2</w:t>
      </w:r>
      <w:r w:rsidR="00DD3E95" w:rsidRPr="00D31E03">
        <w:t>. The proposed techniques for PUCCH coverage enhancement are categorized and summarized in the following Table.</w:t>
      </w:r>
      <w:r w:rsidRPr="00D31E03">
        <w:t xml:space="preserve"> </w:t>
      </w:r>
    </w:p>
    <w:p w14:paraId="6EAC8F64" w14:textId="6A9C2BC3" w:rsidR="00C13A43" w:rsidRPr="00D31E03" w:rsidRDefault="00E12730" w:rsidP="00267014">
      <w:r w:rsidRPr="00D31E03">
        <w:t>The list of supporting companies is based on FL’s understanding of companies’ position expressed in their contributions</w:t>
      </w:r>
      <w:r w:rsidR="000C0A24">
        <w:t xml:space="preserve"> and email discussion</w:t>
      </w:r>
      <w:r w:rsidRPr="00D31E03">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IITM, Reliance Jio, Tejas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IITM, Reliance Jio, Tejas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IITM, Reliance Jio, Tejas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IITM, Reliance Jio, Tejas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Reliance Jio, Tejas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IITM, Reliance Jio, Tejas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r>
        <w:t>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to include it in the second proposal to give it a fair chance to be discussed in 2</w:t>
      </w:r>
      <w:r w:rsidRPr="004032B6">
        <w:rPr>
          <w:vertAlign w:val="superscript"/>
        </w:rPr>
        <w:t>nd</w:t>
      </w:r>
      <w:r>
        <w:t xml:space="preserve"> round email discussion. </w:t>
      </w:r>
    </w:p>
    <w:p w14:paraId="2320EB27" w14:textId="3A1FBA4A" w:rsidR="001B407E" w:rsidRDefault="00F42AC9" w:rsidP="00F42AC9">
      <w:r>
        <w:t xml:space="preserve">Based on the technique pros and cons, gain observed from initial LLS results, </w:t>
      </w:r>
      <w:r w:rsidR="009326EA">
        <w:t xml:space="preserve">and interest level to study </w:t>
      </w:r>
      <w:r>
        <w:t xml:space="preserve">of the proposed scheme, </w:t>
      </w:r>
      <w:r w:rsidR="00E90E2C">
        <w:t xml:space="preserve">the following proposals are made. </w:t>
      </w:r>
      <w:r w:rsidR="001B407E">
        <w:t>The first two schemes can be applied to PUCCH without repetition, given PUCCH repetition has restrictions</w:t>
      </w:r>
      <w:r w:rsidR="00666B34">
        <w:t>/drawbacks</w:t>
      </w:r>
      <w:r w:rsidR="001B407E">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4451D51C" w14:textId="77777777" w:rsidR="00367CEB" w:rsidRDefault="00367CEB" w:rsidP="00AA4E59">
      <w:pPr>
        <w:spacing w:after="0"/>
        <w:rPr>
          <w:rStyle w:val="Emphasis"/>
          <w:b/>
          <w:bCs/>
        </w:rPr>
      </w:pPr>
      <w:bookmarkStart w:id="7" w:name="_Hlk49248398"/>
    </w:p>
    <w:p w14:paraId="45E024AB" w14:textId="77777777" w:rsidR="00677506" w:rsidRDefault="00677506" w:rsidP="00677506">
      <w:pPr>
        <w:spacing w:after="0"/>
        <w:rPr>
          <w:rStyle w:val="Emphasis"/>
          <w:i w:val="0"/>
          <w:iCs w:val="0"/>
          <w:highlight w:val="green"/>
        </w:rPr>
      </w:pPr>
    </w:p>
    <w:p w14:paraId="3A78A628" w14:textId="3B18EA45" w:rsidR="00677506" w:rsidRPr="008659EB" w:rsidRDefault="00677506" w:rsidP="00677506">
      <w:pPr>
        <w:spacing w:after="0"/>
        <w:rPr>
          <w:rStyle w:val="Emphasis"/>
          <w:i w:val="0"/>
          <w:iCs w:val="0"/>
          <w:highlight w:val="green"/>
        </w:rPr>
      </w:pPr>
      <w:r w:rsidRPr="008659EB">
        <w:rPr>
          <w:rStyle w:val="Emphasis"/>
          <w:i w:val="0"/>
          <w:iCs w:val="0"/>
          <w:highlight w:val="green"/>
        </w:rPr>
        <w:lastRenderedPageBreak/>
        <w:t>Agreements:</w:t>
      </w:r>
    </w:p>
    <w:p w14:paraId="418B16A3" w14:textId="77777777" w:rsidR="00677506" w:rsidRPr="00231CAE" w:rsidRDefault="00677506" w:rsidP="00677506">
      <w:pPr>
        <w:spacing w:after="0"/>
        <w:rPr>
          <w:rFonts w:eastAsia="DengXian"/>
          <w:i/>
          <w:iCs/>
        </w:rPr>
      </w:pPr>
      <w:r w:rsidRPr="00231CAE">
        <w:rPr>
          <w:rStyle w:val="Emphasis"/>
          <w:i w:val="0"/>
          <w:iCs w:val="0"/>
        </w:rPr>
        <w:t xml:space="preserve"> Contingent on all of the outcome of sub-agenda 8.8.1 regarding PUCCH enhancements, prioritize the study of the following schemes for PUCCH coverage enhancement,</w:t>
      </w:r>
    </w:p>
    <w:p w14:paraId="0FF03758" w14:textId="77777777" w:rsidR="00677506" w:rsidRPr="00231CAE" w:rsidRDefault="00677506" w:rsidP="00677506">
      <w:pPr>
        <w:numPr>
          <w:ilvl w:val="0"/>
          <w:numId w:val="14"/>
        </w:numPr>
        <w:overflowPunct/>
        <w:autoSpaceDE/>
        <w:adjustRightInd/>
        <w:spacing w:after="0"/>
        <w:textAlignment w:val="auto"/>
      </w:pPr>
      <w:r w:rsidRPr="00231CAE">
        <w:t>DMRS-less PUCCH</w:t>
      </w:r>
    </w:p>
    <w:p w14:paraId="0D87F36E" w14:textId="77777777" w:rsidR="00677506" w:rsidRPr="00231CAE" w:rsidRDefault="00677506" w:rsidP="00677506">
      <w:pPr>
        <w:numPr>
          <w:ilvl w:val="1"/>
          <w:numId w:val="14"/>
        </w:numPr>
        <w:overflowPunct/>
        <w:autoSpaceDE/>
        <w:adjustRightInd/>
        <w:spacing w:after="0"/>
        <w:textAlignment w:val="auto"/>
      </w:pPr>
      <w:r w:rsidRPr="00231CAE">
        <w:t xml:space="preserve">FFS: design detail for DMRS-less PUCCH, e.g., sequence based PUCCH transmission, </w:t>
      </w:r>
      <w:proofErr w:type="spellStart"/>
      <w:r w:rsidRPr="00231CAE">
        <w:t>v.s</w:t>
      </w:r>
      <w:proofErr w:type="spellEnd"/>
      <w:r w:rsidRPr="00231CAE">
        <w:t xml:space="preserve">. reuse Rel-15 scheme to transmit UCI without DMRS </w:t>
      </w:r>
    </w:p>
    <w:p w14:paraId="339268E0" w14:textId="77777777" w:rsidR="00677506" w:rsidRPr="00231CAE" w:rsidRDefault="00677506" w:rsidP="00677506">
      <w:pPr>
        <w:numPr>
          <w:ilvl w:val="0"/>
          <w:numId w:val="14"/>
        </w:numPr>
        <w:overflowPunct/>
        <w:autoSpaceDE/>
        <w:adjustRightInd/>
        <w:spacing w:after="0"/>
        <w:textAlignment w:val="auto"/>
      </w:pPr>
      <w:r w:rsidRPr="00231CAE">
        <w:t xml:space="preserve">Rel-16 PUSCH-repetition-Type-B like PUCCH repetition at least for UCI &lt;=11 bits. </w:t>
      </w:r>
    </w:p>
    <w:p w14:paraId="12CE2FC5" w14:textId="77777777" w:rsidR="00677506" w:rsidRPr="00231CAE" w:rsidRDefault="00677506" w:rsidP="00677506">
      <w:pPr>
        <w:numPr>
          <w:ilvl w:val="0"/>
          <w:numId w:val="14"/>
        </w:numPr>
        <w:overflowPunct/>
        <w:autoSpaceDE/>
        <w:adjustRightInd/>
        <w:spacing w:after="0"/>
        <w:textAlignment w:val="auto"/>
      </w:pPr>
      <w:r w:rsidRPr="00231CAE">
        <w:t>(Explicit or implicit) Dynamic PUCCH repetition factor indication</w:t>
      </w:r>
    </w:p>
    <w:p w14:paraId="0B0B5C9B" w14:textId="77777777" w:rsidR="00677506" w:rsidRPr="00231CAE" w:rsidRDefault="00677506" w:rsidP="00677506">
      <w:pPr>
        <w:numPr>
          <w:ilvl w:val="0"/>
          <w:numId w:val="14"/>
        </w:numPr>
        <w:overflowPunct/>
        <w:autoSpaceDE/>
        <w:adjustRightInd/>
        <w:spacing w:after="0"/>
        <w:textAlignment w:val="auto"/>
      </w:pPr>
      <w:r w:rsidRPr="00231CAE">
        <w:t>DMRS bundling cross PUCCH repetitions</w:t>
      </w:r>
    </w:p>
    <w:p w14:paraId="4DEC5716" w14:textId="77777777" w:rsidR="00677506" w:rsidRPr="00231CAE" w:rsidRDefault="00677506" w:rsidP="00677506">
      <w:pPr>
        <w:numPr>
          <w:ilvl w:val="1"/>
          <w:numId w:val="14"/>
        </w:numPr>
        <w:overflowPunct/>
        <w:autoSpaceDE/>
        <w:adjustRightInd/>
        <w:spacing w:after="0"/>
        <w:textAlignment w:val="auto"/>
      </w:pPr>
      <w:r w:rsidRPr="00231CAE">
        <w:t>Including study of transmitting a subset of PUCCH repetitions without DMRS, at least for UCI&lt;=11 bits</w:t>
      </w:r>
    </w:p>
    <w:p w14:paraId="7ED5CA58" w14:textId="77777777" w:rsidR="00677506" w:rsidRPr="00231CAE" w:rsidRDefault="00677506" w:rsidP="00677506">
      <w:pPr>
        <w:spacing w:after="0"/>
        <w:rPr>
          <w:rFonts w:eastAsia="DengXian"/>
        </w:rPr>
      </w:pPr>
      <w:r w:rsidRPr="00231CAE">
        <w:t xml:space="preserve">Note 1: other schemes are not excluded. </w:t>
      </w:r>
    </w:p>
    <w:p w14:paraId="6AC08CA0" w14:textId="77777777" w:rsidR="00677506" w:rsidRPr="00231CAE" w:rsidRDefault="00677506" w:rsidP="00677506">
      <w:pPr>
        <w:spacing w:after="0"/>
      </w:pPr>
      <w:r w:rsidRPr="00231CAE">
        <w:t>Note 2: the study on DMRS bundling for PUCCH repetition can be a joint study with DMRS bundling for PUSCH repetition studied under 8.8.2.1.</w:t>
      </w:r>
    </w:p>
    <w:p w14:paraId="77DFBD4C" w14:textId="77777777" w:rsidR="00677506" w:rsidRPr="00231CAE" w:rsidRDefault="00677506" w:rsidP="00677506">
      <w:pPr>
        <w:spacing w:after="0"/>
      </w:pPr>
      <w:r w:rsidRPr="00231CAE">
        <w:t>Note 3: Companies are invited to report details of the receivers used in the evaluation. Advanced receiver can be included (not mandatory) in performance evaluations. Performance and receiver complexity are discussed respect to a baseline Rel-15/16 PUCCH scheme.</w:t>
      </w:r>
      <w:r w:rsidRPr="00231CAE">
        <w:rPr>
          <w:rStyle w:val="Strong"/>
        </w:rPr>
        <w:t xml:space="preserve"> </w:t>
      </w:r>
    </w:p>
    <w:p w14:paraId="5D6E1161" w14:textId="77777777" w:rsidR="00677506" w:rsidRPr="00231CAE" w:rsidRDefault="00677506" w:rsidP="00677506">
      <w:pPr>
        <w:spacing w:after="0"/>
      </w:pPr>
      <w:r w:rsidRPr="00231CAE">
        <w:t xml:space="preserve">Note 4: proposed PUCCH repetitions scheme shall account for the resources used by PUSCH to meet the throughput target and should be compared against Rel-15/16 PUCCH repetition framework. </w:t>
      </w:r>
    </w:p>
    <w:p w14:paraId="3BA5DD22" w14:textId="28863B2D" w:rsidR="0032467C" w:rsidRDefault="00677506" w:rsidP="00677506">
      <w:pPr>
        <w:spacing w:after="0"/>
      </w:pPr>
      <w:r w:rsidRPr="00231CAE">
        <w:t>[Note 5: enhancement on one or more PUCCH formats/UCI types may or may not be needed, depends on the outcome of sub-agenda 8.8.1]</w:t>
      </w:r>
    </w:p>
    <w:p w14:paraId="409908D6" w14:textId="77777777" w:rsidR="00677506" w:rsidRDefault="00677506" w:rsidP="00677506">
      <w:pPr>
        <w:spacing w:after="0"/>
      </w:pPr>
    </w:p>
    <w:p w14:paraId="12514322" w14:textId="77777777" w:rsidR="00677506" w:rsidRPr="008659EB" w:rsidRDefault="00677506" w:rsidP="00677506">
      <w:pPr>
        <w:rPr>
          <w:u w:val="single"/>
        </w:rPr>
      </w:pPr>
      <w:r w:rsidRPr="008659EB">
        <w:rPr>
          <w:highlight w:val="green"/>
          <w:u w:val="single"/>
        </w:rPr>
        <w:t>Agreements</w:t>
      </w:r>
      <w:r w:rsidRPr="008659EB">
        <w:rPr>
          <w:u w:val="single"/>
        </w:rPr>
        <w:t>:</w:t>
      </w:r>
    </w:p>
    <w:p w14:paraId="52893855" w14:textId="77777777" w:rsidR="00677506" w:rsidRPr="008659EB" w:rsidRDefault="00677506" w:rsidP="00677506">
      <w:r w:rsidRPr="008659EB">
        <w:t xml:space="preserve"> Deprioritize the study of the following schemes for PUCCH coverage enhancement</w:t>
      </w:r>
    </w:p>
    <w:p w14:paraId="7542EB91"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UE Antenna configuration enhancement for FR2</w:t>
      </w:r>
    </w:p>
    <w:p w14:paraId="23541FF3" w14:textId="77777777" w:rsidR="00677506" w:rsidRPr="008659EB"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 xml:space="preserve">Relay (including </w:t>
      </w:r>
      <w:proofErr w:type="spellStart"/>
      <w:r w:rsidRPr="008659EB">
        <w:rPr>
          <w:rFonts w:ascii="Times New Roman" w:hAnsi="Times New Roman"/>
          <w:sz w:val="20"/>
          <w:szCs w:val="20"/>
        </w:rPr>
        <w:t>sidelink</w:t>
      </w:r>
      <w:proofErr w:type="spellEnd"/>
      <w:r w:rsidRPr="008659EB">
        <w:rPr>
          <w:rFonts w:ascii="Times New Roman" w:hAnsi="Times New Roman"/>
          <w:sz w:val="20"/>
          <w:szCs w:val="20"/>
        </w:rPr>
        <w:t xml:space="preserve"> relay)</w:t>
      </w:r>
    </w:p>
    <w:p w14:paraId="23F44C43" w14:textId="6D5A73EF" w:rsidR="00677506" w:rsidRPr="00677506" w:rsidRDefault="00677506" w:rsidP="00677506">
      <w:pPr>
        <w:pStyle w:val="ListParagraph"/>
        <w:numPr>
          <w:ilvl w:val="0"/>
          <w:numId w:val="15"/>
        </w:numPr>
        <w:rPr>
          <w:rFonts w:ascii="Times New Roman" w:hAnsi="Times New Roman"/>
          <w:sz w:val="20"/>
          <w:szCs w:val="20"/>
        </w:rPr>
      </w:pPr>
      <w:r w:rsidRPr="008659EB">
        <w:rPr>
          <w:rFonts w:ascii="Times New Roman" w:hAnsi="Times New Roman"/>
          <w:sz w:val="20"/>
          <w:szCs w:val="20"/>
        </w:rPr>
        <w:t>Reflective arrays</w:t>
      </w:r>
    </w:p>
    <w:p w14:paraId="2048577E" w14:textId="77777777" w:rsidR="00677506" w:rsidRDefault="00677506" w:rsidP="00E90E2C">
      <w:pPr>
        <w:rPr>
          <w:b/>
          <w:bCs/>
          <w:i/>
          <w:iCs/>
          <w:u w:val="single"/>
        </w:rPr>
      </w:pPr>
    </w:p>
    <w:p w14:paraId="410E891C" w14:textId="6E1E6CFF" w:rsidR="00E90E2C" w:rsidRDefault="00E90E2C" w:rsidP="00E90E2C">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65D9CA9E" w14:textId="2BEE4BF7" w:rsidR="00456E74" w:rsidRPr="00D32F35" w:rsidRDefault="00456E74" w:rsidP="00D32F35">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1ABEC5FF" w:rsid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3BE841B" w14:textId="7F4EDF60" w:rsidR="009854E3" w:rsidRDefault="009854E3" w:rsidP="00170A97">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bookmarkEnd w:id="7"/>
    <w:p w14:paraId="0E17D818" w14:textId="43C9C5B1" w:rsidR="000927A6" w:rsidRDefault="000927A6" w:rsidP="000011F0"/>
    <w:p w14:paraId="79CE6CE5" w14:textId="1D4C0819" w:rsidR="000927A6" w:rsidRDefault="000927A6" w:rsidP="000927A6">
      <w:pPr>
        <w:pStyle w:val="Caption"/>
        <w:keepNext/>
        <w:jc w:val="center"/>
      </w:pPr>
      <w:r>
        <w:t>Table: comment on Proposal 2</w:t>
      </w:r>
    </w:p>
    <w:tbl>
      <w:tblPr>
        <w:tblStyle w:val="TableGrid"/>
        <w:tblW w:w="8455" w:type="dxa"/>
        <w:jc w:val="center"/>
        <w:tblLayout w:type="fixed"/>
        <w:tblLook w:val="04A0" w:firstRow="1" w:lastRow="0" w:firstColumn="1" w:lastColumn="0" w:noHBand="0" w:noVBand="1"/>
      </w:tblPr>
      <w:tblGrid>
        <w:gridCol w:w="1165"/>
        <w:gridCol w:w="7290"/>
      </w:tblGrid>
      <w:tr w:rsidR="000927A6" w14:paraId="636CAD88" w14:textId="77777777" w:rsidTr="00CF2DCE">
        <w:trPr>
          <w:jc w:val="center"/>
        </w:trPr>
        <w:tc>
          <w:tcPr>
            <w:tcW w:w="1165" w:type="dxa"/>
          </w:tcPr>
          <w:p w14:paraId="54D339AF" w14:textId="77777777" w:rsidR="000927A6" w:rsidRDefault="000927A6" w:rsidP="00CF2DCE">
            <w:pPr>
              <w:spacing w:before="0"/>
              <w:jc w:val="left"/>
            </w:pPr>
            <w:r>
              <w:t>Company name</w:t>
            </w:r>
          </w:p>
        </w:tc>
        <w:tc>
          <w:tcPr>
            <w:tcW w:w="7290" w:type="dxa"/>
          </w:tcPr>
          <w:p w14:paraId="59C7DCC1" w14:textId="5B86375A" w:rsidR="000927A6" w:rsidRDefault="000927A6" w:rsidP="00CF2DCE">
            <w:pPr>
              <w:spacing w:before="0"/>
              <w:jc w:val="left"/>
            </w:pPr>
            <w:r>
              <w:t xml:space="preserve">Comment on Proposal 2 </w:t>
            </w:r>
          </w:p>
        </w:tc>
      </w:tr>
      <w:tr w:rsidR="00050B34" w14:paraId="19192022" w14:textId="77777777" w:rsidTr="00CF2DCE">
        <w:trPr>
          <w:jc w:val="center"/>
        </w:trPr>
        <w:tc>
          <w:tcPr>
            <w:tcW w:w="1165" w:type="dxa"/>
          </w:tcPr>
          <w:p w14:paraId="5B4A16F1" w14:textId="07AC72E3" w:rsidR="00050B34" w:rsidRDefault="00050B34" w:rsidP="00050B34">
            <w:pPr>
              <w:spacing w:before="0"/>
              <w:jc w:val="left"/>
              <w:rPr>
                <w:lang w:eastAsia="zh-CN"/>
              </w:rPr>
            </w:pPr>
            <w:r>
              <w:rPr>
                <w:rFonts w:hint="eastAsia"/>
                <w:lang w:eastAsia="zh-CN"/>
              </w:rPr>
              <w:t>vivo</w:t>
            </w:r>
          </w:p>
        </w:tc>
        <w:tc>
          <w:tcPr>
            <w:tcW w:w="7290" w:type="dxa"/>
          </w:tcPr>
          <w:p w14:paraId="7DC02CE0" w14:textId="77777777" w:rsidR="00050B34" w:rsidRDefault="00050B34" w:rsidP="00050B34">
            <w:pPr>
              <w:spacing w:before="0"/>
              <w:jc w:val="left"/>
              <w:rPr>
                <w:lang w:eastAsia="zh-CN"/>
              </w:rPr>
            </w:pPr>
            <w:r>
              <w:rPr>
                <w:rFonts w:hint="eastAsia"/>
                <w:lang w:eastAsia="zh-CN"/>
              </w:rPr>
              <w:t>For</w:t>
            </w:r>
            <w:r>
              <w:t xml:space="preserve"> ‘</w:t>
            </w:r>
            <w:r w:rsidRPr="00456E74">
              <w:t>Sequence based PF 0/1 with Pi/2 BPSK</w:t>
            </w:r>
            <w:r>
              <w:t>’ and ‘</w:t>
            </w:r>
            <w:r w:rsidRPr="00456E74">
              <w:t>Pre-DFT data-RS multiplexing for PF2 with Pi/2 BPSK</w:t>
            </w:r>
            <w:r>
              <w:t>’</w:t>
            </w:r>
            <w:r>
              <w:rPr>
                <w:rFonts w:hint="eastAsia"/>
                <w:lang w:eastAsia="zh-CN"/>
              </w:rPr>
              <w:t>,</w:t>
            </w:r>
            <w:r>
              <w:rPr>
                <w:lang w:eastAsia="zh-CN"/>
              </w:rPr>
              <w:t xml:space="preserve"> we did not observe the performance bottleneck for PUCCH with 1-2bits UCI length, using PF1. Secondly, from coverage perspective, long PUCCH formats is more likely to be used than short PUCCH. Besides, for pi/2 BPSK, according to the MPR reduction defined by RAN4, the power unlocked by introducing pi</w:t>
            </w:r>
            <w:r>
              <w:rPr>
                <w:rFonts w:hint="eastAsia"/>
                <w:lang w:eastAsia="zh-CN"/>
              </w:rPr>
              <w:t>/</w:t>
            </w:r>
            <w:r>
              <w:rPr>
                <w:lang w:eastAsia="zh-CN"/>
              </w:rPr>
              <w:t xml:space="preserve">2 BPSK </w:t>
            </w:r>
            <w:r>
              <w:rPr>
                <w:lang w:eastAsia="zh-CN"/>
              </w:rPr>
              <w:lastRenderedPageBreak/>
              <w:t>compared with QPSK is marginal. Therefore, we would like to deprioritize it, i.e. move it to proposal 3.</w:t>
            </w:r>
          </w:p>
          <w:p w14:paraId="50869957" w14:textId="77777777" w:rsidR="00050B34" w:rsidRDefault="00050B34" w:rsidP="00050B34">
            <w:pPr>
              <w:spacing w:before="0"/>
              <w:jc w:val="left"/>
              <w:rPr>
                <w:lang w:eastAsia="zh-CN"/>
              </w:rPr>
            </w:pPr>
            <w:r>
              <w:rPr>
                <w:rFonts w:hint="eastAsia"/>
                <w:lang w:eastAsia="zh-CN"/>
              </w:rPr>
              <w:t>F</w:t>
            </w:r>
            <w:r>
              <w:rPr>
                <w:lang w:eastAsia="zh-CN"/>
              </w:rPr>
              <w:t>or ‘</w:t>
            </w:r>
            <w:r w:rsidRPr="00456E74">
              <w:t>Increase maximum # allowed repetitions for PUCCH</w:t>
            </w:r>
            <w:r>
              <w:rPr>
                <w:lang w:eastAsia="zh-CN"/>
              </w:rPr>
              <w:t xml:space="preserve">’, it also seems not necessary since the PUCCH transmission is postponed due to collision with DL resource or </w:t>
            </w:r>
            <w:proofErr w:type="spellStart"/>
            <w:r>
              <w:rPr>
                <w:lang w:eastAsia="zh-CN"/>
              </w:rPr>
              <w:t>canceled</w:t>
            </w:r>
            <w:proofErr w:type="spellEnd"/>
            <w:r>
              <w:rPr>
                <w:lang w:eastAsia="zh-CN"/>
              </w:rPr>
              <w:t xml:space="preserve"> by SFI. The number of PUCCH repetitions seems enough.</w:t>
            </w:r>
          </w:p>
          <w:p w14:paraId="789EA442" w14:textId="77777777" w:rsidR="00050B34" w:rsidRDefault="00050B34" w:rsidP="00050B34">
            <w:pPr>
              <w:spacing w:before="0"/>
              <w:jc w:val="left"/>
              <w:rPr>
                <w:lang w:eastAsia="zh-CN"/>
              </w:rPr>
            </w:pPr>
            <w:r>
              <w:rPr>
                <w:lang w:eastAsia="zh-CN"/>
              </w:rPr>
              <w:t>For transmission diversity, it is highly related to number of Tx UE antennas and depends on UE capability, it is not a universally effective way for UL coverage enhancements. Furthermore, the transmission diversity can be achieved transparently to gNB for capable UEs. Therefore, we would like to deprioritize it, i.e. also move it to proposal 3.</w:t>
            </w:r>
          </w:p>
          <w:p w14:paraId="377BAF5E" w14:textId="00C87FDA" w:rsidR="00677506" w:rsidRPr="005D1C30" w:rsidRDefault="00677506" w:rsidP="00050B34">
            <w:pPr>
              <w:spacing w:before="0"/>
              <w:jc w:val="left"/>
              <w:rPr>
                <w:color w:val="7030A0"/>
                <w:lang w:eastAsia="zh-CN"/>
              </w:rPr>
            </w:pPr>
            <w:r w:rsidRPr="005D1C30">
              <w:rPr>
                <w:color w:val="7030A0"/>
                <w:lang w:eastAsia="zh-CN"/>
              </w:rPr>
              <w:t xml:space="preserve">FL moved comments from VIVO on proposal 3 in FL summary V33 to under proposal 2. In summary, VIVO propose to further deprioritize the following </w:t>
            </w:r>
            <w:r w:rsidR="006B770E">
              <w:rPr>
                <w:color w:val="7030A0"/>
                <w:lang w:eastAsia="zh-CN"/>
              </w:rPr>
              <w:t>in</w:t>
            </w:r>
            <w:r w:rsidRPr="005D1C30">
              <w:rPr>
                <w:color w:val="7030A0"/>
                <w:lang w:eastAsia="zh-CN"/>
              </w:rPr>
              <w:t xml:space="preserve"> proposal 2: </w:t>
            </w:r>
          </w:p>
          <w:p w14:paraId="1F036C83"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Sequence based PF 0/1 with Pi/2 BPSK</w:t>
            </w:r>
          </w:p>
          <w:p w14:paraId="61669C61" w14:textId="77777777" w:rsidR="00677506" w:rsidRPr="005D1C30" w:rsidRDefault="00677506" w:rsidP="00677506">
            <w:pPr>
              <w:pStyle w:val="ListParagraph"/>
              <w:numPr>
                <w:ilvl w:val="0"/>
                <w:numId w:val="11"/>
              </w:numPr>
              <w:rPr>
                <w:rFonts w:ascii="Times New Roman" w:hAnsi="Times New Roman"/>
                <w:color w:val="7030A0"/>
                <w:sz w:val="20"/>
                <w:szCs w:val="20"/>
              </w:rPr>
            </w:pPr>
            <w:r w:rsidRPr="005D1C30">
              <w:rPr>
                <w:rFonts w:ascii="Times New Roman" w:hAnsi="Times New Roman"/>
                <w:color w:val="7030A0"/>
                <w:sz w:val="20"/>
                <w:szCs w:val="20"/>
              </w:rPr>
              <w:t>Pre-DFT data-RS multiplexing for PF2 with Pi/2 BPSK</w:t>
            </w:r>
          </w:p>
          <w:p w14:paraId="0BD8D968" w14:textId="388A1752" w:rsidR="00677506" w:rsidRDefault="00677506" w:rsidP="00677506">
            <w:pPr>
              <w:pStyle w:val="ListParagraph"/>
              <w:numPr>
                <w:ilvl w:val="0"/>
                <w:numId w:val="11"/>
              </w:numPr>
              <w:rPr>
                <w:lang w:eastAsia="zh-CN"/>
              </w:rPr>
            </w:pPr>
            <w:r w:rsidRPr="005D1C30">
              <w:rPr>
                <w:rFonts w:ascii="Times New Roman" w:hAnsi="Times New Roman"/>
                <w:color w:val="7030A0"/>
                <w:sz w:val="20"/>
                <w:szCs w:val="20"/>
              </w:rPr>
              <w:t>PUCCH Transmit diversity scheme</w:t>
            </w:r>
          </w:p>
        </w:tc>
      </w:tr>
      <w:tr w:rsidR="00050B34" w14:paraId="77976128" w14:textId="77777777" w:rsidTr="000927A6">
        <w:tblPrEx>
          <w:jc w:val="left"/>
        </w:tblPrEx>
        <w:tc>
          <w:tcPr>
            <w:tcW w:w="1165" w:type="dxa"/>
          </w:tcPr>
          <w:p w14:paraId="104FF2D4" w14:textId="74332310" w:rsidR="00050B34" w:rsidRDefault="006C6EFB" w:rsidP="00050B34">
            <w:pPr>
              <w:spacing w:before="0"/>
              <w:jc w:val="left"/>
              <w:rPr>
                <w:lang w:eastAsia="zh-CN"/>
              </w:rPr>
            </w:pPr>
            <w:r>
              <w:rPr>
                <w:lang w:eastAsia="zh-CN"/>
              </w:rPr>
              <w:lastRenderedPageBreak/>
              <w:t>IITH, IITM, CEWIT, Tejas Networks, Reliance Jio</w:t>
            </w:r>
          </w:p>
        </w:tc>
        <w:tc>
          <w:tcPr>
            <w:tcW w:w="7290" w:type="dxa"/>
          </w:tcPr>
          <w:p w14:paraId="0EEB4040" w14:textId="77777777" w:rsidR="00050B34" w:rsidRDefault="006C6EFB" w:rsidP="00050B34">
            <w:pPr>
              <w:spacing w:before="0"/>
              <w:jc w:val="left"/>
              <w:rPr>
                <w:lang w:eastAsia="zh-CN"/>
              </w:rPr>
            </w:pPr>
            <w:r>
              <w:rPr>
                <w:lang w:eastAsia="zh-CN"/>
              </w:rPr>
              <w:t xml:space="preserve">Whether or not coverage bottlenecks are identified depends on the metrics chosen. For now, we can </w:t>
            </w:r>
            <w:r w:rsidR="00851DF0">
              <w:rPr>
                <w:lang w:eastAsia="zh-CN"/>
              </w:rPr>
              <w:t xml:space="preserve">further </w:t>
            </w:r>
            <w:r>
              <w:rPr>
                <w:lang w:eastAsia="zh-CN"/>
              </w:rPr>
              <w:t>study all the schemes mentioned in proposal-2.</w:t>
            </w:r>
          </w:p>
          <w:p w14:paraId="6623699C" w14:textId="247013A9" w:rsidR="00A278EA" w:rsidRPr="00A278EA" w:rsidRDefault="00A278EA" w:rsidP="00A278EA">
            <w:pPr>
              <w:rPr>
                <w:color w:val="FF0000"/>
              </w:rPr>
            </w:pPr>
            <w:r>
              <w:rPr>
                <w:lang w:eastAsia="zh-CN"/>
              </w:rPr>
              <w:t>Request to capture “</w:t>
            </w:r>
            <w:r w:rsidRPr="00A278EA">
              <w:rPr>
                <w:color w:val="FF0000"/>
              </w:rPr>
              <w:t>Pi/2 BPSK-based enhancements such as power level enhancements for TDD and FDD systems</w:t>
            </w:r>
            <w:r>
              <w:rPr>
                <w:color w:val="FF0000"/>
              </w:rPr>
              <w:t xml:space="preserve">” </w:t>
            </w:r>
            <w:r w:rsidRPr="00A278EA">
              <w:rPr>
                <w:color w:val="000000" w:themeColor="text1"/>
              </w:rPr>
              <w:t>under the proposal-2 for further study.</w:t>
            </w:r>
          </w:p>
        </w:tc>
      </w:tr>
      <w:tr w:rsidR="00D3642B" w14:paraId="6D2ABF9A" w14:textId="77777777" w:rsidTr="000927A6">
        <w:tblPrEx>
          <w:jc w:val="left"/>
        </w:tblPrEx>
        <w:tc>
          <w:tcPr>
            <w:tcW w:w="1165" w:type="dxa"/>
          </w:tcPr>
          <w:p w14:paraId="778F6036" w14:textId="3387A526" w:rsidR="00D3642B" w:rsidRDefault="00D3642B" w:rsidP="00050B34">
            <w:pPr>
              <w:rPr>
                <w:lang w:eastAsia="zh-CN"/>
              </w:rPr>
            </w:pPr>
            <w:r>
              <w:rPr>
                <w:lang w:eastAsia="zh-CN"/>
              </w:rPr>
              <w:t>Intel</w:t>
            </w:r>
          </w:p>
        </w:tc>
        <w:tc>
          <w:tcPr>
            <w:tcW w:w="7290" w:type="dxa"/>
          </w:tcPr>
          <w:p w14:paraId="4B0E9663" w14:textId="7EFECD0D" w:rsidR="004F169C" w:rsidRDefault="004F169C" w:rsidP="00050B34">
            <w:pPr>
              <w:rPr>
                <w:lang w:eastAsia="zh-CN"/>
              </w:rPr>
            </w:pPr>
            <w:r>
              <w:rPr>
                <w:lang w:eastAsia="zh-CN"/>
              </w:rPr>
              <w:t>Similar to the agreement for prioritized solutions, we suggest to add “</w:t>
            </w:r>
            <w:r w:rsidRPr="00231CAE">
              <w:rPr>
                <w:rStyle w:val="Emphasis"/>
                <w:i w:val="0"/>
                <w:iCs w:val="0"/>
              </w:rPr>
              <w:t>Contingent on all of the outcome of sub-agenda 8.8.1 regarding PUCCH enhancements,</w:t>
            </w:r>
            <w:r>
              <w:rPr>
                <w:lang w:eastAsia="zh-CN"/>
              </w:rPr>
              <w:t xml:space="preserve">” in the main bullet, as for the same reason we mentioned multiple times during the discussion. </w:t>
            </w:r>
          </w:p>
          <w:p w14:paraId="7EC59297" w14:textId="530DE6AF" w:rsidR="004F169C" w:rsidRDefault="004F169C" w:rsidP="004F169C">
            <w:pPr>
              <w:rPr>
                <w:lang w:eastAsia="zh-CN"/>
              </w:rPr>
            </w:pPr>
            <w:r>
              <w:rPr>
                <w:lang w:eastAsia="zh-CN"/>
              </w:rPr>
              <w:t xml:space="preserve">We would like to clarify our understanding of “can be further studied” vs “prioritizing study”. “can be studied” means that companies are encouraged to study with best effort. </w:t>
            </w:r>
          </w:p>
          <w:p w14:paraId="43F5262A" w14:textId="33A8CB7C" w:rsidR="004F169C" w:rsidRDefault="004F169C" w:rsidP="004F169C">
            <w:pPr>
              <w:rPr>
                <w:lang w:eastAsia="zh-CN"/>
              </w:rPr>
            </w:pPr>
            <w:r>
              <w:rPr>
                <w:lang w:eastAsia="zh-CN"/>
              </w:rPr>
              <w:t>For the detailed solution, our understanding is that short PUCCH format would not be considered for PUCCH coverage enhancement, including “Sequence based PF 0/1 with Pi/2 BPSK”, “Pre-DFT data-RS multiplexing for PF2 with Pi/2 BPSK”, “</w:t>
            </w:r>
            <w:r w:rsidRPr="004F169C">
              <w:rPr>
                <w:lang w:eastAsia="zh-CN"/>
              </w:rPr>
              <w:t>Symbol-level PUCCH repetition</w:t>
            </w:r>
            <w:r>
              <w:rPr>
                <w:lang w:eastAsia="zh-CN"/>
              </w:rPr>
              <w:t>”, “</w:t>
            </w:r>
            <w:r w:rsidRPr="004F169C">
              <w:rPr>
                <w:lang w:eastAsia="zh-CN"/>
              </w:rPr>
              <w:t>Short/mini-slot PUCCH repetition</w:t>
            </w:r>
            <w:r>
              <w:rPr>
                <w:lang w:eastAsia="zh-CN"/>
              </w:rPr>
              <w:t xml:space="preserve">”. </w:t>
            </w:r>
            <w:r w:rsidR="00CC3D85">
              <w:rPr>
                <w:lang w:eastAsia="zh-CN"/>
              </w:rPr>
              <w:t xml:space="preserve">Short PUCCH format is mainly targeted for latency reduction, which is not used for cell edge UE. We need to improve the coverage </w:t>
            </w:r>
            <w:r w:rsidR="00FB63D4">
              <w:rPr>
                <w:lang w:eastAsia="zh-CN"/>
              </w:rPr>
              <w:t>based on</w:t>
            </w:r>
            <w:r w:rsidR="00CC3D85">
              <w:rPr>
                <w:lang w:eastAsia="zh-CN"/>
              </w:rPr>
              <w:t xml:space="preserve"> long PUCCH format, not short PUCCH format. Furth</w:t>
            </w:r>
            <w:r w:rsidR="008A054F">
              <w:rPr>
                <w:lang w:eastAsia="zh-CN"/>
              </w:rPr>
              <w:t>er, “</w:t>
            </w:r>
            <w:r w:rsidR="008A054F" w:rsidRPr="004F169C">
              <w:rPr>
                <w:lang w:eastAsia="zh-CN"/>
              </w:rPr>
              <w:t>Symbol-level PUCCH repetition</w:t>
            </w:r>
            <w:r w:rsidR="008A054F">
              <w:rPr>
                <w:lang w:eastAsia="zh-CN"/>
              </w:rPr>
              <w:t>”, “</w:t>
            </w:r>
            <w:r w:rsidR="008A054F" w:rsidRPr="004F169C">
              <w:rPr>
                <w:lang w:eastAsia="zh-CN"/>
              </w:rPr>
              <w:t>Short/mini-slot PUCCH repetition</w:t>
            </w:r>
            <w:r w:rsidR="008A054F">
              <w:rPr>
                <w:lang w:eastAsia="zh-CN"/>
              </w:rPr>
              <w:t>” are also under the discussion in Rel-17 URLLC. To avoid duplicated work, suggest to consider to remove this from the list</w:t>
            </w:r>
            <w:r w:rsidR="00C0172F">
              <w:rPr>
                <w:lang w:eastAsia="zh-CN"/>
              </w:rPr>
              <w:t xml:space="preserve"> or put FFS</w:t>
            </w:r>
            <w:r w:rsidR="008A054F">
              <w:rPr>
                <w:lang w:eastAsia="zh-CN"/>
              </w:rPr>
              <w:t xml:space="preserve">. </w:t>
            </w:r>
          </w:p>
          <w:p w14:paraId="0AAF3C3A" w14:textId="77777777" w:rsidR="00C0172F" w:rsidRDefault="00C0172F" w:rsidP="00C0172F">
            <w:pPr>
              <w:rPr>
                <w:b/>
                <w:bCs/>
                <w:i/>
                <w:iCs/>
              </w:rPr>
            </w:pPr>
            <w:r w:rsidRPr="00E90E2C">
              <w:rPr>
                <w:b/>
                <w:bCs/>
                <w:i/>
                <w:iCs/>
                <w:u w:val="single"/>
              </w:rPr>
              <w:t xml:space="preserve">Proposal </w:t>
            </w:r>
            <w:r>
              <w:rPr>
                <w:b/>
                <w:bCs/>
                <w:i/>
                <w:iCs/>
                <w:u w:val="single"/>
              </w:rPr>
              <w:t>2</w:t>
            </w:r>
            <w:r w:rsidRPr="00E90E2C">
              <w:rPr>
                <w:b/>
                <w:bCs/>
                <w:i/>
                <w:iCs/>
              </w:rPr>
              <w:t xml:space="preserve">: </w:t>
            </w:r>
            <w:r>
              <w:rPr>
                <w:b/>
                <w:bCs/>
                <w:i/>
                <w:iCs/>
              </w:rPr>
              <w:t>The following schemes for PUCCH coverage enhancement can be further studied</w:t>
            </w:r>
          </w:p>
          <w:p w14:paraId="7FA637F6"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Sequence based PF 0/1 with Pi/2 BPSK</w:t>
            </w:r>
          </w:p>
          <w:p w14:paraId="26BDCFBB"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Pre-DFT data-RS multiplexing for PF2 with Pi/2 BPSK</w:t>
            </w:r>
          </w:p>
          <w:p w14:paraId="5AD6FA0C"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lastRenderedPageBreak/>
              <w:t xml:space="preserve">UCI size reduction </w:t>
            </w:r>
          </w:p>
          <w:p w14:paraId="04437248"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2A83F86B"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Short/mini-slot PUCCH repetition</w:t>
            </w:r>
          </w:p>
          <w:p w14:paraId="23DDE68E"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12E2AC95" w14:textId="77777777" w:rsidR="00C0172F" w:rsidRPr="00456E74"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D037F30" w14:textId="77777777" w:rsidR="00C0172F" w:rsidRPr="00D32F35"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2A330A9D" w14:textId="77777777" w:rsidR="00C0172F" w:rsidRPr="00C0172F" w:rsidRDefault="00C0172F" w:rsidP="00C0172F">
            <w:pPr>
              <w:pStyle w:val="ListParagraph"/>
              <w:numPr>
                <w:ilvl w:val="0"/>
                <w:numId w:val="11"/>
              </w:numPr>
              <w:rPr>
                <w:rFonts w:ascii="Times New Roman" w:hAnsi="Times New Roman"/>
                <w:strike/>
                <w:color w:val="FF0000"/>
                <w:sz w:val="20"/>
                <w:szCs w:val="20"/>
              </w:rPr>
            </w:pPr>
            <w:r w:rsidRPr="00C0172F">
              <w:rPr>
                <w:rFonts w:ascii="Times New Roman" w:hAnsi="Times New Roman"/>
                <w:strike/>
                <w:color w:val="FF0000"/>
                <w:sz w:val="20"/>
                <w:szCs w:val="20"/>
              </w:rPr>
              <w:t>Symbol-level PUCCH repetition</w:t>
            </w:r>
          </w:p>
          <w:p w14:paraId="032AE907" w14:textId="77777777" w:rsidR="00C0172F" w:rsidRDefault="00C0172F" w:rsidP="00C0172F">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203A69AB" w14:textId="77777777" w:rsidR="00C0172F" w:rsidRDefault="00C0172F" w:rsidP="00C0172F">
            <w:pPr>
              <w:pStyle w:val="ListParagraph"/>
              <w:numPr>
                <w:ilvl w:val="0"/>
                <w:numId w:val="11"/>
              </w:numPr>
              <w:rPr>
                <w:rFonts w:ascii="Times New Roman" w:hAnsi="Times New Roman"/>
                <w:color w:val="FF0000"/>
                <w:sz w:val="20"/>
                <w:szCs w:val="20"/>
              </w:rPr>
            </w:pPr>
            <w:r w:rsidRPr="00D97882">
              <w:rPr>
                <w:rFonts w:ascii="Times New Roman" w:hAnsi="Times New Roman"/>
                <w:color w:val="FF0000"/>
                <w:sz w:val="20"/>
                <w:szCs w:val="20"/>
              </w:rPr>
              <w:t>Potential higher DMRS density for PUCCH with repetitions</w:t>
            </w:r>
          </w:p>
          <w:p w14:paraId="526AFAF7" w14:textId="2875A2D9" w:rsidR="008A054F" w:rsidRDefault="008A054F" w:rsidP="004F169C">
            <w:pPr>
              <w:rPr>
                <w:lang w:eastAsia="zh-CN"/>
              </w:rPr>
            </w:pPr>
          </w:p>
        </w:tc>
      </w:tr>
      <w:tr w:rsidR="00A03F31" w14:paraId="05BDA669" w14:textId="77777777" w:rsidTr="000927A6">
        <w:tblPrEx>
          <w:jc w:val="left"/>
        </w:tblPrEx>
        <w:tc>
          <w:tcPr>
            <w:tcW w:w="1165" w:type="dxa"/>
          </w:tcPr>
          <w:p w14:paraId="64784FF6" w14:textId="1D814C5B" w:rsidR="00A03F31" w:rsidRDefault="00A03F31" w:rsidP="00050B34">
            <w:pPr>
              <w:rPr>
                <w:lang w:eastAsia="zh-CN"/>
              </w:rPr>
            </w:pPr>
            <w:r>
              <w:rPr>
                <w:lang w:eastAsia="zh-CN"/>
              </w:rPr>
              <w:lastRenderedPageBreak/>
              <w:t>Samsung</w:t>
            </w:r>
          </w:p>
        </w:tc>
        <w:tc>
          <w:tcPr>
            <w:tcW w:w="7290" w:type="dxa"/>
          </w:tcPr>
          <w:p w14:paraId="76A07BE3" w14:textId="014BC67E" w:rsidR="00A03F31" w:rsidRDefault="00CD470F" w:rsidP="00D305AA">
            <w:pPr>
              <w:rPr>
                <w:lang w:eastAsia="zh-CN"/>
              </w:rPr>
            </w:pPr>
            <w:r>
              <w:rPr>
                <w:lang w:eastAsia="zh-CN"/>
              </w:rPr>
              <w:t xml:space="preserve">Ok to have such agreement with a list of solutions. The wording “can be studied” is fine. The list can be pruned: some topics do not </w:t>
            </w:r>
            <w:r w:rsidR="00D305AA">
              <w:rPr>
                <w:lang w:eastAsia="zh-CN"/>
              </w:rPr>
              <w:t xml:space="preserve">even </w:t>
            </w:r>
            <w:r>
              <w:rPr>
                <w:lang w:eastAsia="zh-CN"/>
              </w:rPr>
              <w:t xml:space="preserve">belong to this SI (UCI size reduction, mini-slot) </w:t>
            </w:r>
            <w:r w:rsidR="00D305AA">
              <w:rPr>
                <w:lang w:eastAsia="zh-CN"/>
              </w:rPr>
              <w:t>and some other</w:t>
            </w:r>
            <w:r w:rsidR="0059318A">
              <w:rPr>
                <w:lang w:eastAsia="zh-CN"/>
              </w:rPr>
              <w:t>s</w:t>
            </w:r>
            <w:r w:rsidR="00D305AA">
              <w:rPr>
                <w:lang w:eastAsia="zh-CN"/>
              </w:rPr>
              <w:t xml:space="preserve"> have been suggested to be removed </w:t>
            </w:r>
            <w:r w:rsidR="0059318A">
              <w:rPr>
                <w:lang w:eastAsia="zh-CN"/>
              </w:rPr>
              <w:t xml:space="preserve">already </w:t>
            </w:r>
            <w:r w:rsidR="00D305AA">
              <w:rPr>
                <w:lang w:eastAsia="zh-CN"/>
              </w:rPr>
              <w:t>in previous rounds of comments – at least such topics should be deleted.</w:t>
            </w:r>
          </w:p>
        </w:tc>
      </w:tr>
      <w:tr w:rsidR="002E2380" w14:paraId="7ABAF8AE" w14:textId="77777777" w:rsidTr="000927A6">
        <w:tblPrEx>
          <w:jc w:val="left"/>
        </w:tblPrEx>
        <w:tc>
          <w:tcPr>
            <w:tcW w:w="1165" w:type="dxa"/>
          </w:tcPr>
          <w:p w14:paraId="1B34D448" w14:textId="3FC3445D" w:rsidR="002E2380" w:rsidRDefault="002E2380" w:rsidP="002E2380">
            <w:pPr>
              <w:rPr>
                <w:lang w:eastAsia="zh-CN"/>
              </w:rPr>
            </w:pPr>
            <w:r>
              <w:rPr>
                <w:lang w:eastAsia="zh-CN"/>
              </w:rPr>
              <w:t>QC</w:t>
            </w:r>
          </w:p>
        </w:tc>
        <w:tc>
          <w:tcPr>
            <w:tcW w:w="7290" w:type="dxa"/>
          </w:tcPr>
          <w:p w14:paraId="412281BF" w14:textId="77777777" w:rsidR="002E2380" w:rsidRDefault="002E2380" w:rsidP="002E2380">
            <w:pPr>
              <w:rPr>
                <w:lang w:eastAsia="zh-CN"/>
              </w:rPr>
            </w:pPr>
            <w:r>
              <w:rPr>
                <w:lang w:eastAsia="zh-CN"/>
              </w:rPr>
              <w:t>We support to further study “</w:t>
            </w:r>
            <w:r w:rsidRPr="0024096A">
              <w:rPr>
                <w:lang w:eastAsia="zh-CN"/>
              </w:rPr>
              <w:t>Sequence based PF 0/1 with Pi/2 BPSK”</w:t>
            </w:r>
            <w:r>
              <w:rPr>
                <w:lang w:eastAsia="zh-CN"/>
              </w:rPr>
              <w:t>. Rel-16 defined new Pi/2 BPSK based CGS that can further reduce the PAPR by 1.3 dB on top of the Rel-15 QPSK CGS. See the following figure from a study carried out under “low PAPR RS” sub-agenda in Rel-16. All that is necessary is for us to reuse those already specified length-12 Pi/2 BPSK sequences on PF0/1. There is very minor spec impact to explore 1.3dB PAPR gain, why not consider it?</w:t>
            </w:r>
          </w:p>
          <w:p w14:paraId="63D84DAF" w14:textId="77777777" w:rsidR="002E2380" w:rsidRDefault="002E2380" w:rsidP="002E2380">
            <w:pPr>
              <w:jc w:val="center"/>
              <w:rPr>
                <w:lang w:eastAsia="zh-CN"/>
              </w:rPr>
            </w:pPr>
            <w:r w:rsidRPr="002A7E64">
              <w:rPr>
                <w:noProof/>
              </w:rPr>
              <w:drawing>
                <wp:inline distT="0" distB="0" distL="0" distR="0" wp14:anchorId="0F4701DC" wp14:editId="321EFF42">
                  <wp:extent cx="2959117" cy="22345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312" t="1048" r="8342" b="-437"/>
                          <a:stretch/>
                        </pic:blipFill>
                        <pic:spPr bwMode="auto">
                          <a:xfrm>
                            <a:off x="0" y="0"/>
                            <a:ext cx="2992379" cy="2259683"/>
                          </a:xfrm>
                          <a:prstGeom prst="rect">
                            <a:avLst/>
                          </a:prstGeom>
                          <a:ln>
                            <a:noFill/>
                          </a:ln>
                          <a:extLst>
                            <a:ext uri="{53640926-AAD7-44D8-BBD7-CCE9431645EC}">
                              <a14:shadowObscured xmlns:a14="http://schemas.microsoft.com/office/drawing/2010/main"/>
                            </a:ext>
                          </a:extLst>
                        </pic:spPr>
                      </pic:pic>
                    </a:graphicData>
                  </a:graphic>
                </wp:inline>
              </w:drawing>
            </w:r>
          </w:p>
          <w:p w14:paraId="7C290F7B" w14:textId="77777777" w:rsidR="002E2380" w:rsidRDefault="002E2380" w:rsidP="002E2380">
            <w:pPr>
              <w:jc w:val="left"/>
              <w:rPr>
                <w:lang w:eastAsia="zh-CN"/>
              </w:rPr>
            </w:pPr>
            <w:r>
              <w:rPr>
                <w:lang w:eastAsia="zh-CN"/>
              </w:rPr>
              <w:t xml:space="preserve">We also support to study </w:t>
            </w:r>
            <w:proofErr w:type="spellStart"/>
            <w:r>
              <w:rPr>
                <w:lang w:eastAsia="zh-CN"/>
              </w:rPr>
              <w:t>preDFT</w:t>
            </w:r>
            <w:proofErr w:type="spellEnd"/>
            <w:r>
              <w:rPr>
                <w:lang w:eastAsia="zh-CN"/>
              </w:rPr>
              <w:t xml:space="preserve"> multiplex of RS and data. This is a scheme which can generate a DFT waveform with even PUCCH is contained to a single symbol. The immediate use case is to apply it on PF2 to improve the coverage of PF2. </w:t>
            </w:r>
          </w:p>
          <w:p w14:paraId="4E43EAE0" w14:textId="77777777" w:rsidR="002E2380" w:rsidRDefault="002E2380" w:rsidP="002E2380">
            <w:pPr>
              <w:jc w:val="left"/>
              <w:rPr>
                <w:lang w:eastAsia="zh-CN"/>
              </w:rPr>
            </w:pPr>
            <w:r>
              <w:rPr>
                <w:lang w:eastAsia="zh-CN"/>
              </w:rPr>
              <w:t xml:space="preserve">In general, we are open to study coverage enhancement for short PUCCH, i.e., PF0/2. In </w:t>
            </w:r>
            <w:proofErr w:type="spellStart"/>
            <w:r>
              <w:rPr>
                <w:lang w:eastAsia="zh-CN"/>
              </w:rPr>
              <w:t>out</w:t>
            </w:r>
            <w:proofErr w:type="spellEnd"/>
            <w:r>
              <w:rPr>
                <w:lang w:eastAsia="zh-CN"/>
              </w:rPr>
              <w:t xml:space="preserve"> understanding, PF 0/2 is used widely by operators (such as DCM) because of its </w:t>
            </w:r>
            <w:r>
              <w:rPr>
                <w:lang w:eastAsia="zh-CN"/>
              </w:rPr>
              <w:lastRenderedPageBreak/>
              <w:t>flexibility to fit into small portion of UL time resource. Enhancing short PUCCH coverage can be beneficial. This might be particularly useful in FR2 deployments.</w:t>
            </w:r>
          </w:p>
          <w:p w14:paraId="54C09257" w14:textId="1E9683B2" w:rsidR="002E2380" w:rsidRDefault="002E2380" w:rsidP="002E2380">
            <w:pPr>
              <w:rPr>
                <w:lang w:eastAsia="zh-CN"/>
              </w:rPr>
            </w:pPr>
            <w:r>
              <w:rPr>
                <w:lang w:eastAsia="zh-CN"/>
              </w:rPr>
              <w:t xml:space="preserve">Besides, we support Intel’s suggestion to </w:t>
            </w:r>
            <w:r w:rsidRPr="00EE0B1B">
              <w:rPr>
                <w:lang w:eastAsia="zh-CN"/>
              </w:rPr>
              <w:t>remove “Short/mini-slot PUCCH repetition” and “Symbol-level PUCCH repetition”</w:t>
            </w:r>
            <w:r>
              <w:rPr>
                <w:lang w:eastAsia="zh-CN"/>
              </w:rPr>
              <w:t xml:space="preserve"> from proposal 2, because these schemes are in active discussion under Rel-17 URLLC enhancement. And it is more suitable to discuss these two schemes under URLLC. </w:t>
            </w:r>
          </w:p>
        </w:tc>
      </w:tr>
    </w:tbl>
    <w:p w14:paraId="2EB20140" w14:textId="7DE6C7F1" w:rsidR="000927A6" w:rsidRDefault="000927A6" w:rsidP="000011F0"/>
    <w:p w14:paraId="199164A2" w14:textId="294CFB7A" w:rsidR="000927A6" w:rsidRDefault="00677506" w:rsidP="000011F0">
      <w:r>
        <w:t xml:space="preserve">For the schemes agreed in proposal 1, to facilitate alignment of simulation results among different companies, a set of simulation assumptions needs to be agreed. To do this, FL suggest to use the PUCCH simulation assumptions agreed under 8.4.1 in RAN1#101e as a baseline and add additional simulation assumptions on top of it. </w:t>
      </w:r>
      <w:r w:rsidR="00CC3304">
        <w:t>In the table provided below, c</w:t>
      </w:r>
      <w:r>
        <w:t xml:space="preserve">ompanies are welcome to input </w:t>
      </w:r>
      <w:r w:rsidR="00CC3304">
        <w:t xml:space="preserve">with your answer to question 1 and provide your view on </w:t>
      </w:r>
      <w:r>
        <w:t xml:space="preserve">what additional simulation assumptions are needed to conduct performance evaluation for the schemes agreed in proposal 1. </w:t>
      </w:r>
    </w:p>
    <w:p w14:paraId="4E387C5D" w14:textId="7E7C48BE" w:rsidR="00677506" w:rsidRPr="00677506" w:rsidRDefault="005D1C30" w:rsidP="000011F0">
      <w:r>
        <w:rPr>
          <w:b/>
          <w:bCs/>
          <w:i/>
          <w:iCs/>
          <w:u w:val="single"/>
        </w:rPr>
        <w:t>Question</w:t>
      </w:r>
      <w:r w:rsidRPr="00E90E2C">
        <w:rPr>
          <w:b/>
          <w:bCs/>
          <w:i/>
          <w:iCs/>
          <w:u w:val="single"/>
        </w:rPr>
        <w:t xml:space="preserve"> </w:t>
      </w:r>
      <w:r>
        <w:rPr>
          <w:b/>
          <w:bCs/>
          <w:i/>
          <w:iCs/>
          <w:u w:val="single"/>
        </w:rPr>
        <w:t>1</w:t>
      </w:r>
      <w:r w:rsidRPr="00E90E2C">
        <w:rPr>
          <w:b/>
          <w:bCs/>
          <w:i/>
          <w:iCs/>
        </w:rPr>
        <w:t>:</w:t>
      </w:r>
      <w:r>
        <w:rPr>
          <w:b/>
          <w:bCs/>
          <w:i/>
          <w:iCs/>
        </w:rPr>
        <w:t xml:space="preserve"> Is it agreeable to use </w:t>
      </w:r>
      <w:r w:rsidRPr="005D1C30">
        <w:rPr>
          <w:b/>
          <w:bCs/>
          <w:i/>
          <w:iCs/>
        </w:rPr>
        <w:t>PUCCH simulation assumptions agreed under 8.4.1 in RAN1#101e as a baseline to conduct link level simulations for the agreed prioritized PUCCH coverage enhancement schemes under 8.8.2.2?</w:t>
      </w:r>
      <w:r>
        <w:t xml:space="preserve"> </w:t>
      </w:r>
    </w:p>
    <w:tbl>
      <w:tblPr>
        <w:tblStyle w:val="TableGrid"/>
        <w:tblW w:w="8455" w:type="dxa"/>
        <w:jc w:val="center"/>
        <w:tblLayout w:type="fixed"/>
        <w:tblLook w:val="04A0" w:firstRow="1" w:lastRow="0" w:firstColumn="1" w:lastColumn="0" w:noHBand="0" w:noVBand="1"/>
      </w:tblPr>
      <w:tblGrid>
        <w:gridCol w:w="1255"/>
        <w:gridCol w:w="1800"/>
        <w:gridCol w:w="5400"/>
      </w:tblGrid>
      <w:tr w:rsidR="005D1C30" w14:paraId="5BBE6A80" w14:textId="52B9855D" w:rsidTr="0082134B">
        <w:trPr>
          <w:jc w:val="center"/>
        </w:trPr>
        <w:tc>
          <w:tcPr>
            <w:tcW w:w="1255" w:type="dxa"/>
          </w:tcPr>
          <w:p w14:paraId="1C8A9D4A" w14:textId="77777777" w:rsidR="005D1C30" w:rsidRDefault="005D1C30" w:rsidP="005D1C30">
            <w:pPr>
              <w:spacing w:before="0" w:after="0"/>
              <w:jc w:val="left"/>
            </w:pPr>
            <w:r>
              <w:t>Company name</w:t>
            </w:r>
          </w:p>
        </w:tc>
        <w:tc>
          <w:tcPr>
            <w:tcW w:w="1800" w:type="dxa"/>
          </w:tcPr>
          <w:p w14:paraId="0CC0CE7E" w14:textId="3A51BB3C" w:rsidR="005D1C30" w:rsidRDefault="005D1C30" w:rsidP="005D1C30">
            <w:pPr>
              <w:spacing w:before="0" w:after="0"/>
              <w:jc w:val="left"/>
            </w:pPr>
            <w:r>
              <w:t xml:space="preserve">Answer to question 1 </w:t>
            </w:r>
          </w:p>
        </w:tc>
        <w:tc>
          <w:tcPr>
            <w:tcW w:w="5400" w:type="dxa"/>
          </w:tcPr>
          <w:p w14:paraId="323E2EA2" w14:textId="3796EA96" w:rsidR="005D1C30" w:rsidRDefault="005D1C30" w:rsidP="005D1C30">
            <w:pPr>
              <w:spacing w:before="0" w:after="0"/>
            </w:pPr>
            <w:r>
              <w:t>Proposal of additional simulation parameters, if needed</w:t>
            </w:r>
          </w:p>
        </w:tc>
      </w:tr>
      <w:tr w:rsidR="005D1C30" w14:paraId="5D372010" w14:textId="168FBB45" w:rsidTr="0082134B">
        <w:trPr>
          <w:jc w:val="center"/>
        </w:trPr>
        <w:tc>
          <w:tcPr>
            <w:tcW w:w="1255" w:type="dxa"/>
          </w:tcPr>
          <w:p w14:paraId="33088937" w14:textId="47206A77" w:rsidR="005D1C30" w:rsidRDefault="006F0778" w:rsidP="005D1C30">
            <w:pPr>
              <w:spacing w:before="0" w:after="0"/>
              <w:jc w:val="left"/>
              <w:rPr>
                <w:lang w:eastAsia="zh-CN"/>
              </w:rPr>
            </w:pPr>
            <w:proofErr w:type="spellStart"/>
            <w:r>
              <w:rPr>
                <w:lang w:eastAsia="zh-CN"/>
              </w:rPr>
              <w:t>InterDigital</w:t>
            </w:r>
            <w:proofErr w:type="spellEnd"/>
          </w:p>
        </w:tc>
        <w:tc>
          <w:tcPr>
            <w:tcW w:w="1800" w:type="dxa"/>
          </w:tcPr>
          <w:p w14:paraId="60EC1D91" w14:textId="75188169" w:rsidR="005D1C30" w:rsidRDefault="006F0778" w:rsidP="005D1C30">
            <w:pPr>
              <w:spacing w:before="0" w:after="0"/>
              <w:rPr>
                <w:lang w:eastAsia="zh-CN"/>
              </w:rPr>
            </w:pPr>
            <w:r>
              <w:rPr>
                <w:lang w:eastAsia="zh-CN"/>
              </w:rPr>
              <w:t>Yes, for now</w:t>
            </w:r>
          </w:p>
        </w:tc>
        <w:tc>
          <w:tcPr>
            <w:tcW w:w="5400" w:type="dxa"/>
          </w:tcPr>
          <w:p w14:paraId="23357D84" w14:textId="0BC9C887" w:rsidR="005D1C30" w:rsidRDefault="006F0778" w:rsidP="005D1C30">
            <w:pPr>
              <w:spacing w:before="0" w:after="0"/>
              <w:rPr>
                <w:lang w:eastAsia="zh-CN"/>
              </w:rPr>
            </w:pPr>
            <w:r>
              <w:rPr>
                <w:lang w:eastAsia="zh-CN"/>
              </w:rPr>
              <w:t>There could be additional simulation assumptions</w:t>
            </w:r>
            <w:r w:rsidR="00E841B1">
              <w:rPr>
                <w:lang w:eastAsia="zh-CN"/>
              </w:rPr>
              <w:t xml:space="preserve"> needed to evaluate enhancement schemes</w:t>
            </w:r>
            <w:r>
              <w:rPr>
                <w:lang w:eastAsia="zh-CN"/>
              </w:rPr>
              <w:t>. However, given</w:t>
            </w:r>
            <w:r w:rsidR="00AE6D21">
              <w:rPr>
                <w:lang w:eastAsia="zh-CN"/>
              </w:rPr>
              <w:t xml:space="preserve"> the</w:t>
            </w:r>
            <w:r>
              <w:rPr>
                <w:lang w:eastAsia="zh-CN"/>
              </w:rPr>
              <w:t xml:space="preserve"> limited time, we propose the following:</w:t>
            </w:r>
          </w:p>
          <w:p w14:paraId="2310054F" w14:textId="71AB7E5B" w:rsidR="006F0778" w:rsidRDefault="006F0778" w:rsidP="005D1C30">
            <w:pPr>
              <w:spacing w:before="0" w:after="0"/>
              <w:rPr>
                <w:lang w:eastAsia="zh-CN"/>
              </w:rPr>
            </w:pPr>
            <w:r>
              <w:rPr>
                <w:lang w:eastAsia="zh-CN"/>
              </w:rPr>
              <w:t xml:space="preserve">Proposal : For PUCCH </w:t>
            </w:r>
            <w:r w:rsidR="00BC35CD">
              <w:rPr>
                <w:lang w:eastAsia="zh-CN"/>
              </w:rPr>
              <w:t>evaluation</w:t>
            </w:r>
            <w:r>
              <w:rPr>
                <w:lang w:eastAsia="zh-CN"/>
              </w:rPr>
              <w:t>, if applicable, additional evaluation assumptions are reported by companies.</w:t>
            </w:r>
          </w:p>
        </w:tc>
      </w:tr>
      <w:tr w:rsidR="005D1C30" w14:paraId="08CD0C0F" w14:textId="77777777" w:rsidTr="0082134B">
        <w:tblPrEx>
          <w:jc w:val="left"/>
        </w:tblPrEx>
        <w:tc>
          <w:tcPr>
            <w:tcW w:w="1255" w:type="dxa"/>
          </w:tcPr>
          <w:p w14:paraId="72EB5544" w14:textId="058A3B8B" w:rsidR="005D1C30" w:rsidRDefault="00D3642B" w:rsidP="00F570AC">
            <w:pPr>
              <w:spacing w:before="0" w:after="0"/>
              <w:jc w:val="left"/>
              <w:rPr>
                <w:lang w:eastAsia="zh-CN"/>
              </w:rPr>
            </w:pPr>
            <w:r>
              <w:rPr>
                <w:lang w:eastAsia="zh-CN"/>
              </w:rPr>
              <w:t>Intel</w:t>
            </w:r>
          </w:p>
        </w:tc>
        <w:tc>
          <w:tcPr>
            <w:tcW w:w="1800" w:type="dxa"/>
          </w:tcPr>
          <w:p w14:paraId="49330F0F" w14:textId="024F1D71" w:rsidR="005D1C30" w:rsidRDefault="0082134B" w:rsidP="00F570AC">
            <w:pPr>
              <w:spacing w:before="0" w:after="0"/>
              <w:rPr>
                <w:lang w:eastAsia="zh-CN"/>
              </w:rPr>
            </w:pPr>
            <w:r>
              <w:rPr>
                <w:lang w:eastAsia="zh-CN"/>
              </w:rPr>
              <w:t>Defer to next meeting after clear understanding of solutions</w:t>
            </w:r>
          </w:p>
        </w:tc>
        <w:tc>
          <w:tcPr>
            <w:tcW w:w="5400" w:type="dxa"/>
          </w:tcPr>
          <w:p w14:paraId="46D587F1" w14:textId="0345FB89" w:rsidR="005D1C30" w:rsidRDefault="00EB7ED1" w:rsidP="00F570AC">
            <w:pPr>
              <w:spacing w:before="0" w:after="0"/>
              <w:rPr>
                <w:lang w:eastAsia="zh-CN"/>
              </w:rPr>
            </w:pPr>
            <w:r>
              <w:rPr>
                <w:lang w:eastAsia="zh-CN"/>
              </w:rPr>
              <w:t xml:space="preserve">We are fine to consider </w:t>
            </w:r>
            <w:r w:rsidR="009E3EDE">
              <w:rPr>
                <w:lang w:eastAsia="zh-CN"/>
              </w:rPr>
              <w:t xml:space="preserve">agreed </w:t>
            </w:r>
            <w:r>
              <w:rPr>
                <w:lang w:eastAsia="zh-CN"/>
              </w:rPr>
              <w:t xml:space="preserve">simulation assumptions in </w:t>
            </w:r>
            <w:r w:rsidR="009E3EDE">
              <w:rPr>
                <w:lang w:eastAsia="zh-CN"/>
              </w:rPr>
              <w:t xml:space="preserve">the </w:t>
            </w:r>
            <w:r>
              <w:rPr>
                <w:lang w:eastAsia="zh-CN"/>
              </w:rPr>
              <w:t>last meeting as a baseline. However, w</w:t>
            </w:r>
            <w:r w:rsidR="00D3642B">
              <w:rPr>
                <w:lang w:eastAsia="zh-CN"/>
              </w:rPr>
              <w:t xml:space="preserve">e </w:t>
            </w:r>
            <w:r w:rsidR="007B6F0B">
              <w:rPr>
                <w:lang w:eastAsia="zh-CN"/>
              </w:rPr>
              <w:t xml:space="preserve">suggest to </w:t>
            </w:r>
            <w:r>
              <w:rPr>
                <w:lang w:eastAsia="zh-CN"/>
              </w:rPr>
              <w:t>defer discussion of</w:t>
            </w:r>
            <w:r w:rsidR="007B6F0B">
              <w:rPr>
                <w:lang w:eastAsia="zh-CN"/>
              </w:rPr>
              <w:t xml:space="preserve"> simulation assumptions in the next meeting after we have clear understanding on the solutions we need to study. </w:t>
            </w:r>
          </w:p>
        </w:tc>
      </w:tr>
      <w:tr w:rsidR="005D1C30" w14:paraId="013604F1" w14:textId="77777777" w:rsidTr="0082134B">
        <w:tblPrEx>
          <w:jc w:val="left"/>
        </w:tblPrEx>
        <w:tc>
          <w:tcPr>
            <w:tcW w:w="1255" w:type="dxa"/>
          </w:tcPr>
          <w:p w14:paraId="3D545751" w14:textId="2D69AFA8" w:rsidR="005D1C30" w:rsidRDefault="00A03F31" w:rsidP="00F570AC">
            <w:pPr>
              <w:spacing w:before="0" w:after="0"/>
              <w:jc w:val="left"/>
              <w:rPr>
                <w:lang w:eastAsia="zh-CN"/>
              </w:rPr>
            </w:pPr>
            <w:r>
              <w:rPr>
                <w:lang w:eastAsia="zh-CN"/>
              </w:rPr>
              <w:t>Samsung</w:t>
            </w:r>
          </w:p>
        </w:tc>
        <w:tc>
          <w:tcPr>
            <w:tcW w:w="1800" w:type="dxa"/>
          </w:tcPr>
          <w:p w14:paraId="67A69D48" w14:textId="77777777" w:rsidR="005D1C30" w:rsidRDefault="005D1C30" w:rsidP="00F570AC">
            <w:pPr>
              <w:spacing w:before="0" w:after="0"/>
              <w:rPr>
                <w:lang w:eastAsia="zh-CN"/>
              </w:rPr>
            </w:pPr>
          </w:p>
        </w:tc>
        <w:tc>
          <w:tcPr>
            <w:tcW w:w="5400" w:type="dxa"/>
          </w:tcPr>
          <w:p w14:paraId="7DECD1B5" w14:textId="7278F31E" w:rsidR="005D1C30" w:rsidRDefault="00A03F31" w:rsidP="00D305AA">
            <w:pPr>
              <w:spacing w:before="0" w:after="0"/>
              <w:rPr>
                <w:lang w:eastAsia="zh-CN"/>
              </w:rPr>
            </w:pPr>
            <w:r>
              <w:rPr>
                <w:lang w:eastAsia="zh-CN"/>
              </w:rPr>
              <w:t xml:space="preserve">So far, there are agreed baseline simulation assumptions for FR1 PUCCH in RAN1#101-e and for FR2 PUCCH in </w:t>
            </w:r>
            <w:r w:rsidR="00D305AA">
              <w:rPr>
                <w:lang w:eastAsia="zh-CN"/>
              </w:rPr>
              <w:t>RAN1#102-e</w:t>
            </w:r>
            <w:r>
              <w:rPr>
                <w:lang w:eastAsia="zh-CN"/>
              </w:rPr>
              <w:t xml:space="preserve">. We assume these are the baseline assumptions to use and more assumptions (one example is a PUCCH length shorter than 14OS) will be used </w:t>
            </w:r>
            <w:r w:rsidR="00D305AA">
              <w:rPr>
                <w:lang w:eastAsia="zh-CN"/>
              </w:rPr>
              <w:t xml:space="preserve">as needed </w:t>
            </w:r>
            <w:r>
              <w:rPr>
                <w:lang w:eastAsia="zh-CN"/>
              </w:rPr>
              <w:t xml:space="preserve">and reported by companies. </w:t>
            </w:r>
          </w:p>
        </w:tc>
      </w:tr>
      <w:tr w:rsidR="00947D9B" w14:paraId="2A4AAD63" w14:textId="77777777" w:rsidTr="0082134B">
        <w:tblPrEx>
          <w:jc w:val="left"/>
        </w:tblPrEx>
        <w:tc>
          <w:tcPr>
            <w:tcW w:w="1255" w:type="dxa"/>
          </w:tcPr>
          <w:p w14:paraId="10685284" w14:textId="7B5FC763" w:rsidR="00947D9B" w:rsidRDefault="00947D9B" w:rsidP="00947D9B">
            <w:pPr>
              <w:spacing w:before="0" w:after="0"/>
              <w:jc w:val="left"/>
              <w:rPr>
                <w:lang w:eastAsia="zh-CN"/>
              </w:rPr>
            </w:pPr>
            <w:r>
              <w:rPr>
                <w:lang w:eastAsia="zh-CN"/>
              </w:rPr>
              <w:t>QC</w:t>
            </w:r>
          </w:p>
        </w:tc>
        <w:tc>
          <w:tcPr>
            <w:tcW w:w="1800" w:type="dxa"/>
          </w:tcPr>
          <w:p w14:paraId="0D3257F1" w14:textId="24711674" w:rsidR="00947D9B" w:rsidRDefault="00947D9B" w:rsidP="00947D9B">
            <w:pPr>
              <w:spacing w:before="0" w:after="0"/>
              <w:rPr>
                <w:lang w:eastAsia="zh-CN"/>
              </w:rPr>
            </w:pPr>
            <w:r>
              <w:rPr>
                <w:lang w:eastAsia="zh-CN"/>
              </w:rPr>
              <w:t>Yes</w:t>
            </w:r>
          </w:p>
        </w:tc>
        <w:tc>
          <w:tcPr>
            <w:tcW w:w="5400" w:type="dxa"/>
          </w:tcPr>
          <w:p w14:paraId="5F646A30" w14:textId="217732CA" w:rsidR="00947D9B" w:rsidRDefault="00947D9B" w:rsidP="00947D9B">
            <w:pPr>
              <w:spacing w:before="0" w:after="0"/>
              <w:rPr>
                <w:lang w:eastAsia="zh-CN"/>
              </w:rPr>
            </w:pPr>
            <w:r>
              <w:rPr>
                <w:lang w:eastAsia="zh-CN"/>
              </w:rPr>
              <w:t>Regarding additional simulation assumptions/parameters for PUCCH simulations, we think companies should report this info in the contributions they submit to RAN1 #103e, together with the simulation results.</w:t>
            </w:r>
          </w:p>
        </w:tc>
      </w:tr>
    </w:tbl>
    <w:p w14:paraId="0E1CDE00" w14:textId="77777777" w:rsidR="00677506" w:rsidRDefault="00677506" w:rsidP="000011F0"/>
    <w:p w14:paraId="43CE9D5B" w14:textId="77777777" w:rsidR="00677506" w:rsidRPr="000011F0" w:rsidRDefault="00677506" w:rsidP="000011F0"/>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r>
        <w:t>The following subsections capture companies input to the first round of email discussion</w:t>
      </w:r>
      <w:r w:rsidR="005B47A2" w:rsidRPr="00D31E03">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As proposed by several companies, the motivation of sequence based PUCCH is to enhance UCI with 3-11 bits. However, the sequence based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Comparisons should consider enhancements to Rel-16 PUCCH formats (e.g. improved channel estimation) and also consider </w:t>
            </w:r>
            <w:proofErr w:type="spellStart"/>
            <w:r>
              <w:t>bursty</w:t>
            </w:r>
            <w:proofErr w:type="spellEnd"/>
            <w:r>
              <w:t xml:space="preserve"> interference (e.g. 1-2 lost symbols) and not </w:t>
            </w:r>
            <w:r>
              <w:lastRenderedPageBreak/>
              <w:t xml:space="preserve">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IITM, Reliance Jio, Tejas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The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lastRenderedPageBreak/>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 xml:space="preserve">erformance in low SNR due to the non-coherent </w:t>
            </w:r>
            <w:r>
              <w:lastRenderedPageBreak/>
              <w:t>demodulation and the 0 overhead of DMRS</w:t>
            </w:r>
          </w:p>
        </w:tc>
        <w:tc>
          <w:tcPr>
            <w:tcW w:w="2397" w:type="dxa"/>
          </w:tcPr>
          <w:p w14:paraId="359FCD56" w14:textId="77777777" w:rsidR="00D458CA" w:rsidRPr="003D2838" w:rsidRDefault="00D458CA" w:rsidP="00E90E2C">
            <w:r>
              <w:lastRenderedPageBreak/>
              <w:t xml:space="preserve">More spec impact of introducing the new PUCCH format. The </w:t>
            </w:r>
            <w:r>
              <w:lastRenderedPageBreak/>
              <w:t>potential new configuration will depends on how the PUCCH is designed</w:t>
            </w:r>
          </w:p>
        </w:tc>
        <w:tc>
          <w:tcPr>
            <w:tcW w:w="2170" w:type="dxa"/>
          </w:tcPr>
          <w:p w14:paraId="4E95243F" w14:textId="77777777" w:rsidR="00D458CA" w:rsidRDefault="00D458CA" w:rsidP="00E90E2C">
            <w:r>
              <w:lastRenderedPageBreak/>
              <w:t xml:space="preserve">Regarding the detailed schemes of </w:t>
            </w:r>
            <w:proofErr w:type="spellStart"/>
            <w:r>
              <w:t>dmrs</w:t>
            </w:r>
            <w:proofErr w:type="spellEnd"/>
            <w:r>
              <w:t xml:space="preserve">-less PUCCH, the further </w:t>
            </w:r>
            <w:r>
              <w:lastRenderedPageBreak/>
              <w:t>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lastRenderedPageBreak/>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w:t>
            </w:r>
            <w:r>
              <w:lastRenderedPageBreak/>
              <w:t xml:space="preserve">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lastRenderedPageBreak/>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 xml:space="preserve">uawei, </w:t>
            </w:r>
            <w:proofErr w:type="spellStart"/>
            <w:r>
              <w:t>Hisilicon</w:t>
            </w:r>
            <w:proofErr w:type="spellEnd"/>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r>
              <w:t>This schemes wastes zero resources towards DMRS. All available power and time-</w:t>
            </w:r>
            <w:proofErr w:type="spellStart"/>
            <w:r>
              <w:t>freq</w:t>
            </w:r>
            <w:proofErr w:type="spellEnd"/>
            <w:r>
              <w:t xml:space="preserve"> resources are used towards </w:t>
            </w:r>
            <w:r>
              <w:lastRenderedPageBreak/>
              <w:t xml:space="preserve">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lastRenderedPageBreak/>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Every enhancement being considered comes with a certain impact on the spec. Spec impact should not determine the enhancement we pursue --- extending this logic would lead us to not pursuing any enhancement as it has no spec impact. This is not desirable and we do not wish to be evaluating enhancements through these lens.</w:t>
            </w:r>
          </w:p>
          <w:p w14:paraId="63644730" w14:textId="77777777" w:rsidR="00D458CA" w:rsidRDefault="00D458CA" w:rsidP="00E90E2C">
            <w:r>
              <w:t xml:space="preserve">@VIVO, in our </w:t>
            </w:r>
            <w:proofErr w:type="spellStart"/>
            <w:r>
              <w:t>Tdoc</w:t>
            </w:r>
            <w:proofErr w:type="spellEnd"/>
            <w:r>
              <w:t xml:space="preserve"> R1-2006821, Fig 4 compares the new scheme vs Rel-15 baseline scheme with 2 bits UCI. ML receiver (including DMRS of baseline scheme in </w:t>
            </w:r>
            <w:r>
              <w:lastRenderedPageBreak/>
              <w:t xml:space="preserve">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w:t>
            </w:r>
            <w:proofErr w:type="gramStart"/>
            <w:r>
              <w:t>complexity  and</w:t>
            </w:r>
            <w:proofErr w:type="gramEnd"/>
            <w:r>
              <w:t xml:space="preserve"> standard impacts together. We are open to evaluate the scheme further.</w:t>
            </w:r>
          </w:p>
        </w:tc>
      </w:tr>
    </w:tbl>
    <w:p w14:paraId="55BBBCCD" w14:textId="77777777" w:rsidR="00D458CA" w:rsidRDefault="00D458CA" w:rsidP="00D458CA">
      <w:pPr>
        <w:pStyle w:val="Heading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IITM, Reliance Jio, Tejas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lastRenderedPageBreak/>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lastRenderedPageBreak/>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 xml:space="preserve">uawei, </w:t>
            </w:r>
            <w:proofErr w:type="spellStart"/>
            <w:r>
              <w:t>Hisilicon</w:t>
            </w:r>
            <w:proofErr w:type="spellEnd"/>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w:t>
            </w:r>
            <w:r w:rsidRPr="00A65A57">
              <w:rPr>
                <w:rFonts w:asciiTheme="minorHAnsi" w:eastAsia="Times New Roman" w:hAnsiTheme="minorHAnsi" w:cstheme="minorHAnsi"/>
              </w:rPr>
              <w:lastRenderedPageBreak/>
              <w:t xml:space="preserve">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cstheme="minorHAnsi"/>
              </w:rPr>
            </w:pPr>
            <w:r w:rsidRPr="00A65A57">
              <w:rPr>
                <w:rFonts w:cstheme="minorHAnsi"/>
              </w:rPr>
              <w:t xml:space="preserve">Due to these reasons, </w:t>
            </w:r>
            <w:r>
              <w:rPr>
                <w:rFonts w:cstheme="minorHAnsi"/>
              </w:rPr>
              <w:t>it</w:t>
            </w:r>
            <w:r w:rsidRPr="00A65A57">
              <w:rPr>
                <w:rFonts w:cstheme="minorHAnsi"/>
              </w:rPr>
              <w:t xml:space="preserve"> is important for us to study a scheme that does not require repetitions to boost PUCCH performance</w:t>
            </w:r>
            <w:r>
              <w:rPr>
                <w:rFonts w:cstheme="minorHAnsi"/>
              </w:rPr>
              <w:t>, which</w:t>
            </w:r>
            <w:r w:rsidRPr="00A65A57">
              <w:rPr>
                <w:rFonts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L parts in special slots can be utilized. Channel segmentation by TDD pattern is one of the key factor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format? We are open to discuss the scheme further</w:t>
            </w:r>
          </w:p>
        </w:tc>
      </w:tr>
    </w:tbl>
    <w:p w14:paraId="085011B5" w14:textId="77777777" w:rsidR="00D458CA" w:rsidRDefault="00D458CA" w:rsidP="00D458CA">
      <w:pPr>
        <w:pStyle w:val="Heading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 xml:space="preserve">Details of the </w:t>
            </w:r>
            <w:proofErr w:type="spellStart"/>
            <w:r>
              <w:t>signaling</w:t>
            </w:r>
            <w:proofErr w:type="spellEnd"/>
            <w:r>
              <w:t xml:space="preserve">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w:t>
            </w:r>
            <w:proofErr w:type="gramStart"/>
            <w:r>
              <w:rPr>
                <w:rFonts w:hint="eastAsia"/>
              </w:rPr>
              <w:t>impacts</w:t>
            </w:r>
            <w:proofErr w:type="gramEnd"/>
            <w:r>
              <w:rPr>
                <w:rFonts w:hint="eastAsia"/>
              </w:rPr>
              <w:t xml:space="preserve">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large factors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lastRenderedPageBreak/>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More flexibly configured repetition factors based on the link adaptation can be dynamically signalled. And this is more important for A-CSI on PUCCH which can be introduced  to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 xml:space="preserve">uawei, </w:t>
            </w:r>
            <w:proofErr w:type="spellStart"/>
            <w:r>
              <w:t>Hisilicon</w:t>
            </w:r>
            <w:proofErr w:type="spellEnd"/>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w:t>
            </w:r>
            <w:r>
              <w:lastRenderedPageBreak/>
              <w:t>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IITM, Reliance Jio, Tejas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 xml:space="preserve">uawei, </w:t>
            </w:r>
            <w:proofErr w:type="spellStart"/>
            <w:r>
              <w:t>Hisilicon</w:t>
            </w:r>
            <w:proofErr w:type="spellEnd"/>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w:t>
            </w:r>
            <w:r>
              <w:lastRenderedPageBreak/>
              <w:t>. We support this proposal.</w:t>
            </w:r>
          </w:p>
        </w:tc>
      </w:tr>
      <w:tr w:rsidR="00D458CA" w14:paraId="201C5846" w14:textId="77777777" w:rsidTr="00E90E2C">
        <w:trPr>
          <w:jc w:val="center"/>
        </w:trPr>
        <w:tc>
          <w:tcPr>
            <w:tcW w:w="1121" w:type="dxa"/>
          </w:tcPr>
          <w:p w14:paraId="339624BE" w14:textId="77777777" w:rsidR="00D458CA" w:rsidRDefault="00D458CA" w:rsidP="00E90E2C">
            <w:r>
              <w:lastRenderedPageBreak/>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r>
              <w:t>Less  motivation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 xml:space="preserve">IITH, </w:t>
            </w:r>
            <w:proofErr w:type="spellStart"/>
            <w:r w:rsidRPr="008C3867">
              <w:t>CeWiT</w:t>
            </w:r>
            <w:proofErr w:type="spellEnd"/>
            <w:r w:rsidRPr="008C3867">
              <w:t>, IITM, Reliance Jio, Tejas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w:t>
            </w:r>
            <w:r>
              <w:lastRenderedPageBreak/>
              <w:t xml:space="preserve">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For PF2, Pre-DFT RS-data multiplexing enables DFT-S-OFDM waveform which has lower PAPR compared to CP-OFDM. Additionally, allowing pi/2 BPSK waveform further reduces PAPR and this is beneficial for uplink transmissions</w:t>
            </w:r>
            <w:r>
              <w:lastRenderedPageBreak/>
              <w:t xml:space="preserve">.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IITM, Reliance Jio, Tejas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 xml:space="preserve">The feasibility of DMRS bundling should be further discussed either in PUSCH enhancement AI or this AI, </w:t>
            </w:r>
            <w:r w:rsidRPr="00131FCF">
              <w:lastRenderedPageBreak/>
              <w:t>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 xml:space="preserve">uawei, </w:t>
            </w:r>
            <w:proofErr w:type="spellStart"/>
            <w:r>
              <w:t>Hisilicon</w:t>
            </w:r>
            <w:proofErr w:type="spellEnd"/>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 xml:space="preserve">This assumes PUCCH repetitions. PUCCH repetitions are not </w:t>
            </w:r>
            <w:r>
              <w:lastRenderedPageBreak/>
              <w:t>universally useful. In particular, repetitions are not practical when considering HARQ-ACK payload.</w:t>
            </w:r>
          </w:p>
        </w:tc>
        <w:tc>
          <w:tcPr>
            <w:tcW w:w="1327" w:type="dxa"/>
          </w:tcPr>
          <w:p w14:paraId="44C0C7E4" w14:textId="77777777" w:rsidR="00D458CA" w:rsidRDefault="00D458CA" w:rsidP="00E90E2C">
            <w:r>
              <w:lastRenderedPageBreak/>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w:t>
            </w:r>
            <w:r>
              <w:rPr>
                <w:rFonts w:hint="eastAsia"/>
              </w:rPr>
              <w:lastRenderedPageBreak/>
              <w:t>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lastRenderedPageBreak/>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 xml:space="preserve">We would like to better understand the downlink performance degradation vs. uplink coverage gains </w:t>
            </w:r>
            <w:proofErr w:type="spellStart"/>
            <w:r>
              <w:t>tradeoffs</w:t>
            </w:r>
            <w:proofErr w:type="spellEnd"/>
            <w:r>
              <w:t>.</w:t>
            </w:r>
          </w:p>
        </w:tc>
      </w:tr>
      <w:tr w:rsidR="00D458CA" w14:paraId="540DF780" w14:textId="77777777" w:rsidTr="00E90E2C">
        <w:trPr>
          <w:jc w:val="center"/>
        </w:trPr>
        <w:tc>
          <w:tcPr>
            <w:tcW w:w="1121" w:type="dxa"/>
          </w:tcPr>
          <w:p w14:paraId="5BB21503" w14:textId="77777777" w:rsidR="00D458CA" w:rsidRDefault="00D458CA" w:rsidP="00E90E2C">
            <w:r>
              <w:lastRenderedPageBreak/>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IITM, Reliance Jio, Tejas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lastRenderedPageBreak/>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lastRenderedPageBreak/>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 xml:space="preserve">uawei, </w:t>
            </w:r>
            <w:proofErr w:type="spellStart"/>
            <w:r>
              <w:t>Hisilicon</w:t>
            </w:r>
            <w:proofErr w:type="spellEnd"/>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lastRenderedPageBreak/>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 xml:space="preserve">uawei, </w:t>
            </w:r>
            <w:proofErr w:type="spellStart"/>
            <w:r>
              <w:t>Hisilicon</w:t>
            </w:r>
            <w:proofErr w:type="spellEnd"/>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lastRenderedPageBreak/>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IITM, Reliance Jio, Tejas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lastRenderedPageBreak/>
              <w:t>H</w:t>
            </w:r>
            <w:r>
              <w:t xml:space="preserve">uawei, </w:t>
            </w:r>
            <w:proofErr w:type="spellStart"/>
            <w:r>
              <w:t>Hisilicon</w:t>
            </w:r>
            <w:proofErr w:type="spellEnd"/>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In current PUCCH 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 xml:space="preserve">Straightforward extension of existing solution with minimal specification impact. Provides additional flexibility to gNB to </w:t>
            </w:r>
            <w:r>
              <w:lastRenderedPageBreak/>
              <w:t>guarantee coverage. Also useful in extreme coverage cases.</w:t>
            </w:r>
          </w:p>
        </w:tc>
        <w:tc>
          <w:tcPr>
            <w:tcW w:w="3240" w:type="dxa"/>
          </w:tcPr>
          <w:p w14:paraId="6ED2C316" w14:textId="77777777" w:rsidR="00D458CA" w:rsidRDefault="00D458CA" w:rsidP="00E90E2C">
            <w:pPr>
              <w:spacing w:before="0"/>
              <w:jc w:val="left"/>
            </w:pPr>
            <w:r>
              <w:lastRenderedPageBreak/>
              <w:t>Additional latency.</w:t>
            </w:r>
          </w:p>
        </w:tc>
        <w:tc>
          <w:tcPr>
            <w:tcW w:w="1327" w:type="dxa"/>
          </w:tcPr>
          <w:p w14:paraId="26930E37" w14:textId="77777777" w:rsidR="00D458CA" w:rsidRDefault="00D458CA" w:rsidP="00E90E2C">
            <w:r>
              <w:t xml:space="preserve">Prioritize. Also determine maximum UCI payload </w:t>
            </w:r>
            <w:r>
              <w:lastRenderedPageBreak/>
              <w:t>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lastRenderedPageBreak/>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 xml:space="preserve">uawei, </w:t>
            </w:r>
            <w:proofErr w:type="spellStart"/>
            <w:r>
              <w:t>Hisilicon</w:t>
            </w:r>
            <w:proofErr w:type="spellEnd"/>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As stated earlier, repetitions for PUCCH do not help a cell-edge UE when the PUCCH payload includes HARQ-ACK feedback. Also, in TDD systems, uplink resources are limited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lastRenderedPageBreak/>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 xml:space="preserve">For SORTD, as that introduced in LTE, double </w:t>
            </w:r>
            <w:r>
              <w:lastRenderedPageBreak/>
              <w:t>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lastRenderedPageBreak/>
              <w:t xml:space="preserve">The transmission diversity scheme </w:t>
            </w:r>
            <w:r>
              <w:lastRenderedPageBreak/>
              <w:t>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lastRenderedPageBreak/>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IITM, Reliance Jio, Tejas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 xml:space="preserve">Transmission diversity schemes will provide gain in coverage. </w:t>
            </w:r>
            <w:proofErr w:type="spellStart"/>
            <w:r>
              <w:t>Tradeoff</w:t>
            </w:r>
            <w:proofErr w:type="spellEnd"/>
            <w:r>
              <w:t xml:space="preserve">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w:t>
            </w:r>
            <w:r>
              <w:lastRenderedPageBreak/>
              <w:t xml:space="preserve">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 xml:space="preserve">uawei, </w:t>
            </w:r>
            <w:proofErr w:type="spellStart"/>
            <w:r>
              <w:t>Hisilicon</w:t>
            </w:r>
            <w:proofErr w:type="spellEnd"/>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DMRS overhead reduction solutions, including “DMRS-</w:t>
            </w:r>
            <w:r>
              <w:lastRenderedPageBreak/>
              <w:t>less” solutions,  should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lastRenderedPageBreak/>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lastRenderedPageBreak/>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 xml:space="preserve">Huawei, </w:t>
            </w:r>
            <w:proofErr w:type="spellStart"/>
            <w:r>
              <w:t>Hisilicon</w:t>
            </w:r>
            <w:proofErr w:type="spellEnd"/>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There are several variants on DMRS enhancement 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lastRenderedPageBreak/>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lastRenderedPageBreak/>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lastRenderedPageBreak/>
              <w:t>H</w:t>
            </w:r>
            <w:r>
              <w:t xml:space="preserve">uawei, </w:t>
            </w:r>
            <w:proofErr w:type="spellStart"/>
            <w:r>
              <w:t>Hisilicon</w:t>
            </w:r>
            <w:proofErr w:type="spellEnd"/>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 xml:space="preserve">a higher DMRS density in some cases can enable a better channel estimation and improve PUCCH coverage. It’s a </w:t>
            </w:r>
            <w:proofErr w:type="spellStart"/>
            <w:r>
              <w:t>tradeoff</w:t>
            </w:r>
            <w:proofErr w:type="spellEnd"/>
            <w:r>
              <w:t xml:space="preserve">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 xml:space="preserve">No difference to P/SP CSI reporting on PUCCH or CSI reporting on </w:t>
            </w:r>
            <w:r>
              <w:lastRenderedPageBreak/>
              <w:t>PUSCH in terms of coverage – not a coverage enhancement issue</w:t>
            </w:r>
          </w:p>
        </w:tc>
        <w:tc>
          <w:tcPr>
            <w:tcW w:w="1327" w:type="dxa"/>
          </w:tcPr>
          <w:p w14:paraId="23B8D00E" w14:textId="77777777" w:rsidR="00D458CA" w:rsidRDefault="00D458CA" w:rsidP="00E90E2C">
            <w:r>
              <w:lastRenderedPageBreak/>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well. A-CSI here may be particularly focused on in this study while </w:t>
            </w:r>
            <w:r>
              <w:lastRenderedPageBreak/>
              <w:t>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 xml:space="preserve">uawei, </w:t>
            </w:r>
            <w:proofErr w:type="spellStart"/>
            <w:r>
              <w:t>Hisilicon</w:t>
            </w:r>
            <w:proofErr w:type="spellEnd"/>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w:t>
            </w:r>
            <w:r w:rsidRPr="006948A6">
              <w:lastRenderedPageBreak/>
              <w:t xml:space="preserve">same coverage target as 14-symbol long PUCCH.  </w:t>
            </w:r>
          </w:p>
        </w:tc>
        <w:tc>
          <w:tcPr>
            <w:tcW w:w="1327" w:type="dxa"/>
          </w:tcPr>
          <w:p w14:paraId="0ED7DC69" w14:textId="77777777" w:rsidR="00D458CA" w:rsidRDefault="00D458CA" w:rsidP="00E90E2C">
            <w:r>
              <w:lastRenderedPageBreak/>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xml:space="preserve">, may be more </w:t>
            </w:r>
            <w:r>
              <w:lastRenderedPageBreak/>
              <w:t>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lastRenderedPageBreak/>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 xml:space="preserve">Can be considered in 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lastRenderedPageBreak/>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735DF034"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r w:rsidR="00813802">
        <w:rPr>
          <w:rFonts w:ascii="Times New Roman" w:hAnsi="Times New Roman"/>
          <w:sz w:val="20"/>
          <w:szCs w:val="20"/>
        </w:rPr>
        <w:t>v</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r w:rsidRPr="00D31E03">
        <w:t>Concern</w:t>
      </w:r>
      <w:r w:rsidR="00B35552" w:rsidRPr="00D31E03">
        <w:t>s</w:t>
      </w:r>
      <w:r w:rsidRPr="00D31E03">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r w:rsidRPr="00D31E03">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29CD63AB" w:rsidR="00F849DD"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47754FEB" w14:textId="4DC3E6B7" w:rsidR="00051A2F" w:rsidRPr="00D31E03" w:rsidRDefault="00051A2F" w:rsidP="00051A2F">
      <w:pPr>
        <w:pStyle w:val="ListParagraph"/>
        <w:numPr>
          <w:ilvl w:val="1"/>
          <w:numId w:val="4"/>
        </w:numPr>
        <w:rPr>
          <w:rFonts w:ascii="Times New Roman" w:hAnsi="Times New Roman"/>
          <w:sz w:val="20"/>
          <w:szCs w:val="20"/>
        </w:rPr>
      </w:pPr>
      <w:r>
        <w:rPr>
          <w:rFonts w:ascii="Times New Roman" w:hAnsi="Times New Roman"/>
          <w:sz w:val="20"/>
          <w:szCs w:val="20"/>
        </w:rPr>
        <w:t xml:space="preserve">IITH comment back: </w:t>
      </w:r>
      <w:r w:rsidRPr="00051A2F">
        <w:rPr>
          <w:rFonts w:ascii="Times New Roman" w:hAnsi="Times New Roman"/>
          <w:sz w:val="20"/>
          <w:szCs w:val="20"/>
        </w:rPr>
        <w:t>Note that there are enough orthogonal sequences using pi/2 BPSK to support this transmission. Furthermore, multiplexing is not the preferred way to transmit critical control information especially for extreme coverage scenarios.</w:t>
      </w:r>
    </w:p>
    <w:p w14:paraId="19F3B616" w14:textId="21B8191C" w:rsidR="00B35552" w:rsidRPr="00D31E03" w:rsidRDefault="00B35552" w:rsidP="00B35552"/>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lastRenderedPageBreak/>
        <w:t>DFT waveform for PF2 can reduce PAPR hence improve coverage</w:t>
      </w:r>
    </w:p>
    <w:p w14:paraId="210C3B1C" w14:textId="77777777" w:rsidR="00F849DD" w:rsidRPr="00D31E03" w:rsidRDefault="00F849DD" w:rsidP="00F849DD">
      <w:r w:rsidRPr="00D31E03">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lastRenderedPageBreak/>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Gain over Rel-15 baseline (~2 dB gain observed in LLS when double # </w:t>
      </w:r>
      <w:proofErr w:type="gramStart"/>
      <w:r w:rsidRPr="00D31E03">
        <w:rPr>
          <w:rFonts w:ascii="Times New Roman" w:hAnsi="Times New Roman"/>
          <w:sz w:val="20"/>
          <w:szCs w:val="20"/>
        </w:rPr>
        <w:t>repetitions :</w:t>
      </w:r>
      <w:proofErr w:type="gramEnd"/>
      <w:r w:rsidRPr="00D31E03">
        <w:rPr>
          <w:rFonts w:ascii="Times New Roman" w:hAnsi="Times New Roman"/>
          <w:sz w:val="20"/>
          <w:szCs w:val="20"/>
        </w:rPr>
        <w:t xml:space="preserve">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r w:rsidRPr="00D31E03">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r w:rsidRPr="00D31E03">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r w:rsidRPr="00D31E03">
        <w:t xml:space="preserve">Majority view is to deprioritize the study of this scheme. </w:t>
      </w:r>
    </w:p>
    <w:p w14:paraId="61215241" w14:textId="07003E46" w:rsidR="00603748" w:rsidRPr="00D31E03" w:rsidRDefault="00603748" w:rsidP="00603748">
      <w:pPr>
        <w:pStyle w:val="Heading2"/>
      </w:pPr>
      <w:r w:rsidRPr="00D31E03">
        <w:lastRenderedPageBreak/>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r w:rsidRPr="00D31E03">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r w:rsidRPr="00D31E03">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88680B" w:rsidP="001B723E">
            <w:pPr>
              <w:spacing w:before="0" w:after="0"/>
              <w:rPr>
                <w:u w:val="single"/>
              </w:rPr>
            </w:pPr>
            <w:hyperlink r:id="rId14"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88680B" w:rsidP="001B723E">
            <w:pPr>
              <w:spacing w:before="0" w:after="0"/>
              <w:rPr>
                <w:u w:val="single"/>
              </w:rPr>
            </w:pPr>
            <w:hyperlink r:id="rId15"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88680B" w:rsidP="001B723E">
            <w:pPr>
              <w:spacing w:before="0" w:after="0"/>
              <w:rPr>
                <w:u w:val="single"/>
              </w:rPr>
            </w:pPr>
            <w:hyperlink r:id="rId16"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88680B" w:rsidP="001B723E">
            <w:pPr>
              <w:spacing w:before="0" w:after="0"/>
              <w:rPr>
                <w:u w:val="single"/>
              </w:rPr>
            </w:pPr>
            <w:hyperlink r:id="rId17"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88680B" w:rsidP="001B723E">
            <w:pPr>
              <w:spacing w:before="0" w:after="0"/>
              <w:rPr>
                <w:u w:val="single"/>
              </w:rPr>
            </w:pPr>
            <w:hyperlink r:id="rId18"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88680B" w:rsidP="001B723E">
            <w:pPr>
              <w:spacing w:before="0" w:after="0"/>
              <w:rPr>
                <w:u w:val="single"/>
              </w:rPr>
            </w:pPr>
            <w:hyperlink r:id="rId19"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88680B" w:rsidP="001B723E">
            <w:pPr>
              <w:spacing w:before="0" w:after="0"/>
              <w:rPr>
                <w:u w:val="single"/>
              </w:rPr>
            </w:pPr>
            <w:hyperlink r:id="rId20"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88680B" w:rsidP="001B723E">
            <w:pPr>
              <w:spacing w:before="0" w:after="0"/>
              <w:rPr>
                <w:u w:val="single"/>
              </w:rPr>
            </w:pPr>
            <w:hyperlink r:id="rId21"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88680B" w:rsidP="001B723E">
            <w:pPr>
              <w:spacing w:before="0" w:after="0"/>
              <w:rPr>
                <w:u w:val="single"/>
              </w:rPr>
            </w:pPr>
            <w:hyperlink r:id="rId22"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88680B" w:rsidP="001B723E">
            <w:pPr>
              <w:spacing w:before="0" w:after="0"/>
              <w:rPr>
                <w:u w:val="single"/>
              </w:rPr>
            </w:pPr>
            <w:hyperlink r:id="rId23"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88680B" w:rsidP="001B723E">
            <w:pPr>
              <w:spacing w:before="0" w:after="0"/>
              <w:rPr>
                <w:u w:val="single"/>
              </w:rPr>
            </w:pPr>
            <w:hyperlink r:id="rId24"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88680B" w:rsidP="001B723E">
            <w:pPr>
              <w:spacing w:before="0" w:after="0"/>
              <w:rPr>
                <w:u w:val="single"/>
              </w:rPr>
            </w:pPr>
            <w:hyperlink r:id="rId25"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88680B" w:rsidP="001B723E">
            <w:pPr>
              <w:spacing w:before="0" w:after="0"/>
              <w:rPr>
                <w:u w:val="single"/>
              </w:rPr>
            </w:pPr>
            <w:hyperlink r:id="rId26"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88680B" w:rsidP="001B723E">
            <w:pPr>
              <w:spacing w:before="0" w:after="0"/>
              <w:rPr>
                <w:u w:val="single"/>
              </w:rPr>
            </w:pPr>
            <w:hyperlink r:id="rId27"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IITM, Reliance Jio, Tejas Networks</w:t>
            </w:r>
          </w:p>
        </w:tc>
      </w:tr>
      <w:tr w:rsidR="001B723E" w:rsidRPr="00D31E03" w14:paraId="7CB03F6A" w14:textId="77777777" w:rsidTr="001B723E">
        <w:trPr>
          <w:trHeight w:val="264"/>
        </w:trPr>
        <w:tc>
          <w:tcPr>
            <w:tcW w:w="1255" w:type="dxa"/>
            <w:hideMark/>
          </w:tcPr>
          <w:p w14:paraId="3247A83D" w14:textId="0E519F24" w:rsidR="001B723E" w:rsidRPr="00D31E03" w:rsidRDefault="0088680B" w:rsidP="001B723E">
            <w:pPr>
              <w:spacing w:before="0" w:after="0"/>
              <w:rPr>
                <w:u w:val="single"/>
              </w:rPr>
            </w:pPr>
            <w:hyperlink r:id="rId28"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88680B" w:rsidP="001B723E">
            <w:pPr>
              <w:spacing w:before="0" w:after="0"/>
              <w:rPr>
                <w:u w:val="single"/>
              </w:rPr>
            </w:pPr>
            <w:hyperlink r:id="rId29"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88680B" w:rsidP="001B723E">
            <w:pPr>
              <w:spacing w:before="0" w:after="0"/>
              <w:rPr>
                <w:u w:val="single"/>
              </w:rPr>
            </w:pPr>
            <w:hyperlink r:id="rId30"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88680B" w:rsidP="001B723E">
            <w:pPr>
              <w:spacing w:before="0" w:after="0"/>
              <w:rPr>
                <w:u w:val="single"/>
              </w:rPr>
            </w:pPr>
            <w:hyperlink r:id="rId31"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88680B" w:rsidP="001B723E">
            <w:pPr>
              <w:spacing w:before="0" w:after="0"/>
              <w:rPr>
                <w:u w:val="single"/>
              </w:rPr>
            </w:pPr>
            <w:hyperlink r:id="rId32"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88680B" w:rsidP="001B723E">
            <w:pPr>
              <w:spacing w:before="0" w:after="0"/>
              <w:rPr>
                <w:u w:val="single"/>
              </w:rPr>
            </w:pPr>
            <w:hyperlink r:id="rId33"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eastAsia="zh-CN"/>
        </w:rPr>
      </w:pPr>
    </w:p>
    <w:sectPr w:rsidR="00520283" w:rsidRPr="00156082" w:rsidSect="00671B4F">
      <w:headerReference w:type="even" r:id="rId34"/>
      <w:headerReference w:type="default" r:id="rId35"/>
      <w:footerReference w:type="even" r:id="rId36"/>
      <w:footerReference w:type="default" r:id="rId37"/>
      <w:headerReference w:type="first" r:id="rId38"/>
      <w:footerReference w:type="first" r:id="rId39"/>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CDB5B" w14:textId="77777777" w:rsidR="0088680B" w:rsidRDefault="0088680B">
      <w:r>
        <w:separator/>
      </w:r>
    </w:p>
  </w:endnote>
  <w:endnote w:type="continuationSeparator" w:id="0">
    <w:p w14:paraId="5BF491E9" w14:textId="77777777" w:rsidR="0088680B" w:rsidRDefault="0088680B">
      <w:r>
        <w:continuationSeparator/>
      </w:r>
    </w:p>
  </w:endnote>
  <w:endnote w:type="continuationNotice" w:id="1">
    <w:p w14:paraId="02E6BC42" w14:textId="77777777" w:rsidR="0088680B" w:rsidRDefault="008868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A03F31" w:rsidRDefault="00A03F31"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A03F31" w:rsidRDefault="00A03F31"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7E6AD5C" w:rsidR="00A03F31" w:rsidRDefault="00A03F31"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404A60">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04A60">
      <w:rPr>
        <w:rStyle w:val="PageNumber"/>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94CF1" w14:textId="77777777" w:rsidR="00A03F31" w:rsidRDefault="00A0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10BE5" w14:textId="77777777" w:rsidR="0088680B" w:rsidRDefault="0088680B">
      <w:r>
        <w:separator/>
      </w:r>
    </w:p>
  </w:footnote>
  <w:footnote w:type="continuationSeparator" w:id="0">
    <w:p w14:paraId="42BE7F98" w14:textId="77777777" w:rsidR="0088680B" w:rsidRDefault="0088680B">
      <w:r>
        <w:continuationSeparator/>
      </w:r>
    </w:p>
  </w:footnote>
  <w:footnote w:type="continuationNotice" w:id="1">
    <w:p w14:paraId="0E4F38B6" w14:textId="77777777" w:rsidR="0088680B" w:rsidRDefault="008868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A03F31" w:rsidRDefault="00A03F31">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1136" w14:textId="77777777" w:rsidR="00A03F31" w:rsidRDefault="00A03F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CB19" w14:textId="77777777" w:rsidR="00A03F31" w:rsidRDefault="00A03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633DAA"/>
    <w:multiLevelType w:val="multilevel"/>
    <w:tmpl w:val="A9A005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9"/>
  </w:num>
  <w:num w:numId="4">
    <w:abstractNumId w:val="10"/>
  </w:num>
  <w:num w:numId="5">
    <w:abstractNumId w:val="0"/>
  </w:num>
  <w:num w:numId="6">
    <w:abstractNumId w:val="1"/>
  </w:num>
  <w:num w:numId="7">
    <w:abstractNumId w:val="4"/>
  </w:num>
  <w:num w:numId="8">
    <w:abstractNumId w:val="6"/>
  </w:num>
  <w:num w:numId="9">
    <w:abstractNumId w:val="11"/>
  </w:num>
  <w:num w:numId="10">
    <w:abstractNumId w:val="12"/>
  </w:num>
  <w:num w:numId="11">
    <w:abstractNumId w:val="8"/>
  </w:num>
  <w:num w:numId="12">
    <w:abstractNumId w:val="8"/>
  </w:num>
  <w:num w:numId="13">
    <w:abstractNumId w:val="5"/>
  </w:num>
  <w:num w:numId="14">
    <w:abstractNumId w:val="5"/>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N" w:vendorID="64" w:dllVersion="0" w:nlCheck="1" w:checkStyle="0"/>
  <w:activeWritingStyle w:appName="MSWord" w:lang="en-IN" w:vendorID="64" w:dllVersion="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0B0"/>
    <w:rsid w:val="000101EF"/>
    <w:rsid w:val="00010E97"/>
    <w:rsid w:val="00010FD1"/>
    <w:rsid w:val="0001117C"/>
    <w:rsid w:val="00011562"/>
    <w:rsid w:val="0001175C"/>
    <w:rsid w:val="000121EB"/>
    <w:rsid w:val="000124D1"/>
    <w:rsid w:val="00012A91"/>
    <w:rsid w:val="00012D57"/>
    <w:rsid w:val="0001321B"/>
    <w:rsid w:val="00013342"/>
    <w:rsid w:val="0001338D"/>
    <w:rsid w:val="00013528"/>
    <w:rsid w:val="00013610"/>
    <w:rsid w:val="000137BA"/>
    <w:rsid w:val="00013B63"/>
    <w:rsid w:val="00013F64"/>
    <w:rsid w:val="00013FD1"/>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A33"/>
    <w:rsid w:val="00050B34"/>
    <w:rsid w:val="00050C7E"/>
    <w:rsid w:val="00051135"/>
    <w:rsid w:val="000515F7"/>
    <w:rsid w:val="00051A2F"/>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7A6"/>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247"/>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0F6D"/>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30B"/>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222"/>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3EA"/>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753"/>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689"/>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761"/>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380"/>
    <w:rsid w:val="002E25D2"/>
    <w:rsid w:val="002E2738"/>
    <w:rsid w:val="002E2923"/>
    <w:rsid w:val="002E2A76"/>
    <w:rsid w:val="002E306D"/>
    <w:rsid w:val="002E3653"/>
    <w:rsid w:val="002E38B7"/>
    <w:rsid w:val="002E3FF3"/>
    <w:rsid w:val="002E4301"/>
    <w:rsid w:val="002E47C4"/>
    <w:rsid w:val="002E58E1"/>
    <w:rsid w:val="002E5947"/>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18B"/>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67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44"/>
    <w:rsid w:val="00366CCF"/>
    <w:rsid w:val="00367CEB"/>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614"/>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A60"/>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0FE0"/>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2C3"/>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86D"/>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625"/>
    <w:rsid w:val="004E686A"/>
    <w:rsid w:val="004E6CEA"/>
    <w:rsid w:val="004E6F18"/>
    <w:rsid w:val="004E76A5"/>
    <w:rsid w:val="004E7B7F"/>
    <w:rsid w:val="004E7C85"/>
    <w:rsid w:val="004F01B4"/>
    <w:rsid w:val="004F020A"/>
    <w:rsid w:val="004F133C"/>
    <w:rsid w:val="004F13D2"/>
    <w:rsid w:val="004F1443"/>
    <w:rsid w:val="004F152A"/>
    <w:rsid w:val="004F1633"/>
    <w:rsid w:val="004F169C"/>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6F6A"/>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C21"/>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24E"/>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3ED"/>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18A"/>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4729"/>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1C30"/>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8D4"/>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4BC"/>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4D"/>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506"/>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C9A"/>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10"/>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70E"/>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6EFB"/>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E2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778"/>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C94"/>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60"/>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19E"/>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6F0B"/>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08A"/>
    <w:rsid w:val="00813672"/>
    <w:rsid w:val="0081380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34B"/>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75E"/>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DF0"/>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0D1"/>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80B"/>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82D"/>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54F"/>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39"/>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35"/>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47D9B"/>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6D8A"/>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5F0"/>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4E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AF5"/>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3EDE"/>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2E6"/>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31"/>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40"/>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8EA"/>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F01"/>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5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6D21"/>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1F"/>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303"/>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279"/>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07B"/>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56C"/>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5CD"/>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72F"/>
    <w:rsid w:val="00C01835"/>
    <w:rsid w:val="00C01DFD"/>
    <w:rsid w:val="00C02192"/>
    <w:rsid w:val="00C024F8"/>
    <w:rsid w:val="00C0279C"/>
    <w:rsid w:val="00C02C95"/>
    <w:rsid w:val="00C02CDE"/>
    <w:rsid w:val="00C03096"/>
    <w:rsid w:val="00C03B7B"/>
    <w:rsid w:val="00C03C30"/>
    <w:rsid w:val="00C04339"/>
    <w:rsid w:val="00C0467E"/>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619"/>
    <w:rsid w:val="00C56918"/>
    <w:rsid w:val="00C569CA"/>
    <w:rsid w:val="00C5733A"/>
    <w:rsid w:val="00C57CC6"/>
    <w:rsid w:val="00C57D43"/>
    <w:rsid w:val="00C601EB"/>
    <w:rsid w:val="00C60295"/>
    <w:rsid w:val="00C602DB"/>
    <w:rsid w:val="00C605AC"/>
    <w:rsid w:val="00C60708"/>
    <w:rsid w:val="00C60C24"/>
    <w:rsid w:val="00C60EC1"/>
    <w:rsid w:val="00C611F2"/>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04"/>
    <w:rsid w:val="00CC33CB"/>
    <w:rsid w:val="00CC3D85"/>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70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DCE"/>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1F"/>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5AA"/>
    <w:rsid w:val="00D30996"/>
    <w:rsid w:val="00D309B2"/>
    <w:rsid w:val="00D309D3"/>
    <w:rsid w:val="00D30C46"/>
    <w:rsid w:val="00D30FC7"/>
    <w:rsid w:val="00D31363"/>
    <w:rsid w:val="00D31A51"/>
    <w:rsid w:val="00D31B9F"/>
    <w:rsid w:val="00D31BEA"/>
    <w:rsid w:val="00D31C77"/>
    <w:rsid w:val="00D31E03"/>
    <w:rsid w:val="00D32088"/>
    <w:rsid w:val="00D32A37"/>
    <w:rsid w:val="00D32F35"/>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42B"/>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910"/>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3C40"/>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882"/>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455"/>
    <w:rsid w:val="00DE6F91"/>
    <w:rsid w:val="00DE73DF"/>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3CF"/>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4F8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8FA"/>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1B1"/>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ED1"/>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1D"/>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0AC"/>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390"/>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190"/>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3D4"/>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61C"/>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DE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EFB"/>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rsid w:val="006C6EF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rsid w:val="006C6EFB"/>
    <w:pPr>
      <w:pBdr>
        <w:top w:val="none" w:sz="0" w:space="0" w:color="auto"/>
      </w:pBdr>
      <w:spacing w:before="180"/>
      <w:outlineLvl w:val="1"/>
    </w:pPr>
    <w:rPr>
      <w:sz w:val="32"/>
    </w:rPr>
  </w:style>
  <w:style w:type="paragraph" w:styleId="Heading3">
    <w:name w:val="heading 3"/>
    <w:basedOn w:val="Heading2"/>
    <w:next w:val="Normal"/>
    <w:link w:val="Heading3Char"/>
    <w:qFormat/>
    <w:rsid w:val="006C6EFB"/>
    <w:pPr>
      <w:spacing w:before="120"/>
      <w:outlineLvl w:val="2"/>
    </w:pPr>
    <w:rPr>
      <w:sz w:val="28"/>
    </w:rPr>
  </w:style>
  <w:style w:type="paragraph" w:styleId="Heading4">
    <w:name w:val="heading 4"/>
    <w:aliases w:val="h4"/>
    <w:basedOn w:val="Heading3"/>
    <w:next w:val="Normal"/>
    <w:link w:val="Heading4Char"/>
    <w:qFormat/>
    <w:rsid w:val="006C6EFB"/>
    <w:pPr>
      <w:ind w:left="1418" w:hanging="1418"/>
      <w:outlineLvl w:val="3"/>
    </w:pPr>
    <w:rPr>
      <w:sz w:val="24"/>
    </w:rPr>
  </w:style>
  <w:style w:type="paragraph" w:styleId="Heading5">
    <w:name w:val="heading 5"/>
    <w:basedOn w:val="Heading4"/>
    <w:next w:val="Normal"/>
    <w:link w:val="Heading5Char"/>
    <w:qFormat/>
    <w:rsid w:val="006C6EFB"/>
    <w:pPr>
      <w:ind w:left="1701" w:hanging="1701"/>
      <w:outlineLvl w:val="4"/>
    </w:pPr>
    <w:rPr>
      <w:sz w:val="22"/>
    </w:rPr>
  </w:style>
  <w:style w:type="paragraph" w:styleId="Heading6">
    <w:name w:val="heading 6"/>
    <w:basedOn w:val="H6"/>
    <w:next w:val="Normal"/>
    <w:qFormat/>
    <w:rsid w:val="006C6EFB"/>
    <w:pPr>
      <w:outlineLvl w:val="5"/>
    </w:pPr>
  </w:style>
  <w:style w:type="paragraph" w:styleId="Heading7">
    <w:name w:val="heading 7"/>
    <w:basedOn w:val="H6"/>
    <w:next w:val="Normal"/>
    <w:qFormat/>
    <w:rsid w:val="006C6EFB"/>
    <w:pPr>
      <w:outlineLvl w:val="6"/>
    </w:pPr>
  </w:style>
  <w:style w:type="paragraph" w:styleId="Heading8">
    <w:name w:val="heading 8"/>
    <w:basedOn w:val="Heading1"/>
    <w:next w:val="Normal"/>
    <w:qFormat/>
    <w:rsid w:val="006C6EFB"/>
    <w:pPr>
      <w:ind w:left="0" w:firstLine="0"/>
      <w:outlineLvl w:val="7"/>
    </w:pPr>
  </w:style>
  <w:style w:type="paragraph" w:styleId="Heading9">
    <w:name w:val="heading 9"/>
    <w:basedOn w:val="Heading8"/>
    <w:next w:val="Normal"/>
    <w:qFormat/>
    <w:rsid w:val="006C6E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6C6EFB"/>
    <w:pPr>
      <w:spacing w:before="180"/>
      <w:ind w:left="2693" w:hanging="2693"/>
    </w:pPr>
    <w:rPr>
      <w:b/>
    </w:rPr>
  </w:style>
  <w:style w:type="paragraph" w:styleId="TOC1">
    <w:name w:val="toc 1"/>
    <w:semiHidden/>
    <w:rsid w:val="006C6EFB"/>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customStyle="1" w:styleId="ZT">
    <w:name w:val="ZT"/>
    <w:rsid w:val="006C6EF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styleId="TOC5">
    <w:name w:val="toc 5"/>
    <w:basedOn w:val="TOC4"/>
    <w:semiHidden/>
    <w:rsid w:val="006C6EFB"/>
    <w:pPr>
      <w:ind w:left="1701" w:hanging="1701"/>
    </w:pPr>
  </w:style>
  <w:style w:type="paragraph" w:styleId="TOC4">
    <w:name w:val="toc 4"/>
    <w:basedOn w:val="TOC3"/>
    <w:semiHidden/>
    <w:rsid w:val="006C6EFB"/>
    <w:pPr>
      <w:ind w:left="1418" w:hanging="1418"/>
    </w:pPr>
  </w:style>
  <w:style w:type="paragraph" w:styleId="TOC3">
    <w:name w:val="toc 3"/>
    <w:basedOn w:val="TOC2"/>
    <w:semiHidden/>
    <w:rsid w:val="006C6EFB"/>
    <w:pPr>
      <w:ind w:left="1134" w:hanging="1134"/>
    </w:pPr>
  </w:style>
  <w:style w:type="paragraph" w:styleId="TOC2">
    <w:name w:val="toc 2"/>
    <w:basedOn w:val="TOC1"/>
    <w:semiHidden/>
    <w:rsid w:val="006C6EFB"/>
    <w:pPr>
      <w:keepNext w:val="0"/>
      <w:spacing w:before="0"/>
      <w:ind w:left="851" w:hanging="851"/>
    </w:pPr>
    <w:rPr>
      <w:sz w:val="20"/>
    </w:rPr>
  </w:style>
  <w:style w:type="paragraph" w:styleId="Index2">
    <w:name w:val="index 2"/>
    <w:basedOn w:val="Index1"/>
    <w:semiHidden/>
    <w:rsid w:val="006C6EFB"/>
    <w:pPr>
      <w:ind w:left="284"/>
    </w:pPr>
  </w:style>
  <w:style w:type="paragraph" w:styleId="Index1">
    <w:name w:val="index 1"/>
    <w:basedOn w:val="Normal"/>
    <w:semiHidden/>
    <w:rsid w:val="006C6EFB"/>
    <w:pPr>
      <w:keepLines/>
      <w:spacing w:after="0"/>
    </w:pPr>
  </w:style>
  <w:style w:type="paragraph" w:customStyle="1" w:styleId="ZH">
    <w:name w:val="ZH"/>
    <w:rsid w:val="006C6EF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Heading1"/>
    <w:next w:val="Normal"/>
    <w:rsid w:val="006C6EFB"/>
    <w:pPr>
      <w:outlineLvl w:val="9"/>
    </w:pPr>
  </w:style>
  <w:style w:type="paragraph" w:styleId="ListNumber2">
    <w:name w:val="List Number 2"/>
    <w:basedOn w:val="ListNumber"/>
    <w:rsid w:val="006C6EFB"/>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C6EFB"/>
    <w:pPr>
      <w:widowControl w:val="0"/>
      <w:overflowPunct w:val="0"/>
      <w:autoSpaceDE w:val="0"/>
      <w:autoSpaceDN w:val="0"/>
      <w:adjustRightInd w:val="0"/>
      <w:textAlignment w:val="baseline"/>
    </w:pPr>
    <w:rPr>
      <w:rFonts w:ascii="Arial" w:eastAsia="Times New Roman" w:hAnsi="Arial"/>
      <w:b/>
      <w:noProof/>
      <w:sz w:val="18"/>
      <w:lang w:val="en-IN" w:eastAsia="en-IN"/>
    </w:rPr>
  </w:style>
  <w:style w:type="character" w:styleId="FootnoteReference">
    <w:name w:val="footnote reference"/>
    <w:basedOn w:val="DefaultParagraphFont"/>
    <w:semiHidden/>
    <w:rsid w:val="006C6EFB"/>
    <w:rPr>
      <w:b/>
      <w:position w:val="6"/>
      <w:sz w:val="16"/>
    </w:rPr>
  </w:style>
  <w:style w:type="paragraph" w:styleId="FootnoteText">
    <w:name w:val="footnote text"/>
    <w:basedOn w:val="Normal"/>
    <w:semiHidden/>
    <w:rsid w:val="006C6EFB"/>
    <w:pPr>
      <w:keepLines/>
      <w:spacing w:after="0"/>
      <w:ind w:left="454" w:hanging="454"/>
    </w:pPr>
    <w:rPr>
      <w:sz w:val="16"/>
    </w:rPr>
  </w:style>
  <w:style w:type="paragraph" w:customStyle="1" w:styleId="TAH">
    <w:name w:val="TAH"/>
    <w:basedOn w:val="TAC"/>
    <w:rsid w:val="006C6EFB"/>
    <w:rPr>
      <w:b/>
    </w:rPr>
  </w:style>
  <w:style w:type="paragraph" w:customStyle="1" w:styleId="TAC">
    <w:name w:val="TAC"/>
    <w:basedOn w:val="TAL"/>
    <w:link w:val="TACChar"/>
    <w:rsid w:val="006C6EFB"/>
    <w:pPr>
      <w:jc w:val="center"/>
    </w:pPr>
  </w:style>
  <w:style w:type="paragraph" w:customStyle="1" w:styleId="TF">
    <w:name w:val="TF"/>
    <w:basedOn w:val="TH"/>
    <w:rsid w:val="006C6EFB"/>
    <w:pPr>
      <w:keepNext w:val="0"/>
      <w:spacing w:before="0" w:after="240"/>
    </w:pPr>
  </w:style>
  <w:style w:type="paragraph" w:customStyle="1" w:styleId="NO">
    <w:name w:val="NO"/>
    <w:basedOn w:val="Normal"/>
    <w:rsid w:val="006C6EFB"/>
    <w:pPr>
      <w:keepLines/>
      <w:ind w:left="1135" w:hanging="851"/>
    </w:pPr>
  </w:style>
  <w:style w:type="paragraph" w:styleId="TOC9">
    <w:name w:val="toc 9"/>
    <w:basedOn w:val="TOC8"/>
    <w:semiHidden/>
    <w:rsid w:val="006C6EFB"/>
    <w:pPr>
      <w:ind w:left="1418" w:hanging="1418"/>
    </w:pPr>
  </w:style>
  <w:style w:type="paragraph" w:customStyle="1" w:styleId="EX">
    <w:name w:val="EX"/>
    <w:basedOn w:val="Normal"/>
    <w:rsid w:val="006C6EFB"/>
    <w:pPr>
      <w:keepLines/>
      <w:ind w:left="1702" w:hanging="1418"/>
    </w:pPr>
  </w:style>
  <w:style w:type="paragraph" w:customStyle="1" w:styleId="FP">
    <w:name w:val="FP"/>
    <w:basedOn w:val="Normal"/>
    <w:rsid w:val="006C6EFB"/>
    <w:pPr>
      <w:spacing w:after="0"/>
    </w:pPr>
  </w:style>
  <w:style w:type="paragraph" w:customStyle="1" w:styleId="LD">
    <w:name w:val="LD"/>
    <w:rsid w:val="006C6EFB"/>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C6EFB"/>
    <w:pPr>
      <w:spacing w:after="0"/>
    </w:pPr>
  </w:style>
  <w:style w:type="paragraph" w:customStyle="1" w:styleId="EW">
    <w:name w:val="EW"/>
    <w:basedOn w:val="EX"/>
    <w:rsid w:val="006C6EFB"/>
    <w:pPr>
      <w:spacing w:after="0"/>
    </w:pPr>
  </w:style>
  <w:style w:type="paragraph" w:styleId="TOC6">
    <w:name w:val="toc 6"/>
    <w:basedOn w:val="TOC5"/>
    <w:next w:val="Normal"/>
    <w:semiHidden/>
    <w:rsid w:val="006C6EFB"/>
    <w:pPr>
      <w:ind w:left="1985" w:hanging="1985"/>
    </w:pPr>
  </w:style>
  <w:style w:type="paragraph" w:styleId="TOC7">
    <w:name w:val="toc 7"/>
    <w:basedOn w:val="TOC6"/>
    <w:next w:val="Normal"/>
    <w:semiHidden/>
    <w:rsid w:val="006C6EFB"/>
    <w:pPr>
      <w:ind w:left="2268" w:hanging="2268"/>
    </w:pPr>
  </w:style>
  <w:style w:type="paragraph" w:styleId="ListBullet2">
    <w:name w:val="List Bullet 2"/>
    <w:basedOn w:val="ListBullet"/>
    <w:rsid w:val="006C6EFB"/>
    <w:pPr>
      <w:ind w:left="851"/>
    </w:pPr>
  </w:style>
  <w:style w:type="paragraph" w:styleId="ListBullet3">
    <w:name w:val="List Bullet 3"/>
    <w:basedOn w:val="ListBullet2"/>
    <w:rsid w:val="006C6EFB"/>
    <w:pPr>
      <w:ind w:left="1135"/>
    </w:pPr>
  </w:style>
  <w:style w:type="paragraph" w:styleId="ListNumber">
    <w:name w:val="List Number"/>
    <w:basedOn w:val="List"/>
    <w:rsid w:val="006C6EFB"/>
  </w:style>
  <w:style w:type="paragraph" w:customStyle="1" w:styleId="EQ">
    <w:name w:val="EQ"/>
    <w:basedOn w:val="Normal"/>
    <w:next w:val="Normal"/>
    <w:rsid w:val="006C6EFB"/>
    <w:pPr>
      <w:keepLines/>
      <w:tabs>
        <w:tab w:val="center" w:pos="4536"/>
        <w:tab w:val="right" w:pos="9072"/>
      </w:tabs>
    </w:pPr>
    <w:rPr>
      <w:noProof/>
    </w:rPr>
  </w:style>
  <w:style w:type="paragraph" w:customStyle="1" w:styleId="TH">
    <w:name w:val="TH"/>
    <w:basedOn w:val="Normal"/>
    <w:link w:val="THChar"/>
    <w:rsid w:val="006C6EFB"/>
    <w:pPr>
      <w:keepNext/>
      <w:keepLines/>
      <w:spacing w:before="60"/>
      <w:jc w:val="center"/>
    </w:pPr>
    <w:rPr>
      <w:rFonts w:ascii="Arial" w:hAnsi="Arial"/>
      <w:b/>
    </w:rPr>
  </w:style>
  <w:style w:type="paragraph" w:customStyle="1" w:styleId="NF">
    <w:name w:val="NF"/>
    <w:basedOn w:val="NO"/>
    <w:rsid w:val="006C6EFB"/>
    <w:pPr>
      <w:keepNext/>
      <w:spacing w:after="0"/>
    </w:pPr>
    <w:rPr>
      <w:rFonts w:ascii="Arial" w:hAnsi="Arial"/>
      <w:sz w:val="18"/>
    </w:rPr>
  </w:style>
  <w:style w:type="paragraph" w:customStyle="1" w:styleId="PL">
    <w:name w:val="PL"/>
    <w:rsid w:val="006C6EF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C6EFB"/>
    <w:pPr>
      <w:jc w:val="right"/>
    </w:pPr>
  </w:style>
  <w:style w:type="paragraph" w:customStyle="1" w:styleId="H6">
    <w:name w:val="H6"/>
    <w:basedOn w:val="Heading5"/>
    <w:next w:val="Normal"/>
    <w:rsid w:val="006C6EFB"/>
    <w:pPr>
      <w:ind w:left="1985" w:hanging="1985"/>
      <w:outlineLvl w:val="9"/>
    </w:pPr>
    <w:rPr>
      <w:sz w:val="20"/>
    </w:rPr>
  </w:style>
  <w:style w:type="paragraph" w:customStyle="1" w:styleId="TAN">
    <w:name w:val="TAN"/>
    <w:basedOn w:val="TAL"/>
    <w:rsid w:val="006C6EFB"/>
    <w:pPr>
      <w:ind w:left="851" w:hanging="851"/>
    </w:pPr>
  </w:style>
  <w:style w:type="paragraph" w:customStyle="1" w:styleId="TAL">
    <w:name w:val="TAL"/>
    <w:basedOn w:val="Normal"/>
    <w:rsid w:val="006C6EFB"/>
    <w:pPr>
      <w:keepNext/>
      <w:keepLines/>
      <w:spacing w:after="0"/>
    </w:pPr>
    <w:rPr>
      <w:rFonts w:ascii="Arial" w:hAnsi="Arial"/>
      <w:sz w:val="18"/>
    </w:rPr>
  </w:style>
  <w:style w:type="paragraph" w:customStyle="1" w:styleId="ZA">
    <w:name w:val="ZA"/>
    <w:rsid w:val="006C6EF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C6EF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C6EF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C6EF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C6EFB"/>
    <w:pPr>
      <w:framePr w:wrap="notBeside" w:y="16161"/>
    </w:pPr>
  </w:style>
  <w:style w:type="character" w:customStyle="1" w:styleId="ZGSM">
    <w:name w:val="ZGSM"/>
    <w:rsid w:val="006C6EFB"/>
  </w:style>
  <w:style w:type="paragraph" w:styleId="List2">
    <w:name w:val="List 2"/>
    <w:basedOn w:val="List"/>
    <w:rsid w:val="006C6EFB"/>
    <w:pPr>
      <w:ind w:left="851"/>
    </w:pPr>
  </w:style>
  <w:style w:type="paragraph" w:customStyle="1" w:styleId="ZG">
    <w:name w:val="ZG"/>
    <w:rsid w:val="006C6EF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styleId="List3">
    <w:name w:val="List 3"/>
    <w:basedOn w:val="List2"/>
    <w:rsid w:val="006C6EFB"/>
    <w:pPr>
      <w:ind w:left="1135"/>
    </w:pPr>
  </w:style>
  <w:style w:type="paragraph" w:styleId="List4">
    <w:name w:val="List 4"/>
    <w:basedOn w:val="List3"/>
    <w:rsid w:val="006C6EFB"/>
    <w:pPr>
      <w:ind w:left="1418"/>
    </w:pPr>
  </w:style>
  <w:style w:type="paragraph" w:styleId="List5">
    <w:name w:val="List 5"/>
    <w:basedOn w:val="List4"/>
    <w:rsid w:val="006C6EFB"/>
    <w:pPr>
      <w:ind w:left="1702"/>
    </w:pPr>
  </w:style>
  <w:style w:type="paragraph" w:customStyle="1" w:styleId="EditorsNote">
    <w:name w:val="Editor's Note"/>
    <w:basedOn w:val="NO"/>
    <w:rsid w:val="006C6EFB"/>
    <w:rPr>
      <w:color w:val="FF0000"/>
    </w:rPr>
  </w:style>
  <w:style w:type="paragraph" w:styleId="List">
    <w:name w:val="List"/>
    <w:basedOn w:val="Normal"/>
    <w:rsid w:val="006C6EFB"/>
    <w:pPr>
      <w:ind w:left="568" w:hanging="284"/>
    </w:pPr>
  </w:style>
  <w:style w:type="paragraph" w:styleId="ListBullet">
    <w:name w:val="List Bullet"/>
    <w:basedOn w:val="List"/>
    <w:rsid w:val="006C6EFB"/>
  </w:style>
  <w:style w:type="paragraph" w:styleId="ListBullet4">
    <w:name w:val="List Bullet 4"/>
    <w:basedOn w:val="ListBullet3"/>
    <w:rsid w:val="006C6EFB"/>
    <w:pPr>
      <w:ind w:left="1418"/>
    </w:pPr>
  </w:style>
  <w:style w:type="paragraph" w:styleId="ListBullet5">
    <w:name w:val="List Bullet 5"/>
    <w:basedOn w:val="ListBullet4"/>
    <w:rsid w:val="006C6EFB"/>
    <w:pPr>
      <w:ind w:left="1702"/>
    </w:pPr>
  </w:style>
  <w:style w:type="paragraph" w:customStyle="1" w:styleId="B1">
    <w:name w:val="B1"/>
    <w:basedOn w:val="List"/>
    <w:link w:val="B1Char1"/>
    <w:rsid w:val="006C6EFB"/>
  </w:style>
  <w:style w:type="paragraph" w:customStyle="1" w:styleId="B2">
    <w:name w:val="B2"/>
    <w:basedOn w:val="List2"/>
    <w:rsid w:val="006C6EFB"/>
  </w:style>
  <w:style w:type="paragraph" w:customStyle="1" w:styleId="B3">
    <w:name w:val="B3"/>
    <w:basedOn w:val="List3"/>
    <w:rsid w:val="006C6EFB"/>
  </w:style>
  <w:style w:type="paragraph" w:customStyle="1" w:styleId="B4">
    <w:name w:val="B4"/>
    <w:basedOn w:val="List4"/>
    <w:rsid w:val="006C6EFB"/>
  </w:style>
  <w:style w:type="paragraph" w:customStyle="1" w:styleId="B5">
    <w:name w:val="B5"/>
    <w:basedOn w:val="List5"/>
    <w:rsid w:val="006C6EFB"/>
  </w:style>
  <w:style w:type="paragraph" w:styleId="Footer">
    <w:name w:val="footer"/>
    <w:basedOn w:val="Header"/>
    <w:rsid w:val="006C6EFB"/>
    <w:pPr>
      <w:jc w:val="center"/>
    </w:pPr>
    <w:rPr>
      <w:i/>
    </w:rPr>
  </w:style>
  <w:style w:type="paragraph" w:customStyle="1" w:styleId="ZTD">
    <w:name w:val="ZTD"/>
    <w:basedOn w:val="ZB"/>
    <w:rsid w:val="006C6EFB"/>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eastAsia="Times New Roman" w:hAnsi="Arial"/>
      <w:sz w:val="36"/>
      <w:lang w:val="en-GB" w:eastAsia="en-IN"/>
    </w:rPr>
  </w:style>
  <w:style w:type="character" w:customStyle="1" w:styleId="Heading2Char">
    <w:name w:val="Heading 2 Char"/>
    <w:link w:val="Heading2"/>
    <w:qFormat/>
    <w:rsid w:val="00184F51"/>
    <w:rPr>
      <w:rFonts w:ascii="Arial" w:eastAsia="Times New Roman" w:hAnsi="Arial"/>
      <w:sz w:val="32"/>
      <w:lang w:val="en-GB" w:eastAsia="en-IN"/>
    </w:rPr>
  </w:style>
  <w:style w:type="character" w:customStyle="1" w:styleId="Heading3Char">
    <w:name w:val="Heading 3 Char"/>
    <w:link w:val="Heading3"/>
    <w:qFormat/>
    <w:rsid w:val="00184F51"/>
    <w:rPr>
      <w:rFonts w:ascii="Arial" w:eastAsia="Times New Roman" w:hAnsi="Arial"/>
      <w:sz w:val="28"/>
      <w:lang w:val="en-GB" w:eastAsia="en-IN"/>
    </w:rPr>
  </w:style>
  <w:style w:type="character" w:customStyle="1" w:styleId="Heading4Char">
    <w:name w:val="Heading 4 Char"/>
    <w:aliases w:val="h4 Char"/>
    <w:link w:val="Heading4"/>
    <w:qFormat/>
    <w:rsid w:val="00184F51"/>
    <w:rPr>
      <w:rFonts w:ascii="Arial" w:eastAsia="Times New Roman" w:hAnsi="Arial"/>
      <w:sz w:val="24"/>
      <w:lang w:val="en-GB" w:eastAsia="en-IN"/>
    </w:rPr>
  </w:style>
  <w:style w:type="character" w:customStyle="1" w:styleId="Heading5Char">
    <w:name w:val="Heading 5 Char"/>
    <w:link w:val="Heading5"/>
    <w:qFormat/>
    <w:rsid w:val="00184F51"/>
    <w:rPr>
      <w:rFonts w:ascii="Arial" w:eastAsia="Times New Roman" w:hAnsi="Arial"/>
      <w:sz w:val="22"/>
      <w:lang w:val="en-GB" w:eastAsia="en-IN"/>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eastAsia="Times New Roman" w:hAnsi="Arial"/>
      <w:sz w:val="18"/>
      <w:lang w:val="en-GB" w:eastAsia="en-IN"/>
    </w:rPr>
  </w:style>
  <w:style w:type="character" w:customStyle="1" w:styleId="THChar">
    <w:name w:val="TH Char"/>
    <w:link w:val="TH"/>
    <w:qFormat/>
    <w:rsid w:val="0007162A"/>
    <w:rPr>
      <w:rFonts w:ascii="Arial" w:eastAsia="Times New Roman" w:hAnsi="Arial"/>
      <w:b/>
      <w:lang w:val="en-GB" w:eastAsia="en-IN"/>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eastAsia="Times New Roman" w:hAnsi="Arial"/>
      <w:b/>
      <w:noProof/>
      <w:sz w:val="18"/>
      <w:lang w:val="en-IN" w:eastAsia="en-IN"/>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eastAsia="Times New Roman" w:hAnsi="Times New Roman"/>
      <w:lang w:val="en-GB" w:eastAsia="en-IN"/>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 w:type="character" w:styleId="Emphasis">
    <w:name w:val="Emphasis"/>
    <w:basedOn w:val="DefaultParagraphFont"/>
    <w:uiPriority w:val="20"/>
    <w:qFormat/>
    <w:rsid w:val="00AA4E59"/>
    <w:rPr>
      <w:i/>
      <w:iCs/>
    </w:rPr>
  </w:style>
  <w:style w:type="character" w:styleId="Strong">
    <w:name w:val="Strong"/>
    <w:basedOn w:val="DefaultParagraphFont"/>
    <w:uiPriority w:val="22"/>
    <w:qFormat/>
    <w:rsid w:val="00AA4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89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68859177">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02-e/Docs/R1-2005585.zip" TargetMode="External"/><Relationship Id="rId26" Type="http://schemas.openxmlformats.org/officeDocument/2006/relationships/hyperlink" Target="https://www.3gpp.org/ftp/tsg_ran/WG1_RL1/TSGR1_102-e/Docs/R1-2006349.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3gpp.org/ftp/tsg_ran/WG1_RL1/TSGR1_102-e/Docs/R1-2005890.zip" TargetMode="External"/><Relationship Id="rId34"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2-e/Docs/R1-2005428.zip" TargetMode="External"/><Relationship Id="rId25" Type="http://schemas.openxmlformats.org/officeDocument/2006/relationships/hyperlink" Target="https://www.3gpp.org/ftp/tsg_ran/WG1_RL1/TSGR1_102-e/Docs/R1-2006246.zip" TargetMode="External"/><Relationship Id="rId33" Type="http://schemas.openxmlformats.org/officeDocument/2006/relationships/hyperlink" Target="https://www.3gpp.org/ftp/tsg_ran/WG1_RL1/TSGR1_102-e/Docs/R1-2006893.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1_RL1/TSGR1_102-e/Docs/R1-2005396.zip" TargetMode="External"/><Relationship Id="rId20" Type="http://schemas.openxmlformats.org/officeDocument/2006/relationships/hyperlink" Target="https://www.3gpp.org/ftp/tsg_ran/WG1_RL1/TSGR1_102-e/Docs/R1-2005759.zip" TargetMode="External"/><Relationship Id="rId29" Type="http://schemas.openxmlformats.org/officeDocument/2006/relationships/hyperlink" Target="https://www.3gpp.org/ftp/tsg_ran/WG1_RL1/TSGR1_102-e/Docs/R1-2006614.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2-e/Docs/R1-2006227.zip" TargetMode="External"/><Relationship Id="rId32" Type="http://schemas.openxmlformats.org/officeDocument/2006/relationships/hyperlink" Target="https://www.3gpp.org/ftp/tsg_ran/WG1_RL1/TSGR1_102-e/Docs/R1-2006880.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2-e/Docs/R1-2005300.zip" TargetMode="External"/><Relationship Id="rId23" Type="http://schemas.openxmlformats.org/officeDocument/2006/relationships/hyperlink" Target="https://www.3gpp.org/ftp/tsg_ran/WG1_RL1/TSGR1_102-e/Docs/R1-2006163.zip" TargetMode="External"/><Relationship Id="rId28" Type="http://schemas.openxmlformats.org/officeDocument/2006/relationships/hyperlink" Target="https://www.3gpp.org/ftp/tsg_ran/WG1_RL1/TSGR1_102-e/Docs/R1-2006580.zip" TargetMode="External"/><Relationship Id="rId36"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1_RL1/TSGR1_102-e/Docs/R1-2005725.zip" TargetMode="External"/><Relationship Id="rId31" Type="http://schemas.openxmlformats.org/officeDocument/2006/relationships/hyperlink" Target="https://www.3gpp.org/ftp/tsg_ran/WG1_RL1/TSGR1_102-e/Docs/R1-2006821.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2-e/Docs/R1-2005273.zip" TargetMode="External"/><Relationship Id="rId22" Type="http://schemas.openxmlformats.org/officeDocument/2006/relationships/hyperlink" Target="https://www.3gpp.org/ftp/tsg_ran/WG1_RL1/TSGR1_102-e/Docs/R1-2006048.zip" TargetMode="External"/><Relationship Id="rId27" Type="http://schemas.openxmlformats.org/officeDocument/2006/relationships/hyperlink" Target="https://www.3gpp.org/ftp/tsg_ran/WG1_RL1/TSGR1_102-e/Docs/R1-2006457.zip" TargetMode="External"/><Relationship Id="rId30" Type="http://schemas.openxmlformats.org/officeDocument/2006/relationships/hyperlink" Target="https://www.3gpp.org/ftp/tsg_ran/WG1_RL1/TSGR1_102-e/Docs/R1-2006742.zip"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1F07D8C8-E0A0-417D-857F-64251347A47F}">
  <ds:schemaRefs>
    <ds:schemaRef ds:uri="Microsoft.SharePoint.Taxonomy.ContentTypeSync"/>
  </ds:schemaRefs>
</ds:datastoreItem>
</file>

<file path=customXml/itemProps2.xml><?xml version="1.0" encoding="utf-8"?>
<ds:datastoreItem xmlns:ds="http://schemas.openxmlformats.org/officeDocument/2006/customXml" ds:itemID="{222850A2-BE04-48A1-AFE2-1AF9E5380BB5}">
  <ds:schemaRefs>
    <ds:schemaRef ds:uri="http://schemas.openxmlformats.org/officeDocument/2006/bibliography"/>
  </ds:schemaRefs>
</ds:datastoreItem>
</file>

<file path=customXml/itemProps3.xml><?xml version="1.0" encoding="utf-8"?>
<ds:datastoreItem xmlns:ds="http://schemas.openxmlformats.org/officeDocument/2006/customXml" ds:itemID="{473804E4-8DF8-40F9-BE89-A5855DE5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F7B79731-0960-45B3-8951-1FAD1DD206A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55</Pages>
  <Words>10535</Words>
  <Characters>60052</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70447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Gokul Sridharan</cp:lastModifiedBy>
  <cp:revision>5</cp:revision>
  <cp:lastPrinted>2014-11-07T05:38:00Z</cp:lastPrinted>
  <dcterms:created xsi:type="dcterms:W3CDTF">2020-08-27T22:40:00Z</dcterms:created>
  <dcterms:modified xsi:type="dcterms:W3CDTF">2020-08-27T22:41:00Z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