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proofErr w:type="spellStart"/>
            <w:r w:rsidRPr="00D31E03">
              <w:t>Freq</w:t>
            </w:r>
            <w:proofErr w:type="spellEnd"/>
            <w:r w:rsidRPr="00D31E03">
              <w:t xml:space="preserve">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 xml:space="preserve">Note: The last row of the table was added by FL after the first round of email discussion. In the email discussion, Nokia/NSB clarified their proposal should not be categorized into </w:t>
      </w:r>
      <w:proofErr w:type="gramStart"/>
      <w:r>
        <w:t>type</w:t>
      </w:r>
      <w:proofErr w:type="gramEnd"/>
      <w:r>
        <w:t>-B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rPr>
      </w:pPr>
      <w:bookmarkStart w:id="7" w:name="_Hlk49248398"/>
    </w:p>
    <w:p w14:paraId="45E024AB" w14:textId="77777777" w:rsidR="00677506" w:rsidRDefault="00677506" w:rsidP="00677506">
      <w:pPr>
        <w:spacing w:after="0"/>
        <w:rPr>
          <w:rStyle w:val="Emphasis"/>
          <w:i w:val="0"/>
          <w:iCs w:val="0"/>
          <w:highlight w:val="green"/>
        </w:rPr>
      </w:pPr>
    </w:p>
    <w:p w14:paraId="3A78A628" w14:textId="3B18EA45" w:rsidR="00677506" w:rsidRPr="008659EB" w:rsidRDefault="00677506" w:rsidP="00677506">
      <w:pPr>
        <w:spacing w:after="0"/>
        <w:rPr>
          <w:rStyle w:val="Emphasis"/>
          <w:i w:val="0"/>
          <w:iCs w:val="0"/>
          <w:highlight w:val="green"/>
        </w:rPr>
      </w:pPr>
      <w:r w:rsidRPr="008659EB">
        <w:rPr>
          <w:rStyle w:val="Emphasis"/>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w:t>
      </w:r>
      <w:proofErr w:type="spellStart"/>
      <w:r w:rsidRPr="00231CAE">
        <w:t>v.s</w:t>
      </w:r>
      <w:proofErr w:type="spellEnd"/>
      <w:r w:rsidRPr="00231CAE">
        <w:t xml:space="preserve">.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Rel-16 PUSCH-</w:t>
      </w:r>
      <w:proofErr w:type="gramStart"/>
      <w:r w:rsidRPr="00231CAE">
        <w:t>repetition</w:t>
      </w:r>
      <w:proofErr w:type="gramEnd"/>
      <w:r w:rsidRPr="00231CAE">
        <w:t xml:space="preserve">-Type-B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 xml:space="preserve">Relay (including </w:t>
      </w:r>
      <w:proofErr w:type="spellStart"/>
      <w:r w:rsidRPr="008659EB">
        <w:rPr>
          <w:rFonts w:ascii="Times New Roman" w:hAnsi="Times New Roman"/>
          <w:sz w:val="20"/>
          <w:szCs w:val="20"/>
        </w:rPr>
        <w:t>sidelink</w:t>
      </w:r>
      <w:proofErr w:type="spellEnd"/>
      <w:r w:rsidRPr="008659EB">
        <w:rPr>
          <w:rFonts w:ascii="Times New Roman" w:hAnsi="Times New Roman"/>
          <w:sz w:val="20"/>
          <w:szCs w:val="20"/>
        </w:rPr>
        <w:t xml:space="preserve">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p w14:paraId="410E891C" w14:textId="6E1E6CFF" w:rsidR="00E90E2C" w:rsidRDefault="00E90E2C" w:rsidP="00E90E2C">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proofErr w:type="spellStart"/>
      <w:r w:rsidRPr="00456E74">
        <w:rPr>
          <w:rFonts w:ascii="Times New Roman" w:hAnsi="Times New Roman"/>
          <w:sz w:val="20"/>
          <w:szCs w:val="20"/>
        </w:rPr>
        <w:t>Freq</w:t>
      </w:r>
      <w:proofErr w:type="spellEnd"/>
      <w:r w:rsidRPr="00456E74">
        <w:rPr>
          <w:rFonts w:ascii="Times New Roman" w:hAnsi="Times New Roman"/>
          <w:sz w:val="20"/>
          <w:szCs w:val="20"/>
        </w:rPr>
        <w:t xml:space="preserve">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7F4EDF60" w:rsidR="009854E3"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bookmarkEnd w:id="7"/>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xml:space="preserve">’, it also seems not necessary since the PUCCH transmission is postponed due to collision with DL resource or </w:t>
            </w:r>
            <w:proofErr w:type="spellStart"/>
            <w:r>
              <w:rPr>
                <w:lang w:eastAsia="zh-CN"/>
              </w:rPr>
              <w:t>canceled</w:t>
            </w:r>
            <w:proofErr w:type="spellEnd"/>
            <w:r>
              <w:rPr>
                <w:lang w:eastAsia="zh-CN"/>
              </w:rPr>
              <w:t xml:space="preserve"> by SFI. The number of PUCCH repetitions seems enough.</w:t>
            </w:r>
          </w:p>
          <w:p w14:paraId="789EA442" w14:textId="77777777" w:rsidR="00050B34" w:rsidRDefault="00050B34" w:rsidP="00050B34">
            <w:pPr>
              <w:spacing w:before="0"/>
              <w:jc w:val="left"/>
              <w:rPr>
                <w:lang w:eastAsia="zh-CN"/>
              </w:rPr>
            </w:pPr>
            <w:r>
              <w:rPr>
                <w:lang w:eastAsia="zh-CN"/>
              </w:rPr>
              <w:t xml:space="preserve">For transmission diversity, it is highly related to number of Tx UE antennas and depends on UE capability, it is not a universally effective way for UL coverage enhancements. Furthermore, the transmission diversity can be achieved transparently to </w:t>
            </w:r>
            <w:proofErr w:type="spellStart"/>
            <w:r>
              <w:rPr>
                <w:lang w:eastAsia="zh-CN"/>
              </w:rPr>
              <w:t>gNB</w:t>
            </w:r>
            <w:proofErr w:type="spellEnd"/>
            <w:r>
              <w:rPr>
                <w:lang w:eastAsia="zh-CN"/>
              </w:rPr>
              <w:t xml:space="preserve">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 xml:space="preserve">IITH, IITM, CEWIT, </w:t>
            </w:r>
            <w:proofErr w:type="spellStart"/>
            <w:r>
              <w:rPr>
                <w:lang w:eastAsia="zh-CN"/>
              </w:rPr>
              <w:t>Tejas</w:t>
            </w:r>
            <w:proofErr w:type="spellEnd"/>
            <w:r>
              <w:rPr>
                <w:lang w:eastAsia="zh-CN"/>
              </w:rPr>
              <w:t xml:space="preserve"> Networks, Reliance </w:t>
            </w:r>
            <w:proofErr w:type="spellStart"/>
            <w:r>
              <w:rPr>
                <w:lang w:eastAsia="zh-CN"/>
              </w:rPr>
              <w:t>Jio</w:t>
            </w:r>
            <w:proofErr w:type="spellEnd"/>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Similar to the agreement for prioritized solutions, we suggest to add “</w:t>
            </w:r>
            <w:r w:rsidRPr="00231CAE">
              <w:rPr>
                <w:rStyle w:val="Emphasis"/>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 xml:space="preserve">We would like to clarify our understanding of “can be further studied” vs “prioritizing study”. “can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are also under the discussion in Rel-17 URLLC. To avoid duplicated work, suggest to consider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ListParagraph"/>
              <w:numPr>
                <w:ilvl w:val="0"/>
                <w:numId w:val="11"/>
              </w:numPr>
              <w:rPr>
                <w:rFonts w:ascii="Times New Roman" w:hAnsi="Times New Roman"/>
                <w:sz w:val="20"/>
                <w:szCs w:val="20"/>
              </w:rPr>
            </w:pPr>
            <w:proofErr w:type="spellStart"/>
            <w:r w:rsidRPr="00456E74">
              <w:rPr>
                <w:rFonts w:ascii="Times New Roman" w:hAnsi="Times New Roman"/>
                <w:sz w:val="20"/>
                <w:szCs w:val="20"/>
              </w:rPr>
              <w:t>Freq</w:t>
            </w:r>
            <w:proofErr w:type="spellEnd"/>
            <w:r w:rsidRPr="00456E74">
              <w:rPr>
                <w:rFonts w:ascii="Times New Roman" w:hAnsi="Times New Roman"/>
                <w:sz w:val="20"/>
                <w:szCs w:val="20"/>
              </w:rPr>
              <w:t xml:space="preserve"> hopping enhancement for PUCCH</w:t>
            </w:r>
          </w:p>
          <w:p w14:paraId="2A83F86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r w:rsidR="00A03F31" w14:paraId="05BDA669" w14:textId="77777777" w:rsidTr="000927A6">
        <w:tblPrEx>
          <w:jc w:val="left"/>
        </w:tblPrEx>
        <w:tc>
          <w:tcPr>
            <w:tcW w:w="1165" w:type="dxa"/>
          </w:tcPr>
          <w:p w14:paraId="64784FF6" w14:textId="1D814C5B" w:rsidR="00A03F31" w:rsidRDefault="00A03F31" w:rsidP="00050B34">
            <w:pPr>
              <w:rPr>
                <w:lang w:eastAsia="zh-CN"/>
              </w:rPr>
            </w:pPr>
            <w:r>
              <w:rPr>
                <w:lang w:eastAsia="zh-CN"/>
              </w:rPr>
              <w:lastRenderedPageBreak/>
              <w:t>Samsung</w:t>
            </w:r>
          </w:p>
        </w:tc>
        <w:tc>
          <w:tcPr>
            <w:tcW w:w="7290" w:type="dxa"/>
          </w:tcPr>
          <w:p w14:paraId="76A07BE3" w14:textId="014BC67E" w:rsidR="00A03F31" w:rsidRDefault="00CD470F" w:rsidP="00D305AA">
            <w:pPr>
              <w:rPr>
                <w:lang w:eastAsia="zh-CN"/>
              </w:rPr>
            </w:pPr>
            <w:r>
              <w:rPr>
                <w:lang w:eastAsia="zh-CN"/>
              </w:rPr>
              <w:t xml:space="preserve">Ok to have such agreement with a list of solutions. The wording “can be studied” is fine. The list can be pruned: some topics do not </w:t>
            </w:r>
            <w:r w:rsidR="00D305AA">
              <w:rPr>
                <w:lang w:eastAsia="zh-CN"/>
              </w:rPr>
              <w:t xml:space="preserve">even </w:t>
            </w:r>
            <w:r>
              <w:rPr>
                <w:lang w:eastAsia="zh-CN"/>
              </w:rPr>
              <w:t xml:space="preserve">belong to this SI (UCI size reduction, mini-slot) </w:t>
            </w:r>
            <w:r w:rsidR="00D305AA">
              <w:rPr>
                <w:lang w:eastAsia="zh-CN"/>
              </w:rPr>
              <w:t>and some other</w:t>
            </w:r>
            <w:r w:rsidR="0059318A">
              <w:rPr>
                <w:lang w:eastAsia="zh-CN"/>
              </w:rPr>
              <w:t>s</w:t>
            </w:r>
            <w:r w:rsidR="00D305AA">
              <w:rPr>
                <w:lang w:eastAsia="zh-CN"/>
              </w:rPr>
              <w:t xml:space="preserve"> have been suggested to be removed </w:t>
            </w:r>
            <w:r w:rsidR="0059318A">
              <w:rPr>
                <w:lang w:eastAsia="zh-CN"/>
              </w:rPr>
              <w:t xml:space="preserve">already </w:t>
            </w:r>
            <w:r w:rsidR="00D305AA">
              <w:rPr>
                <w:lang w:eastAsia="zh-CN"/>
              </w:rPr>
              <w:t>in previous rounds of comments – at least such topics should be deleted.</w:t>
            </w: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proofErr w:type="spellStart"/>
            <w:r>
              <w:rPr>
                <w:lang w:eastAsia="zh-CN"/>
              </w:rPr>
              <w:t>InterDigital</w:t>
            </w:r>
            <w:proofErr w:type="spellEnd"/>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r>
              <w:rPr>
                <w:lang w:eastAsia="zh-CN"/>
              </w:rPr>
              <w:t xml:space="preserve">Proposal :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Defer to next meeting after clear understanding of solutions</w:t>
            </w:r>
          </w:p>
        </w:tc>
        <w:tc>
          <w:tcPr>
            <w:tcW w:w="5400" w:type="dxa"/>
          </w:tcPr>
          <w:p w14:paraId="46D587F1" w14:textId="0345FB89" w:rsidR="005D1C30" w:rsidRDefault="00EB7ED1" w:rsidP="00F570AC">
            <w:pPr>
              <w:spacing w:before="0" w:after="0"/>
              <w:rPr>
                <w:lang w:eastAsia="zh-CN"/>
              </w:rPr>
            </w:pPr>
            <w:r>
              <w:rPr>
                <w:lang w:eastAsia="zh-CN"/>
              </w:rPr>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to </w:t>
            </w:r>
            <w:r>
              <w:rPr>
                <w:lang w:eastAsia="zh-CN"/>
              </w:rPr>
              <w:t>defer discussion 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2D69AFA8" w:rsidR="005D1C30" w:rsidRDefault="00A03F31" w:rsidP="00F570AC">
            <w:pPr>
              <w:spacing w:before="0" w:after="0"/>
              <w:jc w:val="left"/>
              <w:rPr>
                <w:lang w:eastAsia="zh-CN"/>
              </w:rPr>
            </w:pPr>
            <w:r>
              <w:rPr>
                <w:lang w:eastAsia="zh-CN"/>
              </w:rPr>
              <w:t>Samsung</w:t>
            </w:r>
          </w:p>
        </w:tc>
        <w:tc>
          <w:tcPr>
            <w:tcW w:w="1800" w:type="dxa"/>
          </w:tcPr>
          <w:p w14:paraId="67A69D48" w14:textId="77777777" w:rsidR="005D1C30" w:rsidRDefault="005D1C30" w:rsidP="00F570AC">
            <w:pPr>
              <w:spacing w:before="0" w:after="0"/>
              <w:rPr>
                <w:lang w:eastAsia="zh-CN"/>
              </w:rPr>
            </w:pPr>
          </w:p>
        </w:tc>
        <w:tc>
          <w:tcPr>
            <w:tcW w:w="5400" w:type="dxa"/>
          </w:tcPr>
          <w:p w14:paraId="7DECD1B5" w14:textId="7278F31E" w:rsidR="005D1C30" w:rsidRDefault="00A03F31" w:rsidP="00D305AA">
            <w:pPr>
              <w:spacing w:before="0" w:after="0"/>
              <w:rPr>
                <w:lang w:eastAsia="zh-CN"/>
              </w:rPr>
            </w:pPr>
            <w:r>
              <w:rPr>
                <w:lang w:eastAsia="zh-CN"/>
              </w:rPr>
              <w:t xml:space="preserve">So far, there are agreed baseline simulation assumptions for FR1 PUCCH in RAN1#101-e and for FR2 PUCCH in </w:t>
            </w:r>
            <w:r w:rsidR="00D305AA">
              <w:rPr>
                <w:lang w:eastAsia="zh-CN"/>
              </w:rPr>
              <w:t>RAN1#102-e</w:t>
            </w:r>
            <w:r>
              <w:rPr>
                <w:lang w:eastAsia="zh-CN"/>
              </w:rPr>
              <w:t xml:space="preserve">. We assume these are the baseline assumptions to use and more assumptions (one example is a PUCCH length shorter than 14OS) will be used </w:t>
            </w:r>
            <w:r w:rsidR="00D305AA">
              <w:rPr>
                <w:lang w:eastAsia="zh-CN"/>
              </w:rPr>
              <w:t xml:space="preserve">as needed </w:t>
            </w:r>
            <w:r>
              <w:rPr>
                <w:lang w:eastAsia="zh-CN"/>
              </w:rPr>
              <w:t xml:space="preserve">and reported by companies. </w:t>
            </w:r>
            <w:bookmarkStart w:id="8" w:name="_GoBack"/>
            <w:bookmarkEnd w:id="8"/>
          </w:p>
        </w:tc>
      </w:tr>
      <w:tr w:rsidR="005D1C30" w14:paraId="2A4AAD63" w14:textId="77777777" w:rsidTr="0082134B">
        <w:tblPrEx>
          <w:jc w:val="left"/>
        </w:tblPrEx>
        <w:tc>
          <w:tcPr>
            <w:tcW w:w="1255" w:type="dxa"/>
          </w:tcPr>
          <w:p w14:paraId="10685284" w14:textId="77777777" w:rsidR="005D1C30" w:rsidRDefault="005D1C30" w:rsidP="00F570AC">
            <w:pPr>
              <w:spacing w:before="0" w:after="0"/>
              <w:jc w:val="left"/>
              <w:rPr>
                <w:lang w:eastAsia="zh-CN"/>
              </w:rPr>
            </w:pPr>
          </w:p>
        </w:tc>
        <w:tc>
          <w:tcPr>
            <w:tcW w:w="1800" w:type="dxa"/>
          </w:tcPr>
          <w:p w14:paraId="0D3257F1" w14:textId="77777777" w:rsidR="005D1C30" w:rsidRDefault="005D1C30" w:rsidP="00F570AC">
            <w:pPr>
              <w:spacing w:before="0" w:after="0"/>
              <w:rPr>
                <w:lang w:eastAsia="zh-CN"/>
              </w:rPr>
            </w:pPr>
          </w:p>
        </w:tc>
        <w:tc>
          <w:tcPr>
            <w:tcW w:w="5400" w:type="dxa"/>
          </w:tcPr>
          <w:p w14:paraId="5F646A30" w14:textId="77777777" w:rsidR="005D1C30" w:rsidRDefault="005D1C30" w:rsidP="00F570AC">
            <w:pPr>
              <w:spacing w:before="0" w:after="0"/>
              <w:rPr>
                <w:lang w:eastAsia="zh-CN"/>
              </w:rPr>
            </w:pPr>
          </w:p>
        </w:tc>
      </w:tr>
    </w:tbl>
    <w:p w14:paraId="0E1CDE00" w14:textId="77777777" w:rsidR="00677506" w:rsidRDefault="00677506" w:rsidP="000011F0"/>
    <w:p w14:paraId="43CE9D5B" w14:textId="77777777" w:rsidR="00677506" w:rsidRPr="000011F0" w:rsidRDefault="00677506"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xml:space="preserve">, A new PUCCH format may bring about </w:t>
            </w:r>
            <w:proofErr w:type="spellStart"/>
            <w:r>
              <w:t>noneligible</w:t>
            </w:r>
            <w:proofErr w:type="spellEnd"/>
            <w:r>
              <w:t xml:space="preserv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t>gNB</w:t>
            </w:r>
            <w:proofErr w:type="spellEnd"/>
            <w:r>
              <w:t xml:space="preserve">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w:t>
            </w:r>
            <w:r>
              <w:lastRenderedPageBreak/>
              <w:t xml:space="preserve">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w:t>
            </w:r>
            <w:proofErr w:type="spellStart"/>
            <w:r>
              <w:rPr>
                <w:rFonts w:hint="eastAsia"/>
              </w:rPr>
              <w:t>gNB</w:t>
            </w:r>
            <w:proofErr w:type="spellEnd"/>
            <w:r>
              <w:rPr>
                <w:rFonts w:hint="eastAsia"/>
              </w:rPr>
              <w:t xml:space="preserve"> side. Given no channel estimation is </w:t>
            </w:r>
            <w:r>
              <w:rPr>
                <w:rFonts w:hint="eastAsia"/>
                <w:szCs w:val="21"/>
              </w:rPr>
              <w:t xml:space="preserve">needed, </w:t>
            </w:r>
            <w:proofErr w:type="spellStart"/>
            <w:r>
              <w:rPr>
                <w:rFonts w:hint="eastAsia"/>
                <w:szCs w:val="21"/>
              </w:rPr>
              <w:t>gNB</w:t>
            </w:r>
            <w:proofErr w:type="spellEnd"/>
            <w:r>
              <w:rPr>
                <w:rFonts w:hint="eastAsia"/>
                <w:szCs w:val="21"/>
              </w:rPr>
              <w:t xml:space="preserve">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lastRenderedPageBreak/>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w:t>
            </w:r>
            <w:proofErr w:type="spellStart"/>
            <w:r>
              <w:t>noncoherent</w:t>
            </w:r>
            <w:proofErr w:type="spellEnd"/>
            <w:r>
              <w:t xml:space="preserve">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 xml:space="preserve">igh complexity for </w:t>
            </w:r>
            <w:proofErr w:type="spellStart"/>
            <w:r>
              <w:rPr>
                <w:rFonts w:eastAsiaTheme="minorEastAsia" w:hint="eastAsia"/>
              </w:rPr>
              <w:t>gNB</w:t>
            </w:r>
            <w:proofErr w:type="spellEnd"/>
            <w:r>
              <w:rPr>
                <w:rFonts w:eastAsiaTheme="minorEastAsia" w:hint="eastAsia"/>
              </w:rPr>
              <w:t xml:space="preserve">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 xml:space="preserve">DMRS-less </w:t>
            </w:r>
            <w:proofErr w:type="spellStart"/>
            <w:r w:rsidRPr="0029361B">
              <w:t>noncoherent</w:t>
            </w:r>
            <w:proofErr w:type="spellEnd"/>
            <w:r w:rsidRPr="0029361B">
              <w:t xml:space="preserve">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 xml:space="preserve">Extending the sequence-based </w:t>
            </w:r>
            <w:proofErr w:type="spellStart"/>
            <w:r w:rsidRPr="0001085B">
              <w:t>noncoherent</w:t>
            </w:r>
            <w:proofErr w:type="spellEnd"/>
            <w:r w:rsidRPr="0001085B">
              <w:t xml:space="preserve"> transmission technique to transmit more than 2 bits UCI would require a rather large sequence pool and </w:t>
            </w:r>
            <w:r w:rsidRPr="0001085B">
              <w:lastRenderedPageBreak/>
              <w:t>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w:t>
            </w:r>
            <w:r>
              <w:rPr>
                <w:rFonts w:ascii="Times New Roman" w:hAnsi="Times New Roman"/>
                <w:szCs w:val="20"/>
              </w:rPr>
              <w:lastRenderedPageBreak/>
              <w:t xml:space="preserve">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 xml:space="preserve">2. potential for designing sequences/codes for unequal error protection (lower error </w:t>
            </w:r>
            <w:r>
              <w:lastRenderedPageBreak/>
              <w:t>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w:t>
            </w:r>
            <w:proofErr w:type="spellStart"/>
            <w:r>
              <w:t>gNB</w:t>
            </w:r>
            <w:proofErr w:type="spellEnd"/>
            <w:r>
              <w:t xml:space="preserve">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 xml:space="preserve">uawei, </w:t>
            </w:r>
            <w:proofErr w:type="spellStart"/>
            <w:r>
              <w:t>Hisilicon</w:t>
            </w:r>
            <w:proofErr w:type="spellEnd"/>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w:t>
            </w:r>
            <w:r>
              <w:lastRenderedPageBreak/>
              <w:t xml:space="preserve">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proofErr w:type="spellStart"/>
            <w:r>
              <w:rPr>
                <w:b/>
                <w:bCs/>
              </w:rPr>
              <w:t>gNB</w:t>
            </w:r>
            <w:proofErr w:type="spellEnd"/>
            <w:r>
              <w:rPr>
                <w:b/>
                <w:bCs/>
              </w:rPr>
              <w:t xml:space="preserve">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 xml:space="preserve">Contrary to the common assumption, this scheme actually reduces </w:t>
            </w:r>
            <w:proofErr w:type="spellStart"/>
            <w:r w:rsidRPr="00CC12D5">
              <w:t>gNB</w:t>
            </w:r>
            <w:proofErr w:type="spellEnd"/>
            <w:r w:rsidRPr="00CC12D5">
              <w:t xml:space="preserve">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w:t>
            </w:r>
            <w:proofErr w:type="spellStart"/>
            <w:r>
              <w:t>gNB</w:t>
            </w:r>
            <w:proofErr w:type="spellEnd"/>
            <w:r>
              <w:t xml:space="preserve">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w:t>
            </w:r>
            <w:r>
              <w:lastRenderedPageBreak/>
              <w:t xml:space="preserve">payload sizes are well within the complexity budget of current </w:t>
            </w:r>
            <w:proofErr w:type="spellStart"/>
            <w:r>
              <w:t>gNB</w:t>
            </w:r>
            <w:proofErr w:type="spellEnd"/>
            <w:r>
              <w:t xml:space="preserve">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w:t>
            </w:r>
            <w:proofErr w:type="spellStart"/>
            <w:r w:rsidRPr="00173094">
              <w:t>gNB</w:t>
            </w:r>
            <w:proofErr w:type="spellEnd"/>
            <w:r w:rsidRPr="00173094">
              <w:t xml:space="preserve">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r>
              <w:lastRenderedPageBreak/>
              <w:t>desirable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 xml:space="preserve">Ability to transmit a large number of bits would require a large number of sequences which would impact </w:t>
            </w:r>
            <w:proofErr w:type="spellStart"/>
            <w:r>
              <w:t>gNB</w:t>
            </w:r>
            <w:proofErr w:type="spellEnd"/>
            <w:r>
              <w:t xml:space="preserve">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w:t>
            </w:r>
            <w:r>
              <w:lastRenderedPageBreak/>
              <w:t xml:space="preserve">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lastRenderedPageBreak/>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t>
            </w:r>
            <w:r>
              <w:lastRenderedPageBreak/>
              <w:t>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 xml:space="preserve">uawei, </w:t>
            </w:r>
            <w:proofErr w:type="spellStart"/>
            <w:r>
              <w:t>Hisilicon</w:t>
            </w:r>
            <w:proofErr w:type="spellEnd"/>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w:t>
            </w:r>
            <w:r w:rsidRPr="00A65A57">
              <w:rPr>
                <w:rFonts w:asciiTheme="minorHAnsi" w:eastAsia="Times New Roman" w:hAnsiTheme="minorHAnsi" w:cstheme="minorHAnsi"/>
              </w:rPr>
              <w:lastRenderedPageBreak/>
              <w:t xml:space="preserve">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 xml:space="preserve">Resource efficiency with more available flexible or UL symbols. Low latency in PUCCH transmission and flexible scheduling at </w:t>
            </w:r>
            <w:proofErr w:type="spellStart"/>
            <w:r>
              <w:rPr>
                <w:rFonts w:eastAsia="Malgun Gothic"/>
              </w:rPr>
              <w:t>gNB</w:t>
            </w:r>
            <w:proofErr w:type="spellEnd"/>
            <w:r>
              <w:rPr>
                <w:rFonts w:eastAsia="Malgun Gothic"/>
              </w:rPr>
              <w:t>.</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w:t>
            </w:r>
            <w:r>
              <w:lastRenderedPageBreak/>
              <w:t>PUCCH format? We are open to discuss the 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w:t>
            </w:r>
            <w:proofErr w:type="spellStart"/>
            <w:r>
              <w:t>signaling</w:t>
            </w:r>
            <w:proofErr w:type="spellEnd"/>
            <w:r>
              <w:t xml:space="preserve">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w:t>
            </w:r>
            <w:proofErr w:type="spellStart"/>
            <w:r>
              <w:rPr>
                <w:rFonts w:hint="eastAsia"/>
              </w:rPr>
              <w:t>gNB</w:t>
            </w:r>
            <w:proofErr w:type="spellEnd"/>
            <w:r>
              <w:rPr>
                <w:rFonts w:hint="eastAsia"/>
              </w:rPr>
              <w:t xml:space="preserve"> has to semi-statically a conservative repetition factor in Rel-15. A more appropriate </w:t>
            </w:r>
            <w:r>
              <w:rPr>
                <w:rFonts w:hint="eastAsia"/>
              </w:rPr>
              <w:lastRenderedPageBreak/>
              <w:t>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w:t>
            </w:r>
            <w:proofErr w:type="spellStart"/>
            <w:r>
              <w:rPr>
                <w:rFonts w:hint="eastAsia"/>
              </w:rPr>
              <w:t>gNB</w:t>
            </w:r>
            <w:proofErr w:type="spellEnd"/>
            <w:r>
              <w:rPr>
                <w:rFonts w:hint="eastAsia"/>
              </w:rPr>
              <w:t xml:space="preserve">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w:t>
            </w:r>
            <w:proofErr w:type="spellStart"/>
            <w:r>
              <w:t>gNB</w:t>
            </w:r>
            <w:proofErr w:type="spellEnd"/>
            <w:r>
              <w:t xml:space="preserve">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w:t>
            </w:r>
            <w:r>
              <w:lastRenderedPageBreak/>
              <w:t xml:space="preserve">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 xml:space="preserve">uawei, </w:t>
            </w:r>
            <w:proofErr w:type="spellStart"/>
            <w:r>
              <w:t>Hisilicon</w:t>
            </w:r>
            <w:proofErr w:type="spellEnd"/>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w:t>
            </w:r>
            <w:proofErr w:type="spellStart"/>
            <w:r>
              <w:t>gNB</w:t>
            </w:r>
            <w:proofErr w:type="spellEnd"/>
            <w:r>
              <w:t xml:space="preserve"> operations such as beam switching can result in link failure if not properly managed. We would like to minimize the </w:t>
            </w:r>
            <w:r>
              <w:lastRenderedPageBreak/>
              <w:t>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w:t>
            </w:r>
            <w:r>
              <w:lastRenderedPageBreak/>
              <w:t xml:space="preserve">can be realized by proper </w:t>
            </w:r>
            <w:proofErr w:type="spellStart"/>
            <w:r>
              <w:t>gNB</w:t>
            </w:r>
            <w:proofErr w:type="spellEnd"/>
            <w:r>
              <w:t xml:space="preserve">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w:t>
            </w:r>
            <w:r>
              <w:lastRenderedPageBreak/>
              <w:t xml:space="preserve">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w:t>
            </w:r>
            <w:r>
              <w:rPr>
                <w:rFonts w:hint="eastAsia"/>
              </w:rPr>
              <w:lastRenderedPageBreak/>
              <w:t>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w:t>
            </w:r>
            <w:r>
              <w:lastRenderedPageBreak/>
              <w:t xml:space="preserve">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lastRenderedPageBreak/>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 xml:space="preserve">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w:t>
            </w:r>
            <w:r w:rsidRPr="004332DB">
              <w:lastRenderedPageBreak/>
              <w:t>performance and thus overall decoding performance.</w:t>
            </w:r>
          </w:p>
        </w:tc>
        <w:tc>
          <w:tcPr>
            <w:tcW w:w="3240" w:type="dxa"/>
          </w:tcPr>
          <w:p w14:paraId="0F73F31A" w14:textId="77777777" w:rsidR="00D458CA" w:rsidRDefault="00D458CA" w:rsidP="00E90E2C">
            <w:r w:rsidRPr="004332DB">
              <w:lastRenderedPageBreak/>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 xml:space="preserve">uawei, </w:t>
            </w:r>
            <w:proofErr w:type="spellStart"/>
            <w:r>
              <w:t>Hisilicon</w:t>
            </w:r>
            <w:proofErr w:type="spellEnd"/>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lastRenderedPageBreak/>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 xml:space="preserve">We should focus one low payload size for all </w:t>
            </w:r>
            <w:r>
              <w:lastRenderedPageBreak/>
              <w:t>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lastRenderedPageBreak/>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 xml:space="preserve">We would like to better understand the downlink performance degradation vs. uplink coverage gains </w:t>
            </w:r>
            <w:proofErr w:type="spellStart"/>
            <w:r>
              <w:t>tradeoffs</w:t>
            </w:r>
            <w:proofErr w:type="spellEnd"/>
            <w:r>
              <w:t>.</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proofErr w:type="spellStart"/>
      <w:r>
        <w:t>Freq</w:t>
      </w:r>
      <w:proofErr w:type="spellEnd"/>
      <w:r>
        <w:t xml:space="preserve">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w:t>
      </w:r>
      <w:proofErr w:type="spellStart"/>
      <w:r>
        <w:t>Freq</w:t>
      </w:r>
      <w:proofErr w:type="spellEnd"/>
      <w:r>
        <w:t xml:space="preserve">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lastRenderedPageBreak/>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 xml:space="preserve">No benefit as with 4 </w:t>
            </w:r>
            <w:proofErr w:type="spellStart"/>
            <w:r>
              <w:t>gNB</w:t>
            </w:r>
            <w:proofErr w:type="spellEnd"/>
            <w:r>
              <w:t xml:space="preserve">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lastRenderedPageBreak/>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w:t>
            </w:r>
            <w:r w:rsidRPr="006948A6">
              <w:lastRenderedPageBreak/>
              <w:t xml:space="preserve">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 xml:space="preserve">uawei, </w:t>
            </w:r>
            <w:proofErr w:type="spellStart"/>
            <w:r>
              <w:t>Hisilicon</w:t>
            </w:r>
            <w:proofErr w:type="spellEnd"/>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w:t>
            </w:r>
            <w:proofErr w:type="spellStart"/>
            <w:r>
              <w:t>gNB</w:t>
            </w:r>
            <w:proofErr w:type="spellEnd"/>
            <w:r>
              <w:t xml:space="preserve">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lastRenderedPageBreak/>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lastRenderedPageBreak/>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 xml:space="preserve">uawei, </w:t>
            </w:r>
            <w:proofErr w:type="spellStart"/>
            <w:r>
              <w:t>Hisilicon</w:t>
            </w:r>
            <w:proofErr w:type="spellEnd"/>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w:t>
            </w:r>
            <w:proofErr w:type="spellStart"/>
            <w:r>
              <w:t>gNB</w:t>
            </w:r>
            <w:proofErr w:type="spellEnd"/>
            <w:r>
              <w:t xml:space="preserve">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 xml:space="preserve">uawei, </w:t>
            </w:r>
            <w:proofErr w:type="spellStart"/>
            <w:r>
              <w:t>Hisilicon</w:t>
            </w:r>
            <w:proofErr w:type="spellEnd"/>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 xml:space="preserve">uawei, </w:t>
            </w:r>
            <w:proofErr w:type="spellStart"/>
            <w:r>
              <w:t>Hisilicon</w:t>
            </w:r>
            <w:proofErr w:type="spellEnd"/>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 xml:space="preserve">Huawei, </w:t>
            </w:r>
            <w:proofErr w:type="spellStart"/>
            <w:r>
              <w:t>Hisilicon</w:t>
            </w:r>
            <w:proofErr w:type="spellEnd"/>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 xml:space="preserve">Additional </w:t>
            </w:r>
            <w:proofErr w:type="spellStart"/>
            <w:r>
              <w:t>gNB</w:t>
            </w:r>
            <w:proofErr w:type="spellEnd"/>
            <w:r>
              <w:t xml:space="preserve">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 xml:space="preserve">a higher DMRS density in some cases can enable a better channel estimation and improve PUCCH coverage. It’s a </w:t>
            </w:r>
            <w:proofErr w:type="spellStart"/>
            <w:r>
              <w:t>tradeoff</w:t>
            </w:r>
            <w:proofErr w:type="spellEnd"/>
            <w:r>
              <w:t xml:space="preserve">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 xml:space="preserve">uawei, </w:t>
            </w:r>
            <w:proofErr w:type="spellStart"/>
            <w:r>
              <w:t>Hisilicon</w:t>
            </w:r>
            <w:proofErr w:type="spellEnd"/>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 xml:space="preserve">Uplink </w:t>
            </w:r>
            <w:proofErr w:type="spellStart"/>
            <w:r>
              <w:t>pathloss</w:t>
            </w:r>
            <w:proofErr w:type="spellEnd"/>
            <w:r>
              <w:t xml:space="preserve"> reduced as UE can transmit to the nearest relay node (or </w:t>
            </w:r>
            <w:proofErr w:type="spellStart"/>
            <w:r>
              <w:t>gNB</w:t>
            </w:r>
            <w:proofErr w:type="spellEnd"/>
            <w:r>
              <w:t>,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w:t>
      </w:r>
      <w:proofErr w:type="spellStart"/>
      <w:r>
        <w:rPr>
          <w:rFonts w:ascii="Times New Roman" w:hAnsi="Times New Roman"/>
          <w:sz w:val="20"/>
          <w:szCs w:val="20"/>
        </w:rPr>
        <w:t>gNB</w:t>
      </w:r>
      <w:proofErr w:type="spellEnd"/>
      <w:r>
        <w:rPr>
          <w:rFonts w:ascii="Times New Roman" w:hAnsi="Times New Roman"/>
          <w:sz w:val="20"/>
          <w:szCs w:val="20"/>
        </w:rPr>
        <w:t xml:space="preserve"> receiver. Some companies think this scheme can reduce the complexity of the </w:t>
      </w:r>
      <w:proofErr w:type="spellStart"/>
      <w:r>
        <w:rPr>
          <w:rFonts w:ascii="Times New Roman" w:hAnsi="Times New Roman"/>
          <w:sz w:val="20"/>
          <w:szCs w:val="20"/>
        </w:rPr>
        <w:t>gNB</w:t>
      </w:r>
      <w:proofErr w:type="spellEnd"/>
      <w:r>
        <w:rPr>
          <w:rFonts w:ascii="Times New Roman" w:hAnsi="Times New Roman"/>
          <w:sz w:val="20"/>
          <w:szCs w:val="20"/>
        </w:rPr>
        <w:t xml:space="preserve">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Multiplexing capability may be reduced due to </w:t>
      </w:r>
      <w:proofErr w:type="spellStart"/>
      <w:r w:rsidRPr="00D31E03">
        <w:rPr>
          <w:rFonts w:ascii="Times New Roman" w:hAnsi="Times New Roman"/>
          <w:sz w:val="20"/>
          <w:szCs w:val="20"/>
        </w:rPr>
        <w:t>nonorthogonality</w:t>
      </w:r>
      <w:proofErr w:type="spellEnd"/>
      <w:r w:rsidRPr="00D31E03">
        <w:rPr>
          <w:rFonts w:ascii="Times New Roman" w:hAnsi="Times New Roman"/>
          <w:sz w:val="20"/>
          <w:szCs w:val="20"/>
        </w:rPr>
        <w:t xml:space="preserve">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lastRenderedPageBreak/>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proofErr w:type="spellStart"/>
      <w:r w:rsidRPr="00D31E03">
        <w:t>Freq</w:t>
      </w:r>
      <w:proofErr w:type="spellEnd"/>
      <w:r w:rsidRPr="00D31E03">
        <w:t xml:space="preserve">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benefit is questionable given large # Rx at </w:t>
      </w:r>
      <w:proofErr w:type="spellStart"/>
      <w:r w:rsidRPr="00D31E03">
        <w:rPr>
          <w:rFonts w:ascii="Times New Roman" w:hAnsi="Times New Roman"/>
          <w:sz w:val="20"/>
          <w:szCs w:val="20"/>
        </w:rPr>
        <w:t>gNB</w:t>
      </w:r>
      <w:proofErr w:type="spellEnd"/>
      <w:r w:rsidRPr="00D31E03">
        <w:rPr>
          <w:rFonts w:ascii="Times New Roman" w:hAnsi="Times New Roman"/>
          <w:sz w:val="20"/>
          <w:szCs w:val="20"/>
        </w:rPr>
        <w:t xml:space="preserve">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lastRenderedPageBreak/>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w:t>
      </w:r>
      <w:proofErr w:type="gramStart"/>
      <w:r w:rsidRPr="00D31E03">
        <w:rPr>
          <w:rFonts w:ascii="Times New Roman" w:hAnsi="Times New Roman"/>
          <w:sz w:val="20"/>
          <w:szCs w:val="20"/>
        </w:rPr>
        <w:t>repetition</w:t>
      </w:r>
      <w:proofErr w:type="gramEnd"/>
      <w:r w:rsidRPr="00D31E03">
        <w:rPr>
          <w:rFonts w:ascii="Times New Roman" w:hAnsi="Times New Roman"/>
          <w:sz w:val="20"/>
          <w:szCs w:val="20"/>
        </w:rPr>
        <w:t xml:space="preserve">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SORTD Double resource. </w:t>
      </w:r>
      <w:proofErr w:type="spellStart"/>
      <w:r w:rsidRPr="00D31E03">
        <w:rPr>
          <w:rFonts w:ascii="Times New Roman" w:hAnsi="Times New Roman"/>
          <w:sz w:val="20"/>
          <w:szCs w:val="20"/>
        </w:rPr>
        <w:t>Freq</w:t>
      </w:r>
      <w:proofErr w:type="spellEnd"/>
      <w:r w:rsidRPr="00D31E03">
        <w:rPr>
          <w:rFonts w:ascii="Times New Roman" w:hAnsi="Times New Roman"/>
          <w:sz w:val="20"/>
          <w:szCs w:val="20"/>
        </w:rPr>
        <w:t xml:space="preserve">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lastRenderedPageBreak/>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512C21"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512C21"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512C21"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512C21"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512C21"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512C21"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512C21"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512C21"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512C21"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512C21"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512C21"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512C21"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512C21"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512C21"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512C21"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512C21"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512C21"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512C21"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512C21"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512C21"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89D7" w14:textId="77777777" w:rsidR="00512C21" w:rsidRDefault="00512C21">
      <w:r>
        <w:separator/>
      </w:r>
    </w:p>
  </w:endnote>
  <w:endnote w:type="continuationSeparator" w:id="0">
    <w:p w14:paraId="5429DDFD" w14:textId="77777777" w:rsidR="00512C21" w:rsidRDefault="00512C21">
      <w:r>
        <w:continuationSeparator/>
      </w:r>
    </w:p>
  </w:endnote>
  <w:endnote w:type="continuationNotice" w:id="1">
    <w:p w14:paraId="65DBD030" w14:textId="77777777" w:rsidR="00512C21" w:rsidRDefault="00512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A03F31" w:rsidRDefault="00A03F3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A03F31" w:rsidRDefault="00A03F3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7E6AD5C" w:rsidR="00A03F31" w:rsidRDefault="00A03F3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04A60">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4A60">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4CF1" w14:textId="77777777" w:rsidR="00A03F31" w:rsidRDefault="00A0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39E80" w14:textId="77777777" w:rsidR="00512C21" w:rsidRDefault="00512C21">
      <w:r>
        <w:separator/>
      </w:r>
    </w:p>
  </w:footnote>
  <w:footnote w:type="continuationSeparator" w:id="0">
    <w:p w14:paraId="2CE6FDB6" w14:textId="77777777" w:rsidR="00512C21" w:rsidRDefault="00512C21">
      <w:r>
        <w:continuationSeparator/>
      </w:r>
    </w:p>
  </w:footnote>
  <w:footnote w:type="continuationNotice" w:id="1">
    <w:p w14:paraId="777F3376" w14:textId="77777777" w:rsidR="00512C21" w:rsidRDefault="00512C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A03F31" w:rsidRDefault="00A03F3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1136" w14:textId="77777777" w:rsidR="00A03F31" w:rsidRDefault="00A0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CB19" w14:textId="77777777" w:rsidR="00A03F31" w:rsidRDefault="00A0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GB" w:vendorID="64" w:dllVersion="131078" w:nlCheck="1" w:checkStyle="0"/>
  <w:activeWritingStyle w:appName="MSWord" w:lang="en-IN"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A60"/>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625"/>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C21"/>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18A"/>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2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31"/>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70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1F"/>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5AA"/>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C6EFB"/>
    <w:pPr>
      <w:pBdr>
        <w:top w:val="none" w:sz="0" w:space="0" w:color="auto"/>
      </w:pBdr>
      <w:spacing w:before="180"/>
      <w:outlineLvl w:val="1"/>
    </w:pPr>
    <w:rPr>
      <w:sz w:val="32"/>
    </w:rPr>
  </w:style>
  <w:style w:type="paragraph" w:styleId="Heading3">
    <w:name w:val="heading 3"/>
    <w:basedOn w:val="Heading2"/>
    <w:next w:val="Normal"/>
    <w:link w:val="Heading3Char"/>
    <w:qFormat/>
    <w:rsid w:val="006C6EFB"/>
    <w:pPr>
      <w:spacing w:before="120"/>
      <w:outlineLvl w:val="2"/>
    </w:pPr>
    <w:rPr>
      <w:sz w:val="28"/>
    </w:rPr>
  </w:style>
  <w:style w:type="paragraph" w:styleId="Heading4">
    <w:name w:val="heading 4"/>
    <w:aliases w:val="h4"/>
    <w:basedOn w:val="Heading3"/>
    <w:next w:val="Normal"/>
    <w:link w:val="Heading4Char"/>
    <w:qFormat/>
    <w:rsid w:val="006C6EFB"/>
    <w:pPr>
      <w:ind w:left="1418" w:hanging="1418"/>
      <w:outlineLvl w:val="3"/>
    </w:pPr>
    <w:rPr>
      <w:sz w:val="24"/>
    </w:rPr>
  </w:style>
  <w:style w:type="paragraph" w:styleId="Heading5">
    <w:name w:val="heading 5"/>
    <w:basedOn w:val="Heading4"/>
    <w:next w:val="Normal"/>
    <w:link w:val="Heading5Char"/>
    <w:qFormat/>
    <w:rsid w:val="006C6EFB"/>
    <w:pPr>
      <w:ind w:left="1701" w:hanging="1701"/>
      <w:outlineLvl w:val="4"/>
    </w:pPr>
    <w:rPr>
      <w:sz w:val="22"/>
    </w:rPr>
  </w:style>
  <w:style w:type="paragraph" w:styleId="Heading6">
    <w:name w:val="heading 6"/>
    <w:basedOn w:val="H6"/>
    <w:next w:val="Normal"/>
    <w:qFormat/>
    <w:rsid w:val="006C6EFB"/>
    <w:pPr>
      <w:outlineLvl w:val="5"/>
    </w:pPr>
  </w:style>
  <w:style w:type="paragraph" w:styleId="Heading7">
    <w:name w:val="heading 7"/>
    <w:basedOn w:val="H6"/>
    <w:next w:val="Normal"/>
    <w:qFormat/>
    <w:rsid w:val="006C6EFB"/>
    <w:pPr>
      <w:outlineLvl w:val="6"/>
    </w:pPr>
  </w:style>
  <w:style w:type="paragraph" w:styleId="Heading8">
    <w:name w:val="heading 8"/>
    <w:basedOn w:val="Heading1"/>
    <w:next w:val="Normal"/>
    <w:qFormat/>
    <w:rsid w:val="006C6EFB"/>
    <w:pPr>
      <w:ind w:left="0" w:firstLine="0"/>
      <w:outlineLvl w:val="7"/>
    </w:pPr>
  </w:style>
  <w:style w:type="paragraph" w:styleId="Heading9">
    <w:name w:val="heading 9"/>
    <w:basedOn w:val="Heading8"/>
    <w:next w:val="Normal"/>
    <w:qFormat/>
    <w:rsid w:val="006C6E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C6EFB"/>
    <w:pPr>
      <w:spacing w:before="180"/>
      <w:ind w:left="2693" w:hanging="2693"/>
    </w:pPr>
    <w:rPr>
      <w:b/>
    </w:rPr>
  </w:style>
  <w:style w:type="paragraph" w:styleId="TOC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TOC5">
    <w:name w:val="toc 5"/>
    <w:basedOn w:val="TOC4"/>
    <w:semiHidden/>
    <w:rsid w:val="006C6EFB"/>
    <w:pPr>
      <w:ind w:left="1701" w:hanging="1701"/>
    </w:pPr>
  </w:style>
  <w:style w:type="paragraph" w:styleId="TOC4">
    <w:name w:val="toc 4"/>
    <w:basedOn w:val="TOC3"/>
    <w:semiHidden/>
    <w:rsid w:val="006C6EFB"/>
    <w:pPr>
      <w:ind w:left="1418" w:hanging="1418"/>
    </w:pPr>
  </w:style>
  <w:style w:type="paragraph" w:styleId="TOC3">
    <w:name w:val="toc 3"/>
    <w:basedOn w:val="TOC2"/>
    <w:semiHidden/>
    <w:rsid w:val="006C6EFB"/>
    <w:pPr>
      <w:ind w:left="1134" w:hanging="1134"/>
    </w:pPr>
  </w:style>
  <w:style w:type="paragraph" w:styleId="TOC2">
    <w:name w:val="toc 2"/>
    <w:basedOn w:val="TOC1"/>
    <w:semiHidden/>
    <w:rsid w:val="006C6EFB"/>
    <w:pPr>
      <w:keepNext w:val="0"/>
      <w:spacing w:before="0"/>
      <w:ind w:left="851" w:hanging="851"/>
    </w:pPr>
    <w:rPr>
      <w:sz w:val="20"/>
    </w:rPr>
  </w:style>
  <w:style w:type="paragraph" w:styleId="Index2">
    <w:name w:val="index 2"/>
    <w:basedOn w:val="Index1"/>
    <w:semiHidden/>
    <w:rsid w:val="006C6EFB"/>
    <w:pPr>
      <w:ind w:left="284"/>
    </w:pPr>
  </w:style>
  <w:style w:type="paragraph" w:styleId="Index1">
    <w:name w:val="index 1"/>
    <w:basedOn w:val="Normal"/>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C6EFB"/>
    <w:pPr>
      <w:outlineLvl w:val="9"/>
    </w:pPr>
  </w:style>
  <w:style w:type="paragraph" w:styleId="ListNumber2">
    <w:name w:val="List Number 2"/>
    <w:basedOn w:val="ListNumber"/>
    <w:rsid w:val="006C6EFB"/>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FootnoteReference">
    <w:name w:val="footnote reference"/>
    <w:basedOn w:val="DefaultParagraphFont"/>
    <w:semiHidden/>
    <w:rsid w:val="006C6EFB"/>
    <w:rPr>
      <w:b/>
      <w:position w:val="6"/>
      <w:sz w:val="16"/>
    </w:rPr>
  </w:style>
  <w:style w:type="paragraph" w:styleId="FootnoteText">
    <w:name w:val="footnote text"/>
    <w:basedOn w:val="Normal"/>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Normal"/>
    <w:rsid w:val="006C6EFB"/>
    <w:pPr>
      <w:keepLines/>
      <w:ind w:left="1135" w:hanging="851"/>
    </w:pPr>
  </w:style>
  <w:style w:type="paragraph" w:styleId="TOC9">
    <w:name w:val="toc 9"/>
    <w:basedOn w:val="TOC8"/>
    <w:semiHidden/>
    <w:rsid w:val="006C6EFB"/>
    <w:pPr>
      <w:ind w:left="1418" w:hanging="1418"/>
    </w:pPr>
  </w:style>
  <w:style w:type="paragraph" w:customStyle="1" w:styleId="EX">
    <w:name w:val="EX"/>
    <w:basedOn w:val="Normal"/>
    <w:rsid w:val="006C6EFB"/>
    <w:pPr>
      <w:keepLines/>
      <w:ind w:left="1702" w:hanging="1418"/>
    </w:pPr>
  </w:style>
  <w:style w:type="paragraph" w:customStyle="1" w:styleId="FP">
    <w:name w:val="FP"/>
    <w:basedOn w:val="Normal"/>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TOC6">
    <w:name w:val="toc 6"/>
    <w:basedOn w:val="TOC5"/>
    <w:next w:val="Normal"/>
    <w:semiHidden/>
    <w:rsid w:val="006C6EFB"/>
    <w:pPr>
      <w:ind w:left="1985" w:hanging="1985"/>
    </w:pPr>
  </w:style>
  <w:style w:type="paragraph" w:styleId="TOC7">
    <w:name w:val="toc 7"/>
    <w:basedOn w:val="TOC6"/>
    <w:next w:val="Normal"/>
    <w:semiHidden/>
    <w:rsid w:val="006C6EFB"/>
    <w:pPr>
      <w:ind w:left="2268" w:hanging="2268"/>
    </w:pPr>
  </w:style>
  <w:style w:type="paragraph" w:styleId="ListBullet2">
    <w:name w:val="List Bullet 2"/>
    <w:basedOn w:val="ListBullet"/>
    <w:rsid w:val="006C6EFB"/>
    <w:pPr>
      <w:ind w:left="851"/>
    </w:pPr>
  </w:style>
  <w:style w:type="paragraph" w:styleId="ListBullet3">
    <w:name w:val="List Bullet 3"/>
    <w:basedOn w:val="ListBullet2"/>
    <w:rsid w:val="006C6EFB"/>
    <w:pPr>
      <w:ind w:left="1135"/>
    </w:pPr>
  </w:style>
  <w:style w:type="paragraph" w:styleId="ListNumber">
    <w:name w:val="List Number"/>
    <w:basedOn w:val="List"/>
    <w:rsid w:val="006C6EFB"/>
  </w:style>
  <w:style w:type="paragraph" w:customStyle="1" w:styleId="EQ">
    <w:name w:val="EQ"/>
    <w:basedOn w:val="Normal"/>
    <w:next w:val="Normal"/>
    <w:rsid w:val="006C6EFB"/>
    <w:pPr>
      <w:keepLines/>
      <w:tabs>
        <w:tab w:val="center" w:pos="4536"/>
        <w:tab w:val="right" w:pos="9072"/>
      </w:tabs>
    </w:pPr>
    <w:rPr>
      <w:noProof/>
    </w:rPr>
  </w:style>
  <w:style w:type="paragraph" w:customStyle="1" w:styleId="TH">
    <w:name w:val="TH"/>
    <w:basedOn w:val="Normal"/>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Heading5"/>
    <w:next w:val="Normal"/>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Normal"/>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List2">
    <w:name w:val="List 2"/>
    <w:basedOn w:val="List"/>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List3">
    <w:name w:val="List 3"/>
    <w:basedOn w:val="List2"/>
    <w:rsid w:val="006C6EFB"/>
    <w:pPr>
      <w:ind w:left="1135"/>
    </w:pPr>
  </w:style>
  <w:style w:type="paragraph" w:styleId="List4">
    <w:name w:val="List 4"/>
    <w:basedOn w:val="List3"/>
    <w:rsid w:val="006C6EFB"/>
    <w:pPr>
      <w:ind w:left="1418"/>
    </w:pPr>
  </w:style>
  <w:style w:type="paragraph" w:styleId="List5">
    <w:name w:val="List 5"/>
    <w:basedOn w:val="List4"/>
    <w:rsid w:val="006C6EFB"/>
    <w:pPr>
      <w:ind w:left="1702"/>
    </w:pPr>
  </w:style>
  <w:style w:type="paragraph" w:customStyle="1" w:styleId="EditorsNote">
    <w:name w:val="Editor's Note"/>
    <w:basedOn w:val="NO"/>
    <w:rsid w:val="006C6EFB"/>
    <w:rPr>
      <w:color w:val="FF0000"/>
    </w:rPr>
  </w:style>
  <w:style w:type="paragraph" w:styleId="List">
    <w:name w:val="List"/>
    <w:basedOn w:val="Normal"/>
    <w:rsid w:val="006C6EFB"/>
    <w:pPr>
      <w:ind w:left="568" w:hanging="284"/>
    </w:pPr>
  </w:style>
  <w:style w:type="paragraph" w:styleId="ListBullet">
    <w:name w:val="List Bullet"/>
    <w:basedOn w:val="List"/>
    <w:rsid w:val="006C6EFB"/>
  </w:style>
  <w:style w:type="paragraph" w:styleId="ListBullet4">
    <w:name w:val="List Bullet 4"/>
    <w:basedOn w:val="ListBullet3"/>
    <w:rsid w:val="006C6EFB"/>
    <w:pPr>
      <w:ind w:left="1418"/>
    </w:pPr>
  </w:style>
  <w:style w:type="paragraph" w:styleId="ListBullet5">
    <w:name w:val="List Bullet 5"/>
    <w:basedOn w:val="ListBullet4"/>
    <w:rsid w:val="006C6EFB"/>
    <w:pPr>
      <w:ind w:left="1702"/>
    </w:pPr>
  </w:style>
  <w:style w:type="paragraph" w:customStyle="1" w:styleId="B1">
    <w:name w:val="B1"/>
    <w:basedOn w:val="List"/>
    <w:link w:val="B1Char1"/>
    <w:rsid w:val="006C6EFB"/>
  </w:style>
  <w:style w:type="paragraph" w:customStyle="1" w:styleId="B2">
    <w:name w:val="B2"/>
    <w:basedOn w:val="List2"/>
    <w:rsid w:val="006C6EFB"/>
  </w:style>
  <w:style w:type="paragraph" w:customStyle="1" w:styleId="B3">
    <w:name w:val="B3"/>
    <w:basedOn w:val="List3"/>
    <w:rsid w:val="006C6EFB"/>
  </w:style>
  <w:style w:type="paragraph" w:customStyle="1" w:styleId="B4">
    <w:name w:val="B4"/>
    <w:basedOn w:val="List4"/>
    <w:rsid w:val="006C6EFB"/>
  </w:style>
  <w:style w:type="paragraph" w:customStyle="1" w:styleId="B5">
    <w:name w:val="B5"/>
    <w:basedOn w:val="List5"/>
    <w:rsid w:val="006C6EFB"/>
  </w:style>
  <w:style w:type="paragraph" w:styleId="Footer">
    <w:name w:val="footer"/>
    <w:basedOn w:val="Header"/>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eastAsia="Times New Roman" w:hAnsi="Arial"/>
      <w:sz w:val="36"/>
      <w:lang w:val="en-GB" w:eastAsia="en-IN"/>
    </w:rPr>
  </w:style>
  <w:style w:type="character" w:customStyle="1" w:styleId="Heading2Char">
    <w:name w:val="Heading 2 Char"/>
    <w:link w:val="Heading2"/>
    <w:qFormat/>
    <w:rsid w:val="00184F51"/>
    <w:rPr>
      <w:rFonts w:ascii="Arial" w:eastAsia="Times New Roman" w:hAnsi="Arial"/>
      <w:sz w:val="32"/>
      <w:lang w:val="en-GB" w:eastAsia="en-IN"/>
    </w:rPr>
  </w:style>
  <w:style w:type="character" w:customStyle="1" w:styleId="Heading3Char">
    <w:name w:val="Heading 3 Char"/>
    <w:link w:val="Heading3"/>
    <w:qFormat/>
    <w:rsid w:val="00184F51"/>
    <w:rPr>
      <w:rFonts w:ascii="Arial" w:eastAsia="Times New Roman" w:hAnsi="Arial"/>
      <w:sz w:val="28"/>
      <w:lang w:val="en-GB" w:eastAsia="en-IN"/>
    </w:rPr>
  </w:style>
  <w:style w:type="character" w:customStyle="1" w:styleId="Heading4Char">
    <w:name w:val="Heading 4 Char"/>
    <w:aliases w:val="h4 Char"/>
    <w:link w:val="Heading4"/>
    <w:qFormat/>
    <w:rsid w:val="00184F51"/>
    <w:rPr>
      <w:rFonts w:ascii="Arial" w:eastAsia="Times New Roman" w:hAnsi="Arial"/>
      <w:sz w:val="24"/>
      <w:lang w:val="en-GB" w:eastAsia="en-IN"/>
    </w:rPr>
  </w:style>
  <w:style w:type="character" w:customStyle="1" w:styleId="Heading5Char">
    <w:name w:val="Heading 5 Char"/>
    <w:link w:val="Heading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eastAsia="Times New Roman" w:hAnsi="Arial"/>
      <w:b/>
      <w:noProof/>
      <w:sz w:val="18"/>
      <w:lang w:val="en-IN" w:eastAsia="en-IN"/>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2.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2850A2-BE04-48A1-AFE2-1AF9E538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55</Pages>
  <Words>10307</Words>
  <Characters>58752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Samsung</cp:lastModifiedBy>
  <cp:revision>5</cp:revision>
  <cp:lastPrinted>2014-11-07T05:38:00Z</cp:lastPrinted>
  <dcterms:created xsi:type="dcterms:W3CDTF">2020-08-27T17:45:00Z</dcterms:created>
  <dcterms:modified xsi:type="dcterms:W3CDTF">2020-08-27T18:19:00Z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