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9E74E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w:t>
      </w:r>
      <w:proofErr w:type="spellStart"/>
      <w:r>
        <w:rPr>
          <w:rFonts w:ascii="Arial" w:eastAsia="MS Mincho" w:hAnsi="Arial" w:cs="Arial"/>
          <w:b/>
          <w:sz w:val="28"/>
          <w:szCs w:val="28"/>
          <w:lang w:val="en-US"/>
        </w:rPr>
        <w:t>SoftBank</w:t>
      </w:r>
      <w:proofErr w:type="spellEnd"/>
      <w:r>
        <w:rPr>
          <w:rFonts w:ascii="Arial" w:eastAsia="MS Mincho" w:hAnsi="Arial" w:cs="Arial"/>
          <w:b/>
          <w:sz w:val="28"/>
          <w:szCs w:val="28"/>
          <w:lang w:val="en-US"/>
        </w:rPr>
        <w:t>, Nokia)</w:t>
      </w:r>
    </w:p>
    <w:p w14:paraId="19738249" w14:textId="77777777" w:rsidR="00CA4A2F" w:rsidRDefault="0054564E" w:rsidP="009E74E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9E74E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9E74E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605D44" w:rsidRDefault="00605D44">
                            <w:r>
                              <w:t>[102-e-Post-NR-CovEnh-01] Email discussion/approval of remaining simulation assumptions, including  </w:t>
                            </w:r>
                          </w:p>
                          <w:p w14:paraId="6DC1CD1F" w14:textId="77777777" w:rsidR="00605D44" w:rsidRDefault="00605D44">
                            <w:pPr>
                              <w:pStyle w:val="ListParagraph"/>
                              <w:numPr>
                                <w:ilvl w:val="0"/>
                                <w:numId w:val="12"/>
                              </w:numPr>
                            </w:pPr>
                            <w:r>
                              <w:t xml:space="preserve">antenna array gain </w:t>
                            </w:r>
                            <w:proofErr w:type="spellStart"/>
                            <w:r>
                              <w:t>modeling</w:t>
                            </w:r>
                            <w:proofErr w:type="spellEnd"/>
                            <w:r>
                              <w:t xml:space="preserve"> for UE</w:t>
                            </w:r>
                          </w:p>
                          <w:p w14:paraId="3EE70357" w14:textId="77777777" w:rsidR="00605D44" w:rsidRDefault="00605D44">
                            <w:pPr>
                              <w:pStyle w:val="ListParagraph"/>
                              <w:numPr>
                                <w:ilvl w:val="0"/>
                                <w:numId w:val="12"/>
                              </w:numPr>
                            </w:pPr>
                            <w:r>
                              <w:t>(Working assumption for FR2) UE antenna gain corresponds to row No.(11)+No(11bis)</w:t>
                            </w:r>
                          </w:p>
                          <w:p w14:paraId="3F77FBCB" w14:textId="77777777" w:rsidR="00605D44" w:rsidRDefault="00605D44">
                            <w:pPr>
                              <w:pStyle w:val="ListParagraph"/>
                              <w:numPr>
                                <w:ilvl w:val="0"/>
                                <w:numId w:val="12"/>
                              </w:numPr>
                            </w:pPr>
                            <w:r>
                              <w:t>Resolution of square brackets</w:t>
                            </w:r>
                          </w:p>
                          <w:p w14:paraId="790376C1" w14:textId="77777777" w:rsidR="00605D44" w:rsidRDefault="00605D44">
                            <w:proofErr w:type="gramStart"/>
                            <w:r>
                              <w:t>from</w:t>
                            </w:r>
                            <w:proofErr w:type="gramEnd"/>
                            <w:r>
                              <w:t xml:space="preserve"> 9/7 – 9/17 - Yosuke (Softbank)/Marco (Nokia)</w:t>
                            </w:r>
                          </w:p>
                          <w:p w14:paraId="14EFCC6B" w14:textId="77777777" w:rsidR="00605D44" w:rsidRDefault="00605D4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ceeaca [3201]" strokecolor="black [3200]" strokeweight="2pt">
                <v:textbox>
                  <w:txbxContent>
                    <w:p w14:paraId="1AE8BDB0" w14:textId="77777777" w:rsidR="00605D44" w:rsidRDefault="00605D44">
                      <w:r>
                        <w:t>[102-e-Post-NR-CovEnh-01] Email discussion/approval of remaining simulation assumptions, including  </w:t>
                      </w:r>
                    </w:p>
                    <w:p w14:paraId="6DC1CD1F" w14:textId="77777777" w:rsidR="00605D44" w:rsidRDefault="00605D44">
                      <w:pPr>
                        <w:pStyle w:val="a"/>
                        <w:numPr>
                          <w:ilvl w:val="0"/>
                          <w:numId w:val="12"/>
                        </w:numPr>
                      </w:pPr>
                      <w:r>
                        <w:t>antenna array gain modeling for UE</w:t>
                      </w:r>
                    </w:p>
                    <w:p w14:paraId="3EE70357" w14:textId="77777777" w:rsidR="00605D44" w:rsidRDefault="00605D44">
                      <w:pPr>
                        <w:pStyle w:val="a"/>
                        <w:numPr>
                          <w:ilvl w:val="0"/>
                          <w:numId w:val="12"/>
                        </w:numPr>
                      </w:pPr>
                      <w:r>
                        <w:t>(Working assumption for FR2) UE antenna gain corresponds to row No.(11)+No(11bis)</w:t>
                      </w:r>
                    </w:p>
                    <w:p w14:paraId="3F77FBCB" w14:textId="77777777" w:rsidR="00605D44" w:rsidRDefault="00605D44">
                      <w:pPr>
                        <w:pStyle w:val="a"/>
                        <w:numPr>
                          <w:ilvl w:val="0"/>
                          <w:numId w:val="12"/>
                        </w:numPr>
                      </w:pPr>
                      <w:r>
                        <w:t>Resolution of square brackets</w:t>
                      </w:r>
                    </w:p>
                    <w:p w14:paraId="790376C1" w14:textId="77777777" w:rsidR="00605D44" w:rsidRDefault="00605D44">
                      <w:r>
                        <w:t>from 9/7 – 9/17 - Yosuke (Softbank)/Marco (Nokia)</w:t>
                      </w:r>
                    </w:p>
                    <w:p w14:paraId="14EFCC6B" w14:textId="77777777" w:rsidR="00605D44" w:rsidRDefault="00605D44"/>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w:t>
      </w:r>
      <w:proofErr w:type="spellStart"/>
      <w:r>
        <w:t>Tx</w:t>
      </w:r>
      <w:proofErr w:type="spellEnd"/>
      <w:r>
        <w:t xml:space="preserve">,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宋体"/>
                <w:lang w:val="en-US" w:eastAsia="zh-CN"/>
              </w:rPr>
            </w:pPr>
            <w:r>
              <w:t xml:space="preserve">Support Alt1 for UE </w:t>
            </w:r>
            <w:proofErr w:type="spellStart"/>
            <w:r>
              <w:t>Tx</w:t>
            </w:r>
            <w:proofErr w:type="spellEnd"/>
            <w:r>
              <w:t xml:space="preserve">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宋体"/>
                <w:lang w:val="en-US" w:eastAsia="zh-CN"/>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w:t>
            </w:r>
            <w:proofErr w:type="spellStart"/>
            <w:r>
              <w:rPr>
                <w:rFonts w:eastAsia="宋体"/>
                <w:lang w:val="en-US" w:eastAsia="zh-CN"/>
              </w:rPr>
              <w:t>Tx</w:t>
            </w:r>
            <w:proofErr w:type="spellEnd"/>
            <w:r>
              <w:rPr>
                <w:rFonts w:eastAsia="宋体"/>
                <w:lang w:val="en-US" w:eastAsia="zh-CN"/>
              </w:rPr>
              <w:t xml:space="preserve">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 xml:space="preserve">may have 4Rx, which means N=k=4, and for UL, only 1 </w:t>
            </w:r>
            <w:proofErr w:type="spellStart"/>
            <w:r>
              <w:rPr>
                <w:rFonts w:eastAsia="宋体"/>
                <w:lang w:val="en-US" w:eastAsia="zh-CN"/>
              </w:rPr>
              <w:t>Tx</w:t>
            </w:r>
            <w:proofErr w:type="spellEnd"/>
            <w:r>
              <w:rPr>
                <w:rFonts w:eastAsia="宋体"/>
                <w:lang w:val="en-US" w:eastAsia="zh-CN"/>
              </w:rPr>
              <w:t xml:space="preserve">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w:t>
            </w:r>
            <w:proofErr w:type="spellStart"/>
            <w:r>
              <w:t>omni</w:t>
            </w:r>
            <w:proofErr w:type="spellEnd"/>
            <w:r>
              <w:t xml:space="preserve">-directional in FR1, according to ITU-M.2412. For FR2, the UE antenna is not </w:t>
            </w:r>
            <w:proofErr w:type="spellStart"/>
            <w:r>
              <w:t>omni</w:t>
            </w:r>
            <w:proofErr w:type="spellEnd"/>
            <w:r>
              <w:t xml:space="preserve">-directional,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宋体"/>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 xml:space="preserve">Assuming the above proposal only applies to UE </w:t>
            </w:r>
            <w:proofErr w:type="spellStart"/>
            <w:r>
              <w:rPr>
                <w:lang w:val="en-US"/>
              </w:rPr>
              <w:t>Tx</w:t>
            </w:r>
            <w:proofErr w:type="spellEnd"/>
            <w:r>
              <w:rPr>
                <w:lang w:val="en-US"/>
              </w:rPr>
              <w:t>.</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宋体"/>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w:t>
            </w:r>
            <w:proofErr w:type="spellStart"/>
            <w:r>
              <w:rPr>
                <w:rFonts w:eastAsia="宋体"/>
                <w:lang w:val="en-US" w:eastAsia="zh-CN"/>
              </w:rPr>
              <w:t>TxRU</w:t>
            </w:r>
            <w:proofErr w:type="spellEnd"/>
            <w:r>
              <w:rPr>
                <w:rFonts w:eastAsia="宋体"/>
                <w:lang w:val="en-US" w:eastAsia="zh-CN"/>
              </w:rPr>
              <w:t xml:space="preserve">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w:t>
            </w:r>
            <w:proofErr w:type="spellStart"/>
            <w:r w:rsidRPr="001B51ED">
              <w:rPr>
                <w:rFonts w:eastAsia="宋体"/>
                <w:lang w:val="en-US" w:eastAsia="zh-CN"/>
              </w:rPr>
              <w:t>dBi</w:t>
            </w:r>
            <w:proofErr w:type="spellEnd"/>
            <w:r w:rsidRPr="001B51ED">
              <w:rPr>
                <w:rFonts w:eastAsia="宋体"/>
                <w:lang w:val="en-US" w:eastAsia="zh-CN"/>
              </w:rPr>
              <w:t>) is added to LB template</w:t>
            </w:r>
            <w:r>
              <w:rPr>
                <w:rFonts w:eastAsia="宋体"/>
                <w:lang w:val="en-US" w:eastAsia="zh-CN"/>
              </w:rPr>
              <w:t xml:space="preserve">. And prefer the </w:t>
            </w:r>
            <w:r w:rsidRPr="001B51ED">
              <w:rPr>
                <w:rFonts w:eastAsia="宋体"/>
                <w:highlight w:val="cyan"/>
                <w:lang w:val="en-US" w:eastAsia="zh-CN"/>
              </w:rPr>
              <w:t xml:space="preserve">Alt.1 : companies agree on a specific value, e.g., 5 </w:t>
            </w:r>
            <w:proofErr w:type="spellStart"/>
            <w:r w:rsidRPr="001B51ED">
              <w:rPr>
                <w:rFonts w:eastAsia="宋体"/>
                <w:highlight w:val="cyan"/>
                <w:lang w:val="en-US" w:eastAsia="zh-CN"/>
              </w:rPr>
              <w:t>dBi</w:t>
            </w:r>
            <w:proofErr w:type="spellEnd"/>
            <w:r w:rsidRPr="001B51ED">
              <w:rPr>
                <w:rFonts w:eastAsia="宋体"/>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宋体"/>
                <w:lang w:val="en-US" w:eastAsia="zh-CN"/>
              </w:rPr>
              <w:t>dBi</w:t>
            </w:r>
            <w:proofErr w:type="spellEnd"/>
            <w:r>
              <w:rPr>
                <w:rFonts w:eastAsia="宋体"/>
                <w:lang w:val="en-US" w:eastAsia="zh-CN"/>
              </w:rPr>
              <w:t xml:space="preserve">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 xml:space="preserve">5 </w:t>
            </w:r>
            <w:proofErr w:type="spellStart"/>
            <w:r>
              <w:t>dBi</w:t>
            </w:r>
            <w:proofErr w:type="spellEnd"/>
          </w:p>
        </w:tc>
        <w:tc>
          <w:tcPr>
            <w:tcW w:w="7444" w:type="dxa"/>
          </w:tcPr>
          <w:p w14:paraId="3B2D895B" w14:textId="77777777" w:rsidR="008D0802" w:rsidRDefault="008D0802" w:rsidP="00F74806">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4D3814DF" w14:textId="6159B2D3" w:rsidR="00AD23A7" w:rsidRDefault="00F6676E" w:rsidP="00AD23A7">
            <w:r>
              <w:rPr>
                <w:rFonts w:eastAsia="宋体"/>
                <w:lang w:val="en-US" w:eastAsia="zh-CN"/>
              </w:rPr>
              <w:t xml:space="preserve">In </w:t>
            </w:r>
            <w:r w:rsidR="00605D44">
              <w:rPr>
                <w:rFonts w:eastAsia="宋体"/>
                <w:lang w:val="en-US" w:eastAsia="zh-CN"/>
              </w:rPr>
              <w:t>the FL’s update</w:t>
            </w:r>
            <w:r>
              <w:rPr>
                <w:rFonts w:eastAsia="宋体"/>
                <w:lang w:val="en-US" w:eastAsia="zh-CN"/>
              </w:rPr>
              <w:t>d</w:t>
            </w:r>
            <w:r w:rsidR="00605D44">
              <w:rPr>
                <w:rFonts w:eastAsia="宋体"/>
                <w:lang w:val="en-US" w:eastAsia="zh-CN"/>
              </w:rPr>
              <w:t xml:space="preserve"> description, N is ignored and</w:t>
            </w:r>
            <w:r w:rsidR="00605D44">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宋体" w:hint="eastAsia"/>
                <w:lang w:val="en-US" w:eastAsia="zh-CN"/>
              </w:rPr>
              <w:t xml:space="preserve"> </w:t>
            </w:r>
            <w:r w:rsidR="00605D44">
              <w:rPr>
                <w:rFonts w:eastAsia="宋体"/>
                <w:lang w:val="en-US" w:eastAsia="zh-CN"/>
              </w:rPr>
              <w:t>account</w:t>
            </w:r>
            <w:r w:rsidR="007F08D3">
              <w:rPr>
                <w:rFonts w:eastAsia="宋体"/>
                <w:lang w:val="en-US" w:eastAsia="zh-CN"/>
              </w:rPr>
              <w:t>s</w:t>
            </w:r>
            <w:r w:rsidR="00605D44">
              <w:rPr>
                <w:rFonts w:eastAsia="宋体"/>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sidR="00F6676E">
              <w:rPr>
                <w:rFonts w:eastAsia="宋体"/>
                <w:lang w:val="en-US" w:eastAsia="zh-CN"/>
              </w:rPr>
              <w:t>is up to company’s report</w:t>
            </w:r>
            <w:r>
              <w:rPr>
                <w:rFonts w:eastAsia="宋体"/>
                <w:lang w:val="en-US" w:eastAsia="zh-CN"/>
              </w:rPr>
              <w:t>.</w:t>
            </w:r>
          </w:p>
          <w:p w14:paraId="492E40B0" w14:textId="77777777" w:rsidR="00C750B7" w:rsidRDefault="00C750B7" w:rsidP="00823553">
            <w:pPr>
              <w:rPr>
                <w:rFonts w:eastAsia="宋体"/>
                <w:lang w:val="en-US" w:eastAsia="zh-CN"/>
              </w:rPr>
            </w:pPr>
          </w:p>
          <w:p w14:paraId="340E1802" w14:textId="2A702845" w:rsidR="00605D44" w:rsidRPr="00605D44" w:rsidRDefault="00605D44" w:rsidP="00823553">
            <w:pPr>
              <w:rPr>
                <w:rFonts w:eastAsia="宋体"/>
                <w:lang w:val="en-US" w:eastAsia="zh-CN"/>
              </w:rPr>
            </w:pPr>
            <w:r>
              <w:rPr>
                <w:rFonts w:eastAsia="宋体" w:hint="eastAsia"/>
                <w:lang w:val="en-US" w:eastAsia="zh-CN"/>
              </w:rPr>
              <w:t>C</w:t>
            </w:r>
            <w:r>
              <w:rPr>
                <w:rFonts w:eastAsia="宋体"/>
                <w:lang w:val="en-US" w:eastAsia="zh-CN"/>
              </w:rPr>
              <w:t>oncerning the antenna element gain</w:t>
            </w:r>
            <w:r w:rsidR="005246DA">
              <w:rPr>
                <w:rFonts w:eastAsia="宋体"/>
                <w:lang w:val="en-US" w:eastAsia="zh-CN"/>
              </w:rPr>
              <w:t xml:space="preserve">, we agree </w:t>
            </w:r>
            <w:r w:rsidR="009774D5">
              <w:rPr>
                <w:rFonts w:eastAsia="宋体"/>
                <w:lang w:val="en-US" w:eastAsia="zh-CN"/>
              </w:rPr>
              <w:t xml:space="preserve">with FL’ proposal that </w:t>
            </w:r>
            <w:r w:rsidR="005246DA">
              <w:rPr>
                <w:rFonts w:eastAsia="宋体"/>
                <w:lang w:val="en-US" w:eastAsia="zh-CN"/>
              </w:rPr>
              <w:t xml:space="preserve">0dBi </w:t>
            </w:r>
            <w:r w:rsidR="009774D5">
              <w:rPr>
                <w:rFonts w:eastAsia="宋体"/>
                <w:lang w:val="en-US" w:eastAsia="zh-CN"/>
              </w:rPr>
              <w:t xml:space="preserve">is used </w:t>
            </w:r>
            <w:r w:rsidR="005246DA">
              <w:rPr>
                <w:rFonts w:eastAsia="宋体"/>
                <w:lang w:val="en-US" w:eastAsia="zh-CN"/>
              </w:rPr>
              <w:t>for omnidirectional antennas in FR</w:t>
            </w:r>
            <w:r w:rsidR="00B24BF8">
              <w:rPr>
                <w:rFonts w:eastAsia="宋体"/>
                <w:lang w:val="en-US" w:eastAsia="zh-CN"/>
              </w:rPr>
              <w:t>1</w:t>
            </w:r>
            <w:r w:rsidR="00823553">
              <w:rPr>
                <w:rFonts w:eastAsia="宋体"/>
                <w:lang w:val="en-US" w:eastAsia="zh-CN"/>
              </w:rPr>
              <w:t xml:space="preserve"> and 5 </w:t>
            </w:r>
            <w:proofErr w:type="spellStart"/>
            <w:r w:rsidR="00823553">
              <w:rPr>
                <w:rFonts w:eastAsia="宋体"/>
                <w:lang w:val="en-US" w:eastAsia="zh-CN"/>
              </w:rPr>
              <w:t>dBi</w:t>
            </w:r>
            <w:proofErr w:type="spellEnd"/>
            <w:r w:rsidR="00823553">
              <w:rPr>
                <w:rFonts w:eastAsia="宋体"/>
                <w:lang w:val="en-US" w:eastAsia="zh-CN"/>
              </w:rPr>
              <w:t xml:space="preserve"> is used for FR2</w:t>
            </w:r>
            <w:r w:rsidR="00B24BF8">
              <w:rPr>
                <w:rFonts w:eastAsia="宋体"/>
                <w:lang w:val="en-US" w:eastAsia="zh-CN"/>
              </w:rPr>
              <w:t xml:space="preserve">. </w:t>
            </w:r>
          </w:p>
        </w:tc>
      </w:tr>
      <w:tr w:rsidR="00AD23A7" w14:paraId="1082CA9C" w14:textId="77777777" w:rsidTr="00AD23A7">
        <w:trPr>
          <w:trHeight w:val="90"/>
        </w:trPr>
        <w:tc>
          <w:tcPr>
            <w:tcW w:w="1254" w:type="dxa"/>
          </w:tcPr>
          <w:p w14:paraId="68880EEA" w14:textId="77777777" w:rsidR="00AD23A7" w:rsidRDefault="00AD23A7" w:rsidP="00AD23A7">
            <w:pPr>
              <w:rPr>
                <w:rFonts w:eastAsia="宋体"/>
                <w:lang w:val="en-US" w:eastAsia="zh-CN"/>
              </w:rPr>
            </w:pPr>
          </w:p>
        </w:tc>
        <w:tc>
          <w:tcPr>
            <w:tcW w:w="8893" w:type="dxa"/>
          </w:tcPr>
          <w:p w14:paraId="46B107BD" w14:textId="77777777" w:rsidR="00AD23A7" w:rsidRDefault="00AD23A7" w:rsidP="00AD23A7">
            <w:pPr>
              <w:rPr>
                <w:rFonts w:eastAsia="宋体"/>
                <w:lang w:val="en-US" w:eastAsia="zh-CN"/>
              </w:rPr>
            </w:pPr>
          </w:p>
        </w:tc>
      </w:tr>
      <w:tr w:rsidR="00AD23A7" w14:paraId="7BFE7BA5" w14:textId="77777777" w:rsidTr="00AD23A7">
        <w:trPr>
          <w:trHeight w:val="90"/>
        </w:trPr>
        <w:tc>
          <w:tcPr>
            <w:tcW w:w="1254" w:type="dxa"/>
          </w:tcPr>
          <w:p w14:paraId="4F9AB4CE" w14:textId="77777777" w:rsidR="00AD23A7" w:rsidRDefault="00AD23A7" w:rsidP="00AD23A7">
            <w:pPr>
              <w:rPr>
                <w:rFonts w:eastAsia="宋体"/>
                <w:lang w:val="en-US" w:eastAsia="zh-CN"/>
              </w:rPr>
            </w:pPr>
          </w:p>
        </w:tc>
        <w:tc>
          <w:tcPr>
            <w:tcW w:w="8893" w:type="dxa"/>
          </w:tcPr>
          <w:p w14:paraId="7D17254A" w14:textId="77777777" w:rsidR="00AD23A7" w:rsidRDefault="00AD23A7" w:rsidP="00AD23A7">
            <w:pPr>
              <w:rPr>
                <w:rFonts w:eastAsia="宋体"/>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2" w:name="_[H]_Definition_of"/>
      <w:bookmarkStart w:id="13" w:name="_Toc460239623"/>
      <w:bookmarkStart w:id="14" w:name="_Toc460164147"/>
      <w:bookmarkStart w:id="15" w:name="_Toc460090956"/>
      <w:bookmarkEnd w:id="12"/>
      <w:r>
        <w:rPr>
          <w:color w:val="FF0000"/>
          <w:lang w:val="en-US"/>
        </w:rPr>
        <w:lastRenderedPageBreak/>
        <w:t>Issue No.2 –</w:t>
      </w:r>
      <w:r>
        <w:rPr>
          <w:lang w:val="en-US"/>
        </w:rPr>
        <w:t xml:space="preserve"> </w:t>
      </w:r>
      <w:bookmarkEnd w:id="13"/>
      <w:bookmarkEnd w:id="14"/>
      <w:bookmarkEnd w:id="15"/>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lastRenderedPageBreak/>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rFonts w:eastAsia="宋体"/>
                <w:lang w:eastAsia="zh-CN"/>
              </w:rPr>
            </w:pPr>
            <w:r>
              <w:rPr>
                <w:rFonts w:eastAsia="宋体"/>
                <w:b/>
                <w:bCs/>
                <w:u w:val="single"/>
                <w:lang w:eastAsia="zh-CN"/>
              </w:rPr>
              <w:t>Update</w:t>
            </w:r>
            <w:r>
              <w:rPr>
                <w:rFonts w:eastAsia="宋体"/>
                <w:lang w:eastAsia="zh-CN"/>
              </w:rPr>
              <w:t>:</w:t>
            </w:r>
          </w:p>
          <w:p w14:paraId="010F2CD5" w14:textId="77777777" w:rsidR="00CA4A2F" w:rsidRDefault="0054564E">
            <w:pPr>
              <w:rPr>
                <w:rFonts w:eastAsia="宋体"/>
                <w:lang w:eastAsia="zh-CN"/>
              </w:rPr>
            </w:pPr>
            <w:r>
              <w:rPr>
                <w:rFonts w:eastAsia="宋体"/>
                <w:lang w:eastAsia="zh-CN"/>
              </w:rPr>
              <w:t>Agree (11) and (11bis) correspond to receive antennas, and support Nokia’s clarification.</w:t>
            </w:r>
          </w:p>
          <w:p w14:paraId="3E37A9C4" w14:textId="77777777" w:rsidR="00CA4A2F" w:rsidRDefault="0054564E">
            <w:pPr>
              <w:rPr>
                <w:rFonts w:eastAsia="宋体"/>
                <w:lang w:eastAsia="zh-CN"/>
              </w:rPr>
            </w:pPr>
            <w:r>
              <w:rPr>
                <w:rFonts w:eastAsia="宋体"/>
                <w:lang w:eastAsia="zh-CN"/>
              </w:rPr>
              <w:t xml:space="preserve">Regarding Samsung’s question, our understanding is that the correction factor is reported per channel per configuration.  So transmit and receive as well as </w:t>
            </w:r>
            <w:proofErr w:type="spellStart"/>
            <w:r>
              <w:rPr>
                <w:rFonts w:eastAsia="宋体"/>
                <w:lang w:eastAsia="zh-CN"/>
              </w:rPr>
              <w:t>gNB</w:t>
            </w:r>
            <w:proofErr w:type="spellEnd"/>
            <w:r>
              <w:rPr>
                <w:rFonts w:eastAsia="宋体"/>
                <w:lang w:eastAsia="zh-CN"/>
              </w:rPr>
              <w:t xml:space="preserve"> and </w:t>
            </w:r>
            <w:r>
              <w:rPr>
                <w:rFonts w:eastAsia="宋体"/>
                <w:lang w:eastAsia="zh-CN"/>
              </w:rPr>
              <w:lastRenderedPageBreak/>
              <w:t>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 xml:space="preserve">We think it is good to include the antenna gain correction factor only in </w:t>
            </w:r>
            <w:proofErr w:type="spellStart"/>
            <w:r>
              <w:rPr>
                <w:lang w:val="en-US"/>
              </w:rPr>
              <w:t>Tx</w:t>
            </w:r>
            <w:proofErr w:type="spellEnd"/>
            <w:r>
              <w:rPr>
                <w:lang w:val="en-US"/>
              </w:rPr>
              <w:t xml:space="preserve">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lastRenderedPageBreak/>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lastRenderedPageBreak/>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rFonts w:eastAsia="宋体"/>
                <w:lang w:eastAsia="zh-CN"/>
              </w:rPr>
            </w:pPr>
            <w:r w:rsidRPr="00191069">
              <w:rPr>
                <w:rFonts w:eastAsia="宋体"/>
                <w:b/>
                <w:bCs/>
                <w:u w:val="single"/>
                <w:lang w:eastAsia="zh-CN"/>
              </w:rPr>
              <w:t>Issue 3-1</w:t>
            </w:r>
            <w:r>
              <w:rPr>
                <w:rFonts w:eastAsia="宋体"/>
                <w:lang w:eastAsia="zh-CN"/>
              </w:rPr>
              <w:t>:</w:t>
            </w:r>
          </w:p>
          <w:p w14:paraId="0F83E2B5" w14:textId="77777777" w:rsidR="00CA4A2F" w:rsidRDefault="0054564E">
            <w:pPr>
              <w:pStyle w:val="ListParagraph"/>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宋体"/>
                <w:lang w:eastAsia="zh-CN"/>
              </w:rPr>
            </w:pPr>
            <w:r>
              <w:rPr>
                <w:rFonts w:eastAsia="宋体"/>
                <w:lang w:eastAsia="zh-CN"/>
              </w:rPr>
              <w:t xml:space="preserve">(21) on cable losses etc. can be included in MCL and MIL if values can be agreed.  </w:t>
            </w:r>
          </w:p>
          <w:p w14:paraId="64278602" w14:textId="77777777" w:rsidR="00CA4A2F" w:rsidRDefault="0054564E">
            <w:pPr>
              <w:rPr>
                <w:rFonts w:eastAsia="宋体"/>
                <w:lang w:eastAsia="zh-CN"/>
              </w:rPr>
            </w:pPr>
            <w:r w:rsidRPr="00191069">
              <w:rPr>
                <w:rFonts w:eastAsia="宋体"/>
                <w:b/>
                <w:bCs/>
                <w:u w:val="single"/>
                <w:lang w:eastAsia="zh-CN"/>
              </w:rPr>
              <w:t>Issue 3-2</w:t>
            </w:r>
            <w:r>
              <w:rPr>
                <w:rFonts w:eastAsia="宋体"/>
                <w:lang w:eastAsia="zh-CN"/>
              </w:rPr>
              <w:t>: Support FL proposal.</w:t>
            </w:r>
          </w:p>
          <w:p w14:paraId="5B4CF2D6" w14:textId="77777777" w:rsidR="00CA4A2F" w:rsidRDefault="0054564E">
            <w:pPr>
              <w:rPr>
                <w:rFonts w:eastAsia="宋体"/>
                <w:lang w:eastAsia="zh-CN"/>
              </w:rPr>
            </w:pPr>
            <w:r w:rsidRPr="00191069">
              <w:rPr>
                <w:rFonts w:eastAsia="宋体"/>
                <w:b/>
                <w:bCs/>
                <w:u w:val="single"/>
                <w:lang w:eastAsia="zh-CN"/>
              </w:rPr>
              <w:lastRenderedPageBreak/>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宋体"/>
                <w:lang w:eastAsia="zh-CN"/>
              </w:rPr>
            </w:pPr>
            <w:r>
              <w:rPr>
                <w:rFonts w:eastAsia="宋体"/>
                <w:lang w:eastAsia="zh-CN"/>
              </w:rPr>
              <w:lastRenderedPageBreak/>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宋体"/>
                <w:lang w:eastAsia="zh-CN"/>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宋体"/>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r>
              <w:t>wont</w:t>
            </w:r>
            <w:proofErr w:type="spell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lastRenderedPageBreak/>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宋体"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宋体"/>
                <w:lang w:val="en-US" w:eastAsia="zh-CN"/>
              </w:rPr>
            </w:pPr>
            <w:proofErr w:type="spellStart"/>
            <w:r>
              <w:rPr>
                <w:rFonts w:eastAsia="宋体"/>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lastRenderedPageBreak/>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525487">
        <w:tc>
          <w:tcPr>
            <w:tcW w:w="1412" w:type="dxa"/>
          </w:tcPr>
          <w:p w14:paraId="101E1F09" w14:textId="77777777" w:rsidR="00CA4A2F" w:rsidRDefault="0054564E">
            <w:pPr>
              <w:rPr>
                <w:rFonts w:eastAsia="宋体"/>
                <w:lang w:val="en-US" w:eastAsia="zh-CN"/>
              </w:rPr>
            </w:pPr>
            <w:r>
              <w:rPr>
                <w:rFonts w:eastAsia="宋体" w:hint="eastAsia"/>
                <w:lang w:eastAsia="zh-CN"/>
              </w:rPr>
              <w:lastRenderedPageBreak/>
              <w:t>H</w:t>
            </w:r>
            <w:r>
              <w:rPr>
                <w:rFonts w:eastAsia="宋体"/>
                <w:lang w:eastAsia="zh-CN"/>
              </w:rPr>
              <w:t>uawei, Hisilicon</w:t>
            </w:r>
          </w:p>
        </w:tc>
        <w:tc>
          <w:tcPr>
            <w:tcW w:w="8477" w:type="dxa"/>
          </w:tcPr>
          <w:p w14:paraId="6E9965C6" w14:textId="77777777" w:rsidR="00CA4A2F" w:rsidRDefault="0054564E">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宋体"/>
                <w:lang w:eastAsia="zh-CN"/>
              </w:rPr>
            </w:pPr>
            <w:r>
              <w:rPr>
                <w:rFonts w:eastAsia="宋体" w:hint="eastAsia"/>
                <w:lang w:eastAsia="zh-CN"/>
              </w:rPr>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宋体"/>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3-1</w:t>
            </w:r>
            <w:r w:rsidRPr="00B50466">
              <w:rPr>
                <w:rFonts w:eastAsia="宋体"/>
                <w:lang w:eastAsia="zh-CN"/>
              </w:rPr>
              <w:t>:</w:t>
            </w:r>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 xml:space="preserve">we have the same opinion with </w:t>
            </w:r>
            <w:proofErr w:type="spellStart"/>
            <w:r w:rsidRPr="00B50466">
              <w:rPr>
                <w:rFonts w:eastAsia="宋体"/>
                <w:lang w:eastAsia="zh-CN"/>
              </w:rPr>
              <w:t>InterDigital</w:t>
            </w:r>
            <w:proofErr w:type="spellEnd"/>
            <w:r w:rsidRPr="00B50466">
              <w:rPr>
                <w:rFonts w:eastAsia="宋体"/>
                <w:lang w:eastAsia="zh-CN"/>
              </w:rPr>
              <w:t>.</w:t>
            </w:r>
          </w:p>
          <w:p w14:paraId="6A4BB965" w14:textId="77777777" w:rsidR="00A7478A" w:rsidRPr="00B50466"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3-2</w:t>
            </w:r>
            <w:r w:rsidRPr="00B50466">
              <w:rPr>
                <w:rFonts w:eastAsia="宋体"/>
                <w:lang w:eastAsia="zh-CN"/>
              </w:rPr>
              <w:t>: Support FL proposal.</w:t>
            </w:r>
          </w:p>
          <w:p w14:paraId="0E447FC9" w14:textId="0363360D" w:rsidR="00A7478A" w:rsidRDefault="00A7478A" w:rsidP="00A7478A">
            <w:pPr>
              <w:spacing w:after="0" w:afterAutospacing="0" w:line="260" w:lineRule="auto"/>
              <w:rPr>
                <w:rFonts w:eastAsia="宋体"/>
                <w:lang w:eastAsia="zh-CN"/>
              </w:rPr>
            </w:pPr>
            <w:r w:rsidRPr="00191069">
              <w:rPr>
                <w:rFonts w:eastAsia="宋体"/>
                <w:b/>
                <w:bCs/>
                <w:u w:val="single"/>
                <w:lang w:eastAsia="zh-CN"/>
              </w:rPr>
              <w:t>Issue 3-3</w:t>
            </w:r>
            <w:r w:rsidRPr="00B50466">
              <w:rPr>
                <w:rFonts w:eastAsia="宋体"/>
                <w:lang w:eastAsia="zh-CN"/>
              </w:rPr>
              <w:t xml:space="preserve">: </w:t>
            </w:r>
            <w:r w:rsidRPr="0055380E">
              <w:rPr>
                <w:rFonts w:eastAsia="宋体"/>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宋体"/>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r w:rsidRPr="00A42EAD">
              <w:rPr>
                <w:rFonts w:eastAsia="宋体" w:hint="eastAsia"/>
                <w:b/>
                <w:lang w:eastAsia="zh-CN"/>
              </w:rPr>
              <w:t xml:space="preserve"> Issue 3-3</w:t>
            </w:r>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w:t>
      </w:r>
      <w:proofErr w:type="spellStart"/>
      <w:r w:rsidRPr="00A310D2">
        <w:rPr>
          <w:color w:val="FF0000"/>
          <w:lang w:eastAsia="zh-CN"/>
        </w:rPr>
        <w:t>marge</w:t>
      </w:r>
      <w:proofErr w:type="spellEnd"/>
      <w:r w:rsidRPr="00A310D2">
        <w:rPr>
          <w:color w:val="FF0000"/>
          <w:lang w:eastAsia="zh-CN"/>
        </w:rPr>
        <w:t xml:space="preserv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lastRenderedPageBreak/>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/HiSilicon</w:t>
      </w:r>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proofErr w:type="spellStart"/>
      <w:r>
        <w:rPr>
          <w:color w:val="FF0000"/>
          <w:lang w:eastAsia="zh-CN"/>
        </w:rPr>
        <w:t>Tx</w:t>
      </w:r>
      <w:proofErr w:type="spellEnd"/>
      <w:r>
        <w:rPr>
          <w:color w:val="FF0000"/>
          <w:lang w:eastAsia="zh-CN"/>
        </w:rPr>
        <w:t xml:space="preserve">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lastRenderedPageBreak/>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ListParagraph"/>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xml:space="preserve">, which includes the values for IMT-2020 </w:t>
      </w:r>
      <w:proofErr w:type="spellStart"/>
      <w:r w:rsidR="00F74806">
        <w:rPr>
          <w:highlight w:val="cyan"/>
        </w:rPr>
        <w:t>self evaluation</w:t>
      </w:r>
      <w:proofErr w:type="spellEnd"/>
      <w:r w:rsidR="00F74806">
        <w:rPr>
          <w:highlight w:val="cyan"/>
        </w:rPr>
        <w:t xml:space="preserve">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7719C6DA" w14:textId="78F6A51B"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MPL 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02C48A5A"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 and 3-B</w:t>
      </w:r>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宋体" w:hint="eastAsia"/>
                <w:lang w:eastAsia="zh-CN"/>
              </w:rPr>
            </w:pPr>
            <w:r>
              <w:rPr>
                <w:rFonts w:eastAsia="宋体"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宋体"/>
                <w:lang w:eastAsia="zh-CN"/>
              </w:rPr>
            </w:pPr>
            <w:r>
              <w:rPr>
                <w:rFonts w:eastAsia="宋体" w:hint="eastAsia"/>
                <w:lang w:eastAsia="zh-CN"/>
              </w:rPr>
              <w:t xml:space="preserve">We think that </w:t>
            </w:r>
            <w:r w:rsidRPr="00A57F8A">
              <w:rPr>
                <w:rFonts w:eastAsia="宋体"/>
                <w:lang w:eastAsia="zh-CN"/>
              </w:rPr>
              <w:t>Issue 3-A</w:t>
            </w:r>
            <w:r>
              <w:rPr>
                <w:rFonts w:eastAsia="宋体" w:hint="eastAsia"/>
                <w:lang w:eastAsia="zh-CN"/>
              </w:rPr>
              <w:t xml:space="preserve"> need be addressed and we prefer to </w:t>
            </w:r>
            <w:r w:rsidRPr="00A57F8A">
              <w:rPr>
                <w:rFonts w:eastAsia="宋体"/>
                <w:lang w:eastAsia="zh-CN"/>
              </w:rPr>
              <w:t>body losses (Rx side) is included in MIL</w:t>
            </w:r>
            <w:r>
              <w:rPr>
                <w:rFonts w:eastAsia="宋体" w:hint="eastAsia"/>
                <w:lang w:eastAsia="zh-CN"/>
              </w:rPr>
              <w:t xml:space="preserve"> becau</w:t>
            </w:r>
            <w:r w:rsidRPr="00A57F8A">
              <w:rPr>
                <w:rFonts w:eastAsia="宋体" w:hint="eastAsia"/>
                <w:lang w:eastAsia="zh-CN"/>
              </w:rPr>
              <w:t xml:space="preserve">se </w:t>
            </w:r>
            <w:proofErr w:type="spellStart"/>
            <w:r w:rsidRPr="00A57F8A">
              <w:rPr>
                <w:lang w:eastAsia="zh-CN"/>
              </w:rPr>
              <w:t>Tx</w:t>
            </w:r>
            <w:proofErr w:type="spellEnd"/>
            <w:r w:rsidRPr="00A57F8A">
              <w:rPr>
                <w:lang w:eastAsia="zh-CN"/>
              </w:rPr>
              <w:t xml:space="preserve"> loss is</w:t>
            </w:r>
            <w:r w:rsidRPr="00A57F8A">
              <w:rPr>
                <w:rFonts w:eastAsia="宋体" w:hint="eastAsia"/>
                <w:lang w:eastAsia="zh-CN"/>
              </w:rPr>
              <w:t xml:space="preserve"> already</w:t>
            </w:r>
            <w:r w:rsidRPr="00A57F8A">
              <w:rPr>
                <w:lang w:eastAsia="zh-CN"/>
              </w:rPr>
              <w:t xml:space="preserve"> included in MIL</w:t>
            </w:r>
            <w:r>
              <w:rPr>
                <w:rFonts w:eastAsia="宋体" w:hint="eastAsia"/>
                <w:lang w:eastAsia="zh-CN"/>
              </w:rPr>
              <w:t>.</w:t>
            </w:r>
            <w:bookmarkStart w:id="16" w:name="_GoBack"/>
            <w:bookmarkEnd w:id="16"/>
          </w:p>
        </w:tc>
      </w:tr>
      <w:tr w:rsidR="00743EFC" w14:paraId="309E6CC7" w14:textId="77777777" w:rsidTr="00F74806">
        <w:tc>
          <w:tcPr>
            <w:tcW w:w="1412" w:type="dxa"/>
          </w:tcPr>
          <w:p w14:paraId="0E71AA87" w14:textId="32106E1F" w:rsidR="00743EFC" w:rsidRDefault="00743EFC" w:rsidP="00743EFC">
            <w:pPr>
              <w:rPr>
                <w:rFonts w:eastAsia="宋体"/>
                <w:lang w:eastAsia="zh-CN"/>
              </w:rPr>
            </w:pPr>
            <w:r>
              <w:rPr>
                <w:rFonts w:eastAsia="宋体" w:hint="eastAsia"/>
                <w:lang w:eastAsia="zh-CN"/>
              </w:rPr>
              <w:t>H</w:t>
            </w:r>
            <w:r>
              <w:rPr>
                <w:rFonts w:eastAsia="宋体"/>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D93EBAB" w14:textId="454C4DFC"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宋体"/>
                <w:lang w:eastAsia="zh-CN"/>
              </w:rPr>
            </w:pPr>
            <w:r>
              <w:rPr>
                <w:rFonts w:eastAsia="宋体"/>
                <w:lang w:eastAsia="zh-CN"/>
              </w:rPr>
              <w:lastRenderedPageBreak/>
              <w:t>Concerning issue 3-B, we prefer (12) to be included into MPL.</w:t>
            </w:r>
          </w:p>
        </w:tc>
      </w:tr>
      <w:tr w:rsidR="00743EFC" w14:paraId="1BE04C7E" w14:textId="77777777" w:rsidTr="00F74806">
        <w:tc>
          <w:tcPr>
            <w:tcW w:w="1412" w:type="dxa"/>
          </w:tcPr>
          <w:p w14:paraId="48BFE4C3" w14:textId="42308C9E" w:rsidR="00743EFC" w:rsidRDefault="00743EFC" w:rsidP="00743EFC">
            <w:pPr>
              <w:rPr>
                <w:rFonts w:eastAsia="宋体"/>
                <w:lang w:eastAsia="zh-CN"/>
              </w:rPr>
            </w:pPr>
          </w:p>
        </w:tc>
        <w:tc>
          <w:tcPr>
            <w:tcW w:w="8477" w:type="dxa"/>
          </w:tcPr>
          <w:p w14:paraId="04B7D7D9" w14:textId="54A111B1" w:rsidR="00743EFC" w:rsidRDefault="00743EFC" w:rsidP="00743EFC">
            <w:pPr>
              <w:rPr>
                <w:rFonts w:eastAsia="宋体"/>
                <w:lang w:eastAsia="zh-CN"/>
              </w:rPr>
            </w:pPr>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17" w:name="_Toc460164168"/>
      <w:bookmarkStart w:id="18" w:name="_Toc460239646"/>
      <w:bookmarkStart w:id="19" w:name="_Toc460090975"/>
      <w:r>
        <w:t>Annex 1 – Agreements at RAN1#101e</w:t>
      </w:r>
      <w:bookmarkEnd w:id="17"/>
      <w:bookmarkEnd w:id="18"/>
      <w:bookmarkEnd w:id="1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等线"/>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等线" w:hAnsi="Arial" w:cs="Arial"/>
          <w:color w:val="FF0000"/>
          <w:sz w:val="21"/>
          <w:szCs w:val="21"/>
        </w:rPr>
      </w:pPr>
    </w:p>
    <w:p w14:paraId="2BEAD598"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lastRenderedPageBreak/>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0"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lastRenderedPageBreak/>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等线"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等线"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等线"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等线"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等线"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lastRenderedPageBreak/>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等线"/>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等线"/>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 xml:space="preserve">(M, N, P, Mg, </w:t>
            </w:r>
            <w:proofErr w:type="spellStart"/>
            <w:r>
              <w:rPr>
                <w:color w:val="FF0000"/>
                <w:sz w:val="21"/>
                <w:szCs w:val="21"/>
                <w:lang w:val="es-US" w:eastAsia="ko-KR"/>
              </w:rPr>
              <w:t>Ng</w:t>
            </w:r>
            <w:proofErr w:type="spellEnd"/>
            <w:r>
              <w:rPr>
                <w:color w:val="FF0000"/>
                <w:sz w:val="21"/>
                <w:szCs w:val="21"/>
                <w:lang w:val="es-US" w:eastAsia="ko-KR"/>
              </w:rPr>
              <w:t>) = (8, 8, 2, 1, 1)</w:t>
            </w:r>
          </w:p>
          <w:p w14:paraId="5BA54829" w14:textId="77777777" w:rsidR="00CA4A2F" w:rsidRDefault="0054564E">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2DB9D83" w14:textId="77777777" w:rsidR="00CA4A2F" w:rsidRDefault="0054564E">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等线"/>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等线"/>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ListParagraph"/>
        <w:numPr>
          <w:ilvl w:val="0"/>
          <w:numId w:val="14"/>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t xml:space="preserve">Update the description on Repetitions for PUSCH as follows: </w:t>
      </w:r>
    </w:p>
    <w:p w14:paraId="5FE6E891" w14:textId="77777777" w:rsidR="00CA4A2F" w:rsidRDefault="0054564E">
      <w:pPr>
        <w:pStyle w:val="ListParagraph"/>
        <w:numPr>
          <w:ilvl w:val="1"/>
          <w:numId w:val="43"/>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lastRenderedPageBreak/>
        <w:t>Agreements:</w:t>
      </w:r>
    </w:p>
    <w:p w14:paraId="7839C5AA" w14:textId="77777777" w:rsidR="00CA4A2F" w:rsidRDefault="0054564E">
      <w:pPr>
        <w:numPr>
          <w:ilvl w:val="0"/>
          <w:numId w:val="47"/>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 xml:space="preserve">For rural with long distance scenario, PSD is 24 and 33 </w:t>
      </w:r>
      <w:proofErr w:type="spellStart"/>
      <w:r>
        <w:t>dBm</w:t>
      </w:r>
      <w:proofErr w:type="spellEnd"/>
      <w:r>
        <w:t>/MHz</w:t>
      </w:r>
    </w:p>
    <w:p w14:paraId="595C0C53" w14:textId="77777777" w:rsidR="00CA4A2F" w:rsidRDefault="0054564E">
      <w:pPr>
        <w:numPr>
          <w:ilvl w:val="2"/>
          <w:numId w:val="47"/>
        </w:numPr>
        <w:snapToGrid/>
        <w:spacing w:after="0" w:afterAutospacing="0" w:line="240" w:lineRule="auto"/>
        <w:jc w:val="left"/>
      </w:pPr>
      <w:r>
        <w:t xml:space="preserve">For rural scenario, PSD is 24 and 33 </w:t>
      </w:r>
      <w:proofErr w:type="spellStart"/>
      <w:r>
        <w:t>dBm</w:t>
      </w:r>
      <w:proofErr w:type="spellEnd"/>
      <w:r>
        <w:t>/MHz</w:t>
      </w:r>
    </w:p>
    <w:p w14:paraId="3B51B188" w14:textId="77777777" w:rsidR="00CA4A2F" w:rsidRDefault="0054564E">
      <w:pPr>
        <w:numPr>
          <w:ilvl w:val="2"/>
          <w:numId w:val="47"/>
        </w:numPr>
        <w:snapToGrid/>
        <w:spacing w:after="0" w:afterAutospacing="0" w:line="240" w:lineRule="auto"/>
        <w:jc w:val="left"/>
      </w:pPr>
      <w:r>
        <w:t xml:space="preserve">For urban scenario, PSD is 24 and 33 </w:t>
      </w:r>
      <w:proofErr w:type="spellStart"/>
      <w:r>
        <w:t>dBm</w:t>
      </w:r>
      <w:proofErr w:type="spellEnd"/>
      <w:r>
        <w:t>/MHz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 xml:space="preserve">For rural with long distance scenario, PSD is 33 </w:t>
      </w:r>
      <w:proofErr w:type="spellStart"/>
      <w:r>
        <w:t>dBm</w:t>
      </w:r>
      <w:proofErr w:type="spellEnd"/>
      <w:r>
        <w:t>/MHz</w:t>
      </w:r>
    </w:p>
    <w:p w14:paraId="7CB628C9" w14:textId="77777777" w:rsidR="00CA4A2F" w:rsidRDefault="0054564E">
      <w:pPr>
        <w:numPr>
          <w:ilvl w:val="2"/>
          <w:numId w:val="47"/>
        </w:numPr>
        <w:snapToGrid/>
        <w:spacing w:after="0" w:afterAutospacing="0" w:line="240" w:lineRule="auto"/>
        <w:jc w:val="left"/>
      </w:pPr>
      <w:r>
        <w:t xml:space="preserve">For rural scenario, PSD is 33 </w:t>
      </w:r>
      <w:proofErr w:type="spellStart"/>
      <w:r>
        <w:t>dBm</w:t>
      </w:r>
      <w:proofErr w:type="spellEnd"/>
      <w:r>
        <w:t>/MHz</w:t>
      </w:r>
    </w:p>
    <w:p w14:paraId="734793E3" w14:textId="77777777" w:rsidR="00CA4A2F" w:rsidRDefault="0054564E">
      <w:pPr>
        <w:numPr>
          <w:ilvl w:val="2"/>
          <w:numId w:val="47"/>
        </w:numPr>
        <w:snapToGrid/>
        <w:spacing w:after="0" w:afterAutospacing="0" w:line="240" w:lineRule="auto"/>
        <w:jc w:val="left"/>
      </w:pPr>
      <w:r>
        <w:t xml:space="preserve">For urban scenario, PSD is 33 </w:t>
      </w:r>
      <w:proofErr w:type="spellStart"/>
      <w:r>
        <w:t>dBm</w:t>
      </w:r>
      <w:proofErr w:type="spellEnd"/>
      <w:r>
        <w:t>/MHz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 xml:space="preserve">For rural with long distance scenario, PSD is 36 </w:t>
      </w:r>
      <w:proofErr w:type="spellStart"/>
      <w:r>
        <w:t>dBm</w:t>
      </w:r>
      <w:proofErr w:type="spellEnd"/>
      <w:r>
        <w:t>/MHz</w:t>
      </w:r>
    </w:p>
    <w:p w14:paraId="2C937D2A" w14:textId="77777777" w:rsidR="00CA4A2F" w:rsidRDefault="0054564E">
      <w:pPr>
        <w:numPr>
          <w:ilvl w:val="2"/>
          <w:numId w:val="47"/>
        </w:numPr>
        <w:snapToGrid/>
        <w:spacing w:after="0" w:afterAutospacing="0" w:line="240" w:lineRule="auto"/>
        <w:jc w:val="left"/>
      </w:pPr>
      <w:r>
        <w:t xml:space="preserve">For rural scenario, PSD is 36 </w:t>
      </w:r>
      <w:proofErr w:type="spellStart"/>
      <w:r>
        <w:t>dBm</w:t>
      </w:r>
      <w:proofErr w:type="spellEnd"/>
      <w:r>
        <w:t>/MHz</w:t>
      </w:r>
    </w:p>
    <w:p w14:paraId="31357020" w14:textId="77777777" w:rsidR="00CA4A2F" w:rsidRDefault="0054564E">
      <w:pPr>
        <w:numPr>
          <w:ilvl w:val="2"/>
          <w:numId w:val="47"/>
        </w:numPr>
        <w:snapToGrid/>
        <w:spacing w:after="0" w:afterAutospacing="0" w:line="240" w:lineRule="auto"/>
        <w:jc w:val="left"/>
      </w:pPr>
      <w:r>
        <w:t xml:space="preserve">For urban scenario, PSD is 36 </w:t>
      </w:r>
      <w:proofErr w:type="spellStart"/>
      <w:r>
        <w:t>dBm</w:t>
      </w:r>
      <w:proofErr w:type="spellEnd"/>
      <w:r>
        <w:t>/MHz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 xml:space="preserve">40 </w:t>
      </w:r>
      <w:proofErr w:type="spellStart"/>
      <w:r>
        <w:t>dBm</w:t>
      </w:r>
      <w:proofErr w:type="spellEnd"/>
      <w:r>
        <w:t xml:space="preserve"> for 100 MHz Urban scenario,</w:t>
      </w:r>
    </w:p>
    <w:p w14:paraId="20F0E8B2" w14:textId="77777777" w:rsidR="00CA4A2F" w:rsidRDefault="0054564E">
      <w:pPr>
        <w:numPr>
          <w:ilvl w:val="1"/>
          <w:numId w:val="49"/>
        </w:numPr>
        <w:snapToGrid/>
        <w:spacing w:after="0" w:afterAutospacing="0" w:line="240" w:lineRule="auto"/>
        <w:jc w:val="left"/>
      </w:pPr>
      <w:r>
        <w:t xml:space="preserve">23 </w:t>
      </w:r>
      <w:proofErr w:type="spellStart"/>
      <w:r>
        <w:t>dBm</w:t>
      </w:r>
      <w:proofErr w:type="spellEnd"/>
      <w:r>
        <w:t xml:space="preserve">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24D8" w14:textId="77777777" w:rsidR="00A63675" w:rsidRDefault="00A63675">
      <w:pPr>
        <w:spacing w:after="0" w:line="240" w:lineRule="auto"/>
      </w:pPr>
      <w:r>
        <w:separator/>
      </w:r>
    </w:p>
  </w:endnote>
  <w:endnote w:type="continuationSeparator" w:id="0">
    <w:p w14:paraId="05DCDCB0" w14:textId="77777777" w:rsidR="00A63675" w:rsidRDefault="00A6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99EEF" w14:textId="16D04F6F" w:rsidR="00605D44" w:rsidRDefault="00605D44">
    <w:pPr>
      <w:pStyle w:val="Footer"/>
      <w:spacing w:before="120" w:after="120"/>
      <w:jc w:val="center"/>
    </w:pPr>
    <w:r>
      <w:fldChar w:fldCharType="begin"/>
    </w:r>
    <w:r>
      <w:instrText xml:space="preserve"> PAGE   \* MERGEFORMAT </w:instrText>
    </w:r>
    <w:r>
      <w:fldChar w:fldCharType="separate"/>
    </w:r>
    <w:r w:rsidR="00743EFC" w:rsidRPr="00743EFC">
      <w:rPr>
        <w:noProof/>
        <w:lang w:val="ja-JP"/>
      </w:rPr>
      <w:t>20</w:t>
    </w:r>
    <w:r>
      <w:fldChar w:fldCharType="end"/>
    </w:r>
  </w:p>
  <w:p w14:paraId="5A630A4B" w14:textId="77777777" w:rsidR="00605D44" w:rsidRDefault="00605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E2D1A" w14:textId="77777777" w:rsidR="00A63675" w:rsidRDefault="00A63675">
      <w:pPr>
        <w:spacing w:after="0" w:line="240" w:lineRule="auto"/>
      </w:pPr>
      <w:r>
        <w:separator/>
      </w:r>
    </w:p>
  </w:footnote>
  <w:footnote w:type="continuationSeparator" w:id="0">
    <w:p w14:paraId="0A1137FB" w14:textId="77777777" w:rsidR="00A63675" w:rsidRDefault="00A63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6"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8"/>
  </w:num>
  <w:num w:numId="4">
    <w:abstractNumId w:val="1"/>
  </w:num>
  <w:num w:numId="5">
    <w:abstractNumId w:val="4"/>
  </w:num>
  <w:num w:numId="6">
    <w:abstractNumId w:val="0"/>
  </w:num>
  <w:num w:numId="7">
    <w:abstractNumId w:val="27"/>
  </w:num>
  <w:num w:numId="8">
    <w:abstractNumId w:val="3"/>
  </w:num>
  <w:num w:numId="9">
    <w:abstractNumId w:val="51"/>
  </w:num>
  <w:num w:numId="10">
    <w:abstractNumId w:val="25"/>
  </w:num>
  <w:num w:numId="11">
    <w:abstractNumId w:val="49"/>
  </w:num>
  <w:num w:numId="12">
    <w:abstractNumId w:val="15"/>
  </w:num>
  <w:num w:numId="13">
    <w:abstractNumId w:val="11"/>
  </w:num>
  <w:num w:numId="14">
    <w:abstractNumId w:val="9"/>
  </w:num>
  <w:num w:numId="15">
    <w:abstractNumId w:val="42"/>
  </w:num>
  <w:num w:numId="16">
    <w:abstractNumId w:val="36"/>
  </w:num>
  <w:num w:numId="17">
    <w:abstractNumId w:val="7"/>
  </w:num>
  <w:num w:numId="18">
    <w:abstractNumId w:val="22"/>
  </w:num>
  <w:num w:numId="19">
    <w:abstractNumId w:val="37"/>
  </w:num>
  <w:num w:numId="20">
    <w:abstractNumId w:val="13"/>
  </w:num>
  <w:num w:numId="21">
    <w:abstractNumId w:val="18"/>
  </w:num>
  <w:num w:numId="22">
    <w:abstractNumId w:val="19"/>
  </w:num>
  <w:num w:numId="23">
    <w:abstractNumId w:val="45"/>
  </w:num>
  <w:num w:numId="24">
    <w:abstractNumId w:val="35"/>
  </w:num>
  <w:num w:numId="25">
    <w:abstractNumId w:val="46"/>
  </w:num>
  <w:num w:numId="26">
    <w:abstractNumId w:val="14"/>
  </w:num>
  <w:num w:numId="27">
    <w:abstractNumId w:val="47"/>
  </w:num>
  <w:num w:numId="28">
    <w:abstractNumId w:val="38"/>
  </w:num>
  <w:num w:numId="29">
    <w:abstractNumId w:val="43"/>
  </w:num>
  <w:num w:numId="30">
    <w:abstractNumId w:val="30"/>
  </w:num>
  <w:num w:numId="31">
    <w:abstractNumId w:val="40"/>
  </w:num>
  <w:num w:numId="32">
    <w:abstractNumId w:val="5"/>
  </w:num>
  <w:num w:numId="33">
    <w:abstractNumId w:val="28"/>
  </w:num>
  <w:num w:numId="34">
    <w:abstractNumId w:val="29"/>
  </w:num>
  <w:num w:numId="35">
    <w:abstractNumId w:val="52"/>
  </w:num>
  <w:num w:numId="36">
    <w:abstractNumId w:val="2"/>
  </w:num>
  <w:num w:numId="37">
    <w:abstractNumId w:val="6"/>
  </w:num>
  <w:num w:numId="38">
    <w:abstractNumId w:val="34"/>
  </w:num>
  <w:num w:numId="39">
    <w:abstractNumId w:val="39"/>
  </w:num>
  <w:num w:numId="40">
    <w:abstractNumId w:val="44"/>
  </w:num>
  <w:num w:numId="41">
    <w:abstractNumId w:val="12"/>
  </w:num>
  <w:num w:numId="42">
    <w:abstractNumId w:val="23"/>
  </w:num>
  <w:num w:numId="43">
    <w:abstractNumId w:val="20"/>
  </w:num>
  <w:num w:numId="44">
    <w:abstractNumId w:val="32"/>
  </w:num>
  <w:num w:numId="45">
    <w:abstractNumId w:val="33"/>
  </w:num>
  <w:num w:numId="46">
    <w:abstractNumId w:val="50"/>
  </w:num>
  <w:num w:numId="47">
    <w:abstractNumId w:val="41"/>
  </w:num>
  <w:num w:numId="48">
    <w:abstractNumId w:val="16"/>
  </w:num>
  <w:num w:numId="49">
    <w:abstractNumId w:val="17"/>
  </w:num>
  <w:num w:numId="50">
    <w:abstractNumId w:val="21"/>
  </w:num>
  <w:num w:numId="51">
    <w:abstractNumId w:val="31"/>
  </w:num>
  <w:num w:numId="52">
    <w:abstractNumId w:val="26"/>
  </w:num>
  <w:num w:numId="53">
    <w:abstractNumId w:val="24"/>
  </w:num>
  <w:num w:numId="54">
    <w:abstractNumId w:val="10"/>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15:docId w15:val="{CAB2FEA0-76FE-4DA9-842B-4325542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97AFA41-F438-45FA-B656-DD71ECB7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9467</Words>
  <Characters>53964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Huawei</cp:lastModifiedBy>
  <cp:revision>7</cp:revision>
  <dcterms:created xsi:type="dcterms:W3CDTF">2020-09-14T01:13:00Z</dcterms:created>
  <dcterms:modified xsi:type="dcterms:W3CDTF">2020-09-14T06:12:00Z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