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19AF9" w14:textId="33FE6460" w:rsidR="00FD22E0" w:rsidRPr="0052548E" w:rsidRDefault="00EE0C31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1842943"/>
      <w:r>
        <w:rPr>
          <w:rFonts w:ascii="Arial" w:hAnsi="Arial" w:cs="Arial"/>
          <w:b/>
          <w:bCs/>
          <w:sz w:val="28"/>
        </w:rPr>
        <w:t>3GPP TSG RAN WG1 #102-e</w:t>
      </w:r>
      <w:r w:rsidR="00C738CD">
        <w:rPr>
          <w:rFonts w:ascii="Arial" w:hAnsi="Arial" w:cs="Arial"/>
          <w:b/>
          <w:bCs/>
          <w:sz w:val="28"/>
        </w:rPr>
        <w:tab/>
      </w:r>
      <w:r w:rsidR="00C738CD">
        <w:rPr>
          <w:rFonts w:ascii="Arial" w:hAnsi="Arial" w:cs="Arial"/>
          <w:b/>
          <w:bCs/>
          <w:sz w:val="28"/>
        </w:rPr>
        <w:tab/>
        <w:t>R1-</w:t>
      </w:r>
      <w:r>
        <w:rPr>
          <w:rFonts w:ascii="Arial" w:hAnsi="Arial" w:cs="Arial"/>
          <w:b/>
          <w:bCs/>
          <w:sz w:val="28"/>
        </w:rPr>
        <w:t>200</w:t>
      </w:r>
      <w:r w:rsidR="00F9033B">
        <w:rPr>
          <w:rFonts w:ascii="Arial" w:hAnsi="Arial" w:cs="Arial"/>
          <w:b/>
          <w:bCs/>
          <w:sz w:val="28"/>
        </w:rPr>
        <w:t>xxxx</w:t>
      </w:r>
    </w:p>
    <w:p w14:paraId="605383BB" w14:textId="47B91480" w:rsidR="00F9033B" w:rsidRPr="00F9033B" w:rsidRDefault="00EE0C31" w:rsidP="00F9033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Aug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 1</w:t>
      </w:r>
      <w:r>
        <w:rPr>
          <w:rFonts w:ascii="Arial" w:eastAsia="MS Mincho" w:hAnsi="Arial" w:cs="Arial"/>
          <w:b/>
          <w:bCs/>
          <w:sz w:val="28"/>
          <w:lang w:eastAsia="ja-JP"/>
        </w:rPr>
        <w:t>7</w:t>
      </w:r>
      <w:r w:rsidR="00F9033B" w:rsidRPr="00F903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 xml:space="preserve"> – 2</w:t>
      </w:r>
      <w:r>
        <w:rPr>
          <w:rFonts w:ascii="Arial" w:eastAsia="MS Mincho" w:hAnsi="Arial" w:cs="Arial"/>
          <w:b/>
          <w:bCs/>
          <w:sz w:val="28"/>
          <w:lang w:eastAsia="ja-JP"/>
        </w:rPr>
        <w:t>8</w:t>
      </w:r>
      <w:r w:rsidR="00F9033B" w:rsidRPr="00F903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nd</w:t>
      </w:r>
      <w:r w:rsidR="00F9033B" w:rsidRPr="00F9033B">
        <w:rPr>
          <w:rFonts w:ascii="Arial" w:eastAsia="MS Mincho" w:hAnsi="Arial" w:cs="Arial"/>
          <w:b/>
          <w:bCs/>
          <w:sz w:val="28"/>
          <w:lang w:eastAsia="ja-JP"/>
        </w:rPr>
        <w:t>, 20</w:t>
      </w:r>
      <w:r>
        <w:rPr>
          <w:rFonts w:ascii="Arial" w:eastAsia="MS Mincho" w:hAnsi="Arial" w:cs="Arial"/>
          <w:b/>
          <w:bCs/>
          <w:sz w:val="28"/>
          <w:lang w:eastAsia="ja-JP"/>
        </w:rPr>
        <w:t>20</w:t>
      </w:r>
    </w:p>
    <w:p w14:paraId="5D9C1DEB" w14:textId="77777777" w:rsidR="00FD22E0" w:rsidRPr="00A44DC8" w:rsidRDefault="00FD22E0" w:rsidP="00FD22E0">
      <w:pPr>
        <w:tabs>
          <w:tab w:val="left" w:pos="1701"/>
          <w:tab w:val="right" w:pos="9072"/>
          <w:tab w:val="right" w:pos="10206"/>
        </w:tabs>
        <w:rPr>
          <w:rFonts w:ascii="Arial" w:hAnsi="Arial"/>
          <w:b/>
          <w:sz w:val="18"/>
        </w:rPr>
      </w:pPr>
    </w:p>
    <w:bookmarkEnd w:id="0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61E87561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738CD">
        <w:rPr>
          <w:rFonts w:ascii="Arial" w:hAnsi="Arial" w:cs="Arial"/>
          <w:b/>
        </w:rPr>
        <w:t>[</w:t>
      </w:r>
      <w:r w:rsidR="00C738CD" w:rsidRPr="000340AE">
        <w:rPr>
          <w:rFonts w:ascii="Arial" w:hAnsi="Arial" w:cs="Arial"/>
          <w:b/>
        </w:rPr>
        <w:t xml:space="preserve">draft] </w:t>
      </w:r>
      <w:r w:rsidR="00F9033B" w:rsidRPr="000340AE">
        <w:rPr>
          <w:rFonts w:ascii="Arial" w:hAnsi="Arial" w:cs="Arial"/>
          <w:b/>
        </w:rPr>
        <w:t xml:space="preserve">LS on </w:t>
      </w:r>
      <w:r w:rsidR="00EE0C31" w:rsidRPr="000340AE">
        <w:rPr>
          <w:rFonts w:ascii="Arial" w:hAnsi="Arial" w:cs="Arial"/>
          <w:b/>
        </w:rPr>
        <w:t xml:space="preserve">evaluation methodology for </w:t>
      </w:r>
      <w:r w:rsidR="00BE2610" w:rsidRPr="000340AE">
        <w:rPr>
          <w:rFonts w:ascii="Arial" w:hAnsi="Arial" w:cs="Arial"/>
          <w:b/>
        </w:rPr>
        <w:t xml:space="preserve">connected mode </w:t>
      </w:r>
      <w:r w:rsidR="00EE0C31" w:rsidRPr="000340AE">
        <w:rPr>
          <w:rFonts w:ascii="Arial" w:hAnsi="Arial" w:cs="Arial"/>
          <w:b/>
        </w:rPr>
        <w:t>UE power saving enhancements</w:t>
      </w:r>
    </w:p>
    <w:p w14:paraId="55C6DC56" w14:textId="70DD6F83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8FFC2EF" w14:textId="34DB029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EE0C31">
        <w:rPr>
          <w:rFonts w:ascii="Arial" w:hAnsi="Arial" w:cs="Arial"/>
          <w:bCs/>
        </w:rPr>
        <w:t>7</w:t>
      </w:r>
    </w:p>
    <w:p w14:paraId="16E626B0" w14:textId="63F948D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EE0C31" w:rsidRPr="00EE0C31">
        <w:rPr>
          <w:rFonts w:ascii="Arial" w:hAnsi="Arial" w:cs="Arial"/>
          <w:bCs/>
          <w:lang w:eastAsia="ja-JP"/>
        </w:rPr>
        <w:t>NR_UE_pow_sav_enh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07611DA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BE2610">
        <w:rPr>
          <w:rFonts w:ascii="Arial" w:hAnsi="Arial" w:cs="Arial"/>
          <w:bCs/>
        </w:rPr>
        <w:t>vivo</w:t>
      </w:r>
      <w:r w:rsidR="00C738CD">
        <w:rPr>
          <w:rFonts w:ascii="Arial" w:hAnsi="Arial" w:cs="Arial"/>
          <w:bCs/>
        </w:rPr>
        <w:t>, RAN1</w:t>
      </w:r>
    </w:p>
    <w:p w14:paraId="1E7B3866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C738CD">
        <w:rPr>
          <w:rFonts w:ascii="Arial" w:hAnsi="Arial" w:cs="Arial"/>
          <w:bCs/>
        </w:rPr>
        <w:t>2</w:t>
      </w:r>
    </w:p>
    <w:p w14:paraId="782F5A72" w14:textId="43B39332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EE0C31">
        <w:rPr>
          <w:rFonts w:ascii="Arial" w:hAnsi="Arial" w:cs="Arial"/>
          <w:bCs/>
        </w:rPr>
        <w:t>RAN4</w:t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309F32FF" w:rsidR="00A12FD0" w:rsidRPr="00BE2610" w:rsidRDefault="00A12FD0" w:rsidP="00A12FD0">
      <w:pPr>
        <w:pStyle w:val="4"/>
        <w:tabs>
          <w:tab w:val="left" w:pos="2268"/>
        </w:tabs>
        <w:ind w:left="567"/>
        <w:rPr>
          <w:rFonts w:eastAsiaTheme="minorEastAsia" w:cs="Arial"/>
          <w:bCs/>
          <w:lang w:val="en-US"/>
        </w:rPr>
      </w:pPr>
      <w:r>
        <w:rPr>
          <w:rFonts w:eastAsiaTheme="minorEastAsia" w:cs="Arial"/>
          <w:b/>
        </w:rPr>
        <w:t xml:space="preserve">Name: </w:t>
      </w:r>
      <w:r w:rsidR="00BE2610">
        <w:rPr>
          <w:rFonts w:eastAsiaTheme="minorEastAsia" w:cs="Arial" w:hint="eastAsia"/>
          <w:b/>
          <w:lang w:eastAsia="zh-CN"/>
        </w:rPr>
        <w:t>Xiaodong SHEN</w:t>
      </w:r>
      <w:r w:rsidR="00BE2610">
        <w:rPr>
          <w:rFonts w:eastAsiaTheme="minorEastAsia" w:cs="Arial"/>
          <w:b/>
          <w:lang w:eastAsia="zh-CN"/>
        </w:rPr>
        <w:t>, Wei-De WU</w:t>
      </w:r>
    </w:p>
    <w:p w14:paraId="58E3E9C5" w14:textId="58E27E4F" w:rsidR="00765435" w:rsidRDefault="00F9033B" w:rsidP="00765435">
      <w:pPr>
        <w:pStyle w:val="4"/>
        <w:tabs>
          <w:tab w:val="left" w:pos="2268"/>
        </w:tabs>
        <w:ind w:left="567"/>
        <w:rPr>
          <w:rFonts w:cs="Arial"/>
          <w:bCs/>
          <w:lang w:val="fr-FR"/>
        </w:rPr>
      </w:pPr>
      <w:r>
        <w:rPr>
          <w:rFonts w:cs="Arial"/>
          <w:b/>
          <w:lang w:val="fr-FR"/>
        </w:rPr>
        <w:t>E-mail Add</w:t>
      </w:r>
      <w:r w:rsidR="00765435" w:rsidRPr="00765435">
        <w:rPr>
          <w:rFonts w:cs="Arial"/>
          <w:b/>
          <w:lang w:val="fr-FR"/>
        </w:rPr>
        <w:t>ress:</w:t>
      </w:r>
      <w:r w:rsidR="00765435" w:rsidRPr="00BF023F">
        <w:rPr>
          <w:rFonts w:cs="Arial"/>
          <w:bCs/>
          <w:lang w:val="fr-FR"/>
        </w:rPr>
        <w:tab/>
      </w:r>
      <w:hyperlink r:id="rId8" w:history="1">
        <w:r w:rsidR="00BE2610" w:rsidRPr="00053926">
          <w:rPr>
            <w:rStyle w:val="ac"/>
            <w:rFonts w:cs="Arial"/>
            <w:bCs/>
            <w:lang w:val="fr-FR"/>
          </w:rPr>
          <w:t>shenxiaodong@vivo.com</w:t>
        </w:r>
      </w:hyperlink>
      <w:r w:rsidR="00BE2610">
        <w:rPr>
          <w:rFonts w:cs="Arial"/>
          <w:bCs/>
          <w:lang w:val="fr-FR"/>
        </w:rPr>
        <w:t xml:space="preserve">, </w:t>
      </w:r>
      <w:hyperlink r:id="rId9" w:history="1">
        <w:r w:rsidR="00BE2610" w:rsidRPr="00053926">
          <w:rPr>
            <w:rStyle w:val="ac"/>
            <w:rFonts w:cs="Arial"/>
            <w:bCs/>
            <w:lang w:val="fr-FR"/>
          </w:rPr>
          <w:t>Weide.Wu@MEDIATEK.COM</w:t>
        </w:r>
      </w:hyperlink>
      <w:r w:rsidR="00BE2610">
        <w:rPr>
          <w:rFonts w:cs="Arial"/>
          <w:bCs/>
          <w:lang w:val="fr-FR"/>
        </w:rPr>
        <w:t xml:space="preserve"> </w:t>
      </w:r>
    </w:p>
    <w:p w14:paraId="0808A748" w14:textId="77777777" w:rsidR="00BE2610" w:rsidRPr="00BE2610" w:rsidRDefault="00BE2610" w:rsidP="00BE2610">
      <w:pPr>
        <w:rPr>
          <w:lang w:val="fr-FR"/>
        </w:rPr>
      </w:pPr>
    </w:p>
    <w:p w14:paraId="3A8C0CB9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9D0ED19" w14:textId="77777777" w:rsidR="00765435" w:rsidRPr="00765435" w:rsidRDefault="00765435" w:rsidP="00A12FD0">
      <w:pPr>
        <w:spacing w:after="60"/>
        <w:ind w:left="1985" w:hanging="1985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ac"/>
            <w:rFonts w:ascii="Arial" w:hAnsi="Arial" w:cs="Arial"/>
            <w:b/>
          </w:rPr>
          <w:t>mailto:3GPPLiaison@etsi.org</w:t>
        </w:r>
      </w:hyperlink>
    </w:p>
    <w:p w14:paraId="4F24B465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77777777" w:rsidR="00A12FD0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Pr="00EA5112">
        <w:rPr>
          <w:rFonts w:ascii="Arial" w:hAnsi="Arial" w:cs="Arial"/>
          <w:b/>
        </w:rPr>
        <w:t>Overall Description:</w:t>
      </w:r>
    </w:p>
    <w:p w14:paraId="2DEC0280" w14:textId="77777777" w:rsidR="00BE2610" w:rsidRPr="00EA5112" w:rsidRDefault="00BE2610" w:rsidP="00A12FD0">
      <w:pPr>
        <w:spacing w:after="120"/>
        <w:rPr>
          <w:rFonts w:ascii="Arial" w:hAnsi="Arial" w:cs="Arial"/>
          <w:b/>
        </w:rPr>
      </w:pPr>
    </w:p>
    <w:p w14:paraId="44949C67" w14:textId="1242EE1F" w:rsidR="00047878" w:rsidRDefault="00EE0C31" w:rsidP="00247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response to WID of Rel-17 UE power saving enhancements, RAN1 is expected to inform RAN2 about the evaluation methodology updates related to </w:t>
      </w:r>
      <w:r w:rsidR="00BE2610" w:rsidRPr="00BE2610">
        <w:rPr>
          <w:rFonts w:ascii="Arial" w:hAnsi="Arial" w:cs="Arial"/>
        </w:rPr>
        <w:t>enhancements on power saving techniques for connected-mode UE</w:t>
      </w:r>
      <w:r>
        <w:rPr>
          <w:rFonts w:ascii="Arial" w:hAnsi="Arial" w:cs="Arial"/>
        </w:rPr>
        <w:t>.</w:t>
      </w:r>
      <w:r w:rsidR="00BE2610">
        <w:rPr>
          <w:rFonts w:ascii="Arial" w:hAnsi="Arial" w:cs="Arial"/>
        </w:rPr>
        <w:t xml:space="preserve"> </w:t>
      </w:r>
    </w:p>
    <w:p w14:paraId="318152DA" w14:textId="77777777" w:rsidR="00EE0C31" w:rsidRDefault="00EE0C31" w:rsidP="00247E68">
      <w:pPr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2610" w14:paraId="14E3AE50" w14:textId="77777777" w:rsidTr="00BE2610">
        <w:tc>
          <w:tcPr>
            <w:tcW w:w="9350" w:type="dxa"/>
          </w:tcPr>
          <w:p w14:paraId="03EE8497" w14:textId="77777777" w:rsidR="00BE2610" w:rsidRDefault="00BE2610" w:rsidP="00BE2610">
            <w:pPr>
              <w:widowControl w:val="0"/>
              <w:numPr>
                <w:ilvl w:val="0"/>
                <w:numId w:val="35"/>
              </w:numPr>
              <w:jc w:val="both"/>
              <w:rPr>
                <w:lang w:val="en-US" w:eastAsia="zh-CN"/>
              </w:rPr>
            </w:pPr>
            <w:r>
              <w:t>Specify enhancements for idle/inactive-mode UE power saving, considering system performance aspects [RAN2, RAN1]</w:t>
            </w:r>
          </w:p>
          <w:p w14:paraId="70613B4B" w14:textId="77777777" w:rsidR="00BE2610" w:rsidRDefault="00BE2610" w:rsidP="00BE2610">
            <w:pPr>
              <w:widowControl w:val="0"/>
              <w:numPr>
                <w:ilvl w:val="1"/>
                <w:numId w:val="35"/>
              </w:numPr>
              <w:jc w:val="both"/>
            </w:pPr>
            <w:r>
              <w:t>Study and specify paging enhancement(s) to reduce unnecessary UE paging receptions, subject to no impact to legacy UEs [RAN2, RAN1]</w:t>
            </w:r>
          </w:p>
          <w:p w14:paraId="5D2C8D0D" w14:textId="77777777" w:rsidR="00BE2610" w:rsidRPr="00B7212C" w:rsidRDefault="00BE2610" w:rsidP="00BE2610">
            <w:pPr>
              <w:widowControl w:val="0"/>
              <w:numPr>
                <w:ilvl w:val="0"/>
                <w:numId w:val="36"/>
              </w:numPr>
              <w:jc w:val="both"/>
            </w:pPr>
            <w:r w:rsidRPr="00B7212C">
              <w:t>NOTE: RAN1 to check and update, if needed, evaluation methodology in RAN1 #102-e meeting</w:t>
            </w:r>
          </w:p>
          <w:p w14:paraId="112C1FA4" w14:textId="77777777" w:rsidR="00BE2610" w:rsidRPr="00B7212C" w:rsidRDefault="00BE2610" w:rsidP="00BE2610">
            <w:pPr>
              <w:widowControl w:val="0"/>
              <w:numPr>
                <w:ilvl w:val="1"/>
                <w:numId w:val="35"/>
              </w:numPr>
              <w:jc w:val="both"/>
            </w:pPr>
            <w:r w:rsidRPr="00B7212C">
              <w:t>Specify means to provide potential TRS/CSI-RS occasion(s) available in connected mode to idle/inactive-mode UEs, minimizing system overhead impact [RAN1]</w:t>
            </w:r>
          </w:p>
          <w:p w14:paraId="64C689FA" w14:textId="77777777" w:rsidR="00BE2610" w:rsidRPr="00B7212C" w:rsidRDefault="00BE2610" w:rsidP="00BE2610">
            <w:pPr>
              <w:widowControl w:val="0"/>
              <w:numPr>
                <w:ilvl w:val="0"/>
                <w:numId w:val="36"/>
              </w:numPr>
              <w:jc w:val="both"/>
            </w:pPr>
            <w:r w:rsidRPr="00B7212C">
              <w:t>NOTE: Always-on TRS/CSI-RS transmission by gNodeB is not required</w:t>
            </w:r>
          </w:p>
          <w:p w14:paraId="2FA82CE3" w14:textId="77777777" w:rsidR="00BE2610" w:rsidRPr="00B7212C" w:rsidRDefault="00BE2610" w:rsidP="00BE2610">
            <w:pPr>
              <w:widowControl w:val="0"/>
              <w:numPr>
                <w:ilvl w:val="0"/>
                <w:numId w:val="35"/>
              </w:numPr>
              <w:jc w:val="both"/>
            </w:pPr>
            <w:r w:rsidRPr="00B7212C">
              <w:t>Study and specify, if agreed, enhancements on power saving techniques for connected-mode UE, subject to minimized system performance impact [RAN1, RAN4]</w:t>
            </w:r>
          </w:p>
          <w:p w14:paraId="61CEDDF9" w14:textId="77777777" w:rsidR="00BE2610" w:rsidRPr="00B7212C" w:rsidRDefault="00BE2610" w:rsidP="00BE2610">
            <w:pPr>
              <w:widowControl w:val="0"/>
              <w:numPr>
                <w:ilvl w:val="1"/>
                <w:numId w:val="35"/>
              </w:numPr>
              <w:jc w:val="both"/>
            </w:pPr>
            <w:r w:rsidRPr="00B7212C">
              <w:t xml:space="preserve">Study and specify, if agreed, extension(s) to Rel-16 DCI-based power saving adaptation during DRX Active Time for an active BWP, including PDCCH monitoring reduction when C-DRX is configured [RAN1] </w:t>
            </w:r>
          </w:p>
          <w:p w14:paraId="58268DAB" w14:textId="77777777" w:rsidR="00BE2610" w:rsidRPr="00B7212C" w:rsidRDefault="00BE2610" w:rsidP="00BE2610">
            <w:pPr>
              <w:widowControl w:val="0"/>
              <w:numPr>
                <w:ilvl w:val="0"/>
                <w:numId w:val="36"/>
              </w:numPr>
              <w:jc w:val="both"/>
              <w:rPr>
                <w:b/>
              </w:rPr>
            </w:pPr>
            <w:r w:rsidRPr="00B7212C">
              <w:rPr>
                <w:b/>
              </w:rPr>
              <w:t>NOTE: Rel-15 and Rel-16 available power saving solutions should be supported by the UE and included in the evaluation. RAN1 will ask the confirmation from RAN2 that Rel-15 and Rel-16 available power saving solutions are properly utilized.</w:t>
            </w:r>
          </w:p>
          <w:p w14:paraId="5A15CEC2" w14:textId="77777777" w:rsidR="00BE2610" w:rsidRPr="00B7212C" w:rsidRDefault="00BE2610" w:rsidP="00BE2610">
            <w:pPr>
              <w:widowControl w:val="0"/>
              <w:numPr>
                <w:ilvl w:val="1"/>
                <w:numId w:val="35"/>
              </w:numPr>
              <w:jc w:val="both"/>
            </w:pPr>
            <w:r w:rsidRPr="00B7212C">
              <w:t>Study the feasibility and performance impact of relaxing UE measurements for RLM and/or BFD, particularly for low mobility UE with short DRX periodicity/cycle, and specify, if agreed, relaxation in the corresponding requirements [RAN4]</w:t>
            </w:r>
          </w:p>
          <w:p w14:paraId="62529324" w14:textId="18AC3FEE" w:rsidR="00BE2610" w:rsidRPr="00BE2610" w:rsidRDefault="00BE2610" w:rsidP="00247E68">
            <w:pPr>
              <w:widowControl w:val="0"/>
              <w:numPr>
                <w:ilvl w:val="0"/>
                <w:numId w:val="36"/>
              </w:numPr>
              <w:ind w:left="720"/>
              <w:jc w:val="both"/>
            </w:pPr>
            <w:r w:rsidRPr="00B7212C">
              <w:t>NOTE: Supplementary RAN2 work, if needed, can be triggered by RAN4 LS</w:t>
            </w:r>
          </w:p>
        </w:tc>
      </w:tr>
    </w:tbl>
    <w:p w14:paraId="4CEA8128" w14:textId="77777777" w:rsidR="00EE0C31" w:rsidRDefault="00EE0C31" w:rsidP="00247E68">
      <w:pPr>
        <w:jc w:val="both"/>
        <w:rPr>
          <w:rFonts w:ascii="Arial" w:hAnsi="Arial" w:cs="Arial"/>
        </w:rPr>
      </w:pPr>
    </w:p>
    <w:p w14:paraId="4C662906" w14:textId="02F196C9" w:rsidR="00EE0C31" w:rsidRDefault="00EE0C31" w:rsidP="00247E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Accordingly, RAN1 would like to inform RAN2 the following related agreements</w:t>
      </w:r>
      <w:r w:rsidR="000340AE">
        <w:rPr>
          <w:rFonts w:ascii="Arial" w:hAnsi="Arial" w:cs="Arial"/>
        </w:rPr>
        <w:t xml:space="preserve"> for connected mode</w:t>
      </w:r>
      <w:r>
        <w:rPr>
          <w:rFonts w:ascii="Arial" w:hAnsi="Arial" w:cs="Arial"/>
        </w:rPr>
        <w:t>:</w:t>
      </w:r>
    </w:p>
    <w:p w14:paraId="1A1EE98F" w14:textId="77777777" w:rsidR="00EE0C31" w:rsidRPr="00EE0C31" w:rsidRDefault="00EE0C31" w:rsidP="00EE0C31">
      <w:pPr>
        <w:jc w:val="both"/>
        <w:rPr>
          <w:rFonts w:ascii="Arial" w:hAnsi="Arial" w:cs="Arial"/>
        </w:rPr>
      </w:pPr>
    </w:p>
    <w:p w14:paraId="3606AE92" w14:textId="77777777" w:rsidR="000340AE" w:rsidRPr="000340AE" w:rsidRDefault="000340AE" w:rsidP="000340AE">
      <w:pPr>
        <w:rPr>
          <w:highlight w:val="green"/>
        </w:rPr>
      </w:pPr>
      <w:r w:rsidRPr="000340AE">
        <w:rPr>
          <w:highlight w:val="green"/>
        </w:rPr>
        <w:t>Agreements:</w:t>
      </w:r>
    </w:p>
    <w:p w14:paraId="3963EF15" w14:textId="77777777" w:rsidR="000340AE" w:rsidRPr="000340AE" w:rsidRDefault="000340AE" w:rsidP="000340AE">
      <w:pPr>
        <w:widowControl w:val="0"/>
        <w:numPr>
          <w:ilvl w:val="0"/>
          <w:numId w:val="27"/>
        </w:numPr>
        <w:jc w:val="both"/>
      </w:pPr>
      <w:r w:rsidRPr="000340AE">
        <w:t>Reusing power model in TR38.840 for evaluation of DCI-based power saving adaptation schemes.</w:t>
      </w:r>
    </w:p>
    <w:p w14:paraId="49D7BC83" w14:textId="77777777" w:rsidR="000340AE" w:rsidRPr="000340AE" w:rsidRDefault="000340AE" w:rsidP="000340AE">
      <w:pPr>
        <w:widowControl w:val="0"/>
        <w:numPr>
          <w:ilvl w:val="1"/>
          <w:numId w:val="27"/>
        </w:numPr>
        <w:jc w:val="both"/>
      </w:pPr>
      <w:r w:rsidRPr="000340AE">
        <w:t>Note: company reporting additional power model for missing state or update is not precluded.</w:t>
      </w:r>
    </w:p>
    <w:p w14:paraId="7467DD28" w14:textId="77777777" w:rsidR="000340AE" w:rsidRPr="000340AE" w:rsidRDefault="000340AE" w:rsidP="000340AE">
      <w:pPr>
        <w:rPr>
          <w:color w:val="1F497D"/>
        </w:rPr>
      </w:pPr>
    </w:p>
    <w:p w14:paraId="4F9C3321" w14:textId="77777777" w:rsidR="000340AE" w:rsidRPr="000340AE" w:rsidRDefault="000340AE" w:rsidP="000340AE">
      <w:pPr>
        <w:rPr>
          <w:color w:val="1F497D"/>
        </w:rPr>
      </w:pPr>
    </w:p>
    <w:p w14:paraId="36624C89" w14:textId="77777777" w:rsidR="000340AE" w:rsidRPr="000340AE" w:rsidRDefault="000340AE" w:rsidP="000340AE">
      <w:r w:rsidRPr="000340AE">
        <w:rPr>
          <w:highlight w:val="green"/>
        </w:rPr>
        <w:t>Agreements</w:t>
      </w:r>
      <w:r w:rsidRPr="000340AE">
        <w:t>:</w:t>
      </w:r>
    </w:p>
    <w:p w14:paraId="741EEB8C" w14:textId="77777777" w:rsidR="000340AE" w:rsidRPr="000340AE" w:rsidRDefault="000340AE" w:rsidP="000340AE">
      <w:pPr>
        <w:widowControl w:val="0"/>
        <w:numPr>
          <w:ilvl w:val="0"/>
          <w:numId w:val="28"/>
        </w:numPr>
        <w:jc w:val="both"/>
      </w:pPr>
      <w:r w:rsidRPr="000340AE">
        <w:t>Company should report assumptions used for periodic measurement activities for the Rel-17 DCI-based power saving adaptation evaluation.</w:t>
      </w:r>
    </w:p>
    <w:p w14:paraId="613F5A82" w14:textId="77777777" w:rsidR="000340AE" w:rsidRPr="000340AE" w:rsidRDefault="000340AE" w:rsidP="000340AE">
      <w:pPr>
        <w:widowControl w:val="0"/>
        <w:numPr>
          <w:ilvl w:val="1"/>
          <w:numId w:val="28"/>
        </w:numPr>
        <w:jc w:val="both"/>
      </w:pPr>
      <w:r w:rsidRPr="000340AE">
        <w:t>The periodic activities defined in TR38.840 can be reused.</w:t>
      </w:r>
    </w:p>
    <w:p w14:paraId="568028C8" w14:textId="77777777" w:rsidR="000340AE" w:rsidRPr="000340AE" w:rsidRDefault="000340AE" w:rsidP="000340AE">
      <w:pPr>
        <w:widowControl w:val="0"/>
        <w:numPr>
          <w:ilvl w:val="1"/>
          <w:numId w:val="28"/>
        </w:numPr>
        <w:jc w:val="both"/>
      </w:pPr>
      <w:r w:rsidRPr="000340AE">
        <w:t>Measurement for RLM/BFD every C-DRX cycle can be optionally modelled</w:t>
      </w:r>
    </w:p>
    <w:p w14:paraId="0DA96EA8" w14:textId="77777777" w:rsidR="000340AE" w:rsidRPr="000340AE" w:rsidRDefault="000340AE" w:rsidP="000340AE">
      <w:pPr>
        <w:rPr>
          <w:color w:val="1F497D"/>
        </w:rPr>
      </w:pPr>
    </w:p>
    <w:p w14:paraId="775AA22D" w14:textId="77777777" w:rsidR="000340AE" w:rsidRPr="00B7212C" w:rsidRDefault="000340AE" w:rsidP="000340AE">
      <w:pPr>
        <w:rPr>
          <w:highlight w:val="green"/>
        </w:rPr>
      </w:pPr>
      <w:r w:rsidRPr="00B7212C">
        <w:rPr>
          <w:highlight w:val="green"/>
        </w:rPr>
        <w:t>Agreements:</w:t>
      </w:r>
    </w:p>
    <w:p w14:paraId="6B0C7E9F" w14:textId="77777777" w:rsidR="000340AE" w:rsidRPr="000340AE" w:rsidRDefault="000340AE" w:rsidP="000340AE">
      <w:pPr>
        <w:pStyle w:val="a5"/>
        <w:numPr>
          <w:ilvl w:val="0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The performance metrics described in TR38.840 section 8.2 is reused for power saving evaluation of Rel-17 DCI-based power saving adaptation during ActiveTime.</w:t>
      </w:r>
    </w:p>
    <w:p w14:paraId="596297B7" w14:textId="77777777" w:rsidR="000340AE" w:rsidRPr="000340AE" w:rsidRDefault="000340AE" w:rsidP="000340AE">
      <w:pPr>
        <w:pStyle w:val="a5"/>
        <w:numPr>
          <w:ilvl w:val="0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The following Rel-15 / 16 features is recommended of the power consumption as reference for baseline. Company can report the feature(s) being used in the baseline.</w:t>
      </w:r>
    </w:p>
    <w:p w14:paraId="36632E5C" w14:textId="77777777" w:rsidR="000340AE" w:rsidRPr="000340AE" w:rsidRDefault="000340AE" w:rsidP="000340AE">
      <w:pPr>
        <w:pStyle w:val="a5"/>
        <w:numPr>
          <w:ilvl w:val="1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DRX</w:t>
      </w:r>
    </w:p>
    <w:p w14:paraId="15F641F6" w14:textId="77777777" w:rsidR="000340AE" w:rsidRPr="000340AE" w:rsidRDefault="000340AE" w:rsidP="000340AE">
      <w:pPr>
        <w:pStyle w:val="a5"/>
        <w:numPr>
          <w:ilvl w:val="2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C-DRX cycle 40msec for VoIP</w:t>
      </w:r>
    </w:p>
    <w:p w14:paraId="234D393C" w14:textId="77777777" w:rsidR="000340AE" w:rsidRPr="000340AE" w:rsidRDefault="000340AE" w:rsidP="000340AE">
      <w:pPr>
        <w:pStyle w:val="a5"/>
        <w:numPr>
          <w:ilvl w:val="3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10ms IAT, 8ms On-duration</w:t>
      </w:r>
    </w:p>
    <w:p w14:paraId="6499757B" w14:textId="77777777" w:rsidR="000340AE" w:rsidRPr="000340AE" w:rsidRDefault="000340AE" w:rsidP="000340AE">
      <w:pPr>
        <w:pStyle w:val="a5"/>
        <w:numPr>
          <w:ilvl w:val="3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Assume max two packets bundled</w:t>
      </w:r>
    </w:p>
    <w:p w14:paraId="6E3CE2D9" w14:textId="77777777" w:rsidR="000340AE" w:rsidRPr="000340AE" w:rsidRDefault="000340AE" w:rsidP="000340AE">
      <w:pPr>
        <w:pStyle w:val="a5"/>
        <w:numPr>
          <w:ilvl w:val="2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C-DRX cycle 160msec for FTP</w:t>
      </w:r>
    </w:p>
    <w:p w14:paraId="30D77FA4" w14:textId="77777777" w:rsidR="000340AE" w:rsidRPr="000340AE" w:rsidRDefault="000340AE" w:rsidP="000340AE">
      <w:pPr>
        <w:pStyle w:val="a5"/>
        <w:numPr>
          <w:ilvl w:val="3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Alt 1: 20 msec IAT, 8ms On-duration</w:t>
      </w:r>
    </w:p>
    <w:p w14:paraId="56488421" w14:textId="77777777" w:rsidR="000340AE" w:rsidRPr="000340AE" w:rsidRDefault="000340AE" w:rsidP="000340AE">
      <w:pPr>
        <w:pStyle w:val="a5"/>
        <w:numPr>
          <w:ilvl w:val="3"/>
          <w:numId w:val="37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Alt 2: short DRX</w:t>
      </w:r>
    </w:p>
    <w:p w14:paraId="3701BFC1" w14:textId="77777777" w:rsidR="000340AE" w:rsidRPr="000340AE" w:rsidRDefault="000340AE" w:rsidP="000340AE">
      <w:pPr>
        <w:pStyle w:val="a5"/>
        <w:numPr>
          <w:ilvl w:val="4"/>
          <w:numId w:val="38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20 ms [or 40ms as optional] IAT, 8ms On-duration</w:t>
      </w:r>
    </w:p>
    <w:p w14:paraId="592619D1" w14:textId="77777777" w:rsidR="000340AE" w:rsidRPr="000340AE" w:rsidRDefault="000340AE" w:rsidP="000340AE">
      <w:pPr>
        <w:pStyle w:val="a5"/>
        <w:numPr>
          <w:ilvl w:val="4"/>
          <w:numId w:val="38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20 ms for short DRX cycle, 4 cycles</w:t>
      </w:r>
    </w:p>
    <w:p w14:paraId="25B94470" w14:textId="77777777" w:rsidR="000340AE" w:rsidRPr="000340AE" w:rsidRDefault="000340AE" w:rsidP="000340AE">
      <w:pPr>
        <w:pStyle w:val="a5"/>
        <w:numPr>
          <w:ilvl w:val="3"/>
          <w:numId w:val="38"/>
        </w:numPr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340AE">
        <w:rPr>
          <w:rFonts w:ascii="Times New Roman" w:hAnsi="Times New Roman" w:cs="Times New Roman"/>
          <w:sz w:val="20"/>
          <w:szCs w:val="20"/>
        </w:rPr>
        <w:t>Note: 100 msec IAT, 8ms On-duration can also be used with sufficient justifications that available Rel-15/16 Techniques being used to reduce UE power saving</w:t>
      </w:r>
    </w:p>
    <w:p w14:paraId="4F834A8A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DCP for DRX adaptation,</w:t>
      </w:r>
    </w:p>
    <w:p w14:paraId="7ACF5F67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DCP offset  to DRX ON = 2 ms, other values are not precluded</w:t>
      </w:r>
    </w:p>
    <w:p w14:paraId="008BF95E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Cross-slot scheduling adaptation</w:t>
      </w:r>
    </w:p>
    <w:p w14:paraId="14EA43DF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Minimum K0 can be adapted from 0 to 1 for FR1, 0 to [4] for FR2</w:t>
      </w:r>
    </w:p>
    <w:p w14:paraId="7A3A88BE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BWP switching, including</w:t>
      </w:r>
    </w:p>
    <w:p w14:paraId="329CD859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MIMO layer adaptation,</w:t>
      </w:r>
    </w:p>
    <w:p w14:paraId="46249F2E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>Max # of MIMO layer can be adapted from 4 layer to 2 layer for FR1, 2 layer to 1 layer for FR2</w:t>
      </w:r>
    </w:p>
    <w:p w14:paraId="05FB812E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PDCCH monitoring period adaptation</w:t>
      </w:r>
    </w:p>
    <w:p w14:paraId="1C97708B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>PDCCH monitoring period can be adapted from per slot monitoring to X slot monitoring</w:t>
      </w:r>
    </w:p>
    <w:p w14:paraId="78C54C20" w14:textId="77777777" w:rsidR="000340AE" w:rsidRPr="000340AE" w:rsidRDefault="000340AE" w:rsidP="000340AE">
      <w:pPr>
        <w:numPr>
          <w:ilvl w:val="4"/>
          <w:numId w:val="39"/>
        </w:numPr>
        <w:jc w:val="both"/>
      </w:pPr>
      <w:r w:rsidRPr="000340AE">
        <w:t>X = [2] for FR1 and [8] for FR2</w:t>
      </w:r>
    </w:p>
    <w:p w14:paraId="44065A57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Bandwidth adaptation</w:t>
      </w:r>
    </w:p>
    <w:p w14:paraId="42C4990B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>Bandwidth can be adapted from 100MHz to 20MHz for FR1,FFS for FR2</w:t>
      </w:r>
    </w:p>
    <w:p w14:paraId="0B3001E2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 xml:space="preserve">Note: </w:t>
      </w:r>
    </w:p>
    <w:p w14:paraId="4BC4E822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>BWP transition time type 2 is assumed, BWP transition duration is</w:t>
      </w:r>
    </w:p>
    <w:p w14:paraId="5C0A408F" w14:textId="77777777" w:rsidR="000340AE" w:rsidRPr="000340AE" w:rsidRDefault="000340AE" w:rsidP="000340AE">
      <w:pPr>
        <w:numPr>
          <w:ilvl w:val="4"/>
          <w:numId w:val="40"/>
        </w:numPr>
        <w:jc w:val="both"/>
      </w:pPr>
      <w:r w:rsidRPr="000340AE">
        <w:t xml:space="preserve">5 slot @ 30kHz SCS for FR1, </w:t>
      </w:r>
    </w:p>
    <w:p w14:paraId="105B907C" w14:textId="77777777" w:rsidR="000340AE" w:rsidRPr="000340AE" w:rsidRDefault="000340AE" w:rsidP="000340AE">
      <w:pPr>
        <w:numPr>
          <w:ilvl w:val="4"/>
          <w:numId w:val="40"/>
        </w:numPr>
        <w:jc w:val="both"/>
      </w:pPr>
      <w:r w:rsidRPr="000340AE">
        <w:t>18 slot@120kHz SCS for FR2</w:t>
      </w:r>
    </w:p>
    <w:p w14:paraId="23C2930E" w14:textId="77777777" w:rsidR="000340AE" w:rsidRPr="000340AE" w:rsidRDefault="000340AE" w:rsidP="000340AE">
      <w:pPr>
        <w:numPr>
          <w:ilvl w:val="4"/>
          <w:numId w:val="40"/>
        </w:numPr>
        <w:jc w:val="both"/>
      </w:pPr>
      <w:r w:rsidRPr="000340AE">
        <w:t>the slot-average power level for BWP transition duration is according to TR38.840</w:t>
      </w:r>
    </w:p>
    <w:p w14:paraId="7A9047CA" w14:textId="77777777" w:rsidR="000340AE" w:rsidRPr="000340AE" w:rsidRDefault="000340AE" w:rsidP="000340AE">
      <w:pPr>
        <w:numPr>
          <w:ilvl w:val="4"/>
          <w:numId w:val="40"/>
        </w:numPr>
        <w:jc w:val="both"/>
      </w:pPr>
      <w:r w:rsidRPr="000340AE">
        <w:t>BWP transition time type 1 can be optional modelled</w:t>
      </w:r>
    </w:p>
    <w:p w14:paraId="0C1F0A12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 xml:space="preserve">BWP switching is Y (ms) after last packet/data burst. </w:t>
      </w:r>
    </w:p>
    <w:p w14:paraId="1DD2076B" w14:textId="77777777" w:rsidR="000340AE" w:rsidRPr="000340AE" w:rsidRDefault="000340AE" w:rsidP="000340AE">
      <w:pPr>
        <w:numPr>
          <w:ilvl w:val="4"/>
          <w:numId w:val="41"/>
        </w:numPr>
        <w:jc w:val="both"/>
      </w:pPr>
      <w:r w:rsidRPr="000340AE">
        <w:t>Y = [8], other values are not precluded</w:t>
      </w:r>
    </w:p>
    <w:p w14:paraId="1D735429" w14:textId="77777777" w:rsidR="000340AE" w:rsidRPr="000340AE" w:rsidRDefault="000340AE" w:rsidP="000340AE">
      <w:pPr>
        <w:numPr>
          <w:ilvl w:val="3"/>
          <w:numId w:val="37"/>
        </w:numPr>
        <w:jc w:val="both"/>
      </w:pPr>
      <w:r w:rsidRPr="000340AE">
        <w:t>Whether BWP switching is modeled depends on the assumed UE capability and evaluated schemes.</w:t>
      </w:r>
    </w:p>
    <w:p w14:paraId="6C707CE3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Scell dormancy assumption for CA capable UEs</w:t>
      </w:r>
    </w:p>
    <w:p w14:paraId="3274020F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FR1 &amp; FR2: SCell dormancy with [160 ms] periodic CSI measurement and reporting</w:t>
      </w:r>
    </w:p>
    <w:p w14:paraId="277FBB03" w14:textId="77777777" w:rsidR="000340AE" w:rsidRPr="000340AE" w:rsidRDefault="000340AE" w:rsidP="000340AE">
      <w:pPr>
        <w:numPr>
          <w:ilvl w:val="0"/>
          <w:numId w:val="37"/>
        </w:numPr>
        <w:jc w:val="both"/>
      </w:pPr>
      <w:r w:rsidRPr="000340AE">
        <w:t>Other settings</w:t>
      </w:r>
    </w:p>
    <w:p w14:paraId="6A363974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CA assumption if configured for CA capable UEs</w:t>
      </w:r>
    </w:p>
    <w:p w14:paraId="3D470F67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lastRenderedPageBreak/>
        <w:t>For FR1, FFS</w:t>
      </w:r>
    </w:p>
    <w:p w14:paraId="6A26AA59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For FR2, 4*100MHz can be considered.</w:t>
      </w:r>
    </w:p>
    <w:p w14:paraId="6862008E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Assumptions for scheduler</w:t>
      </w:r>
    </w:p>
    <w:p w14:paraId="12BC3AD4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>For FR1, no restriction on the beam assumptions being used in each slot</w:t>
      </w:r>
    </w:p>
    <w:p w14:paraId="5A29986D" w14:textId="77777777" w:rsidR="000340AE" w:rsidRPr="000340AE" w:rsidRDefault="000340AE" w:rsidP="000340AE">
      <w:pPr>
        <w:numPr>
          <w:ilvl w:val="2"/>
          <w:numId w:val="37"/>
        </w:numPr>
        <w:jc w:val="both"/>
      </w:pPr>
      <w:r w:rsidRPr="000340AE">
        <w:t xml:space="preserve">For FR2, up to each company, e.g., gNB equally schedule the slots for UEs targeting to different beams. </w:t>
      </w:r>
    </w:p>
    <w:p w14:paraId="08C97D65" w14:textId="77777777" w:rsidR="000340AE" w:rsidRPr="000340AE" w:rsidRDefault="000340AE" w:rsidP="000340AE">
      <w:pPr>
        <w:numPr>
          <w:ilvl w:val="2"/>
          <w:numId w:val="40"/>
        </w:numPr>
        <w:jc w:val="both"/>
      </w:pPr>
      <w:r w:rsidRPr="000340AE">
        <w:t>Note: the assumptions does not necessary mean to restrict or precluded any implementation. Other assumptions are not precluded and can be reported by companies.</w:t>
      </w:r>
    </w:p>
    <w:p w14:paraId="34DC3F78" w14:textId="77777777" w:rsidR="000340AE" w:rsidRPr="000340AE" w:rsidRDefault="000340AE" w:rsidP="000340AE">
      <w:pPr>
        <w:numPr>
          <w:ilvl w:val="1"/>
          <w:numId w:val="37"/>
        </w:numPr>
        <w:jc w:val="both"/>
      </w:pPr>
      <w:r w:rsidRPr="000340AE">
        <w:t>Company to report the used assumption for the interruption and also power savings impact due to presence/absence of interruptions .</w:t>
      </w:r>
    </w:p>
    <w:p w14:paraId="007BA5C8" w14:textId="77777777" w:rsidR="000340AE" w:rsidRPr="000340AE" w:rsidRDefault="000340AE" w:rsidP="000340AE">
      <w:pPr>
        <w:rPr>
          <w:color w:val="1F497D"/>
        </w:rPr>
      </w:pPr>
    </w:p>
    <w:p w14:paraId="22938C33" w14:textId="77777777" w:rsidR="000340AE" w:rsidRPr="000340AE" w:rsidRDefault="000340AE" w:rsidP="000340AE">
      <w:pPr>
        <w:spacing w:line="240" w:lineRule="atLeast"/>
        <w:rPr>
          <w:highlight w:val="green"/>
        </w:rPr>
      </w:pPr>
      <w:r w:rsidRPr="000340AE">
        <w:rPr>
          <w:highlight w:val="green"/>
        </w:rPr>
        <w:t>Agreements:</w:t>
      </w:r>
    </w:p>
    <w:p w14:paraId="11765041" w14:textId="77777777" w:rsidR="000340AE" w:rsidRPr="000340AE" w:rsidRDefault="000340AE" w:rsidP="000340AE">
      <w:r w:rsidRPr="000340AE">
        <w:t>Legacy traffic models in TR38.840 can be considered for Rel-17 DCI-based power saving adaptation evaluation, other traffic models can be optionally modelled and company report which traffic model(s) is used.</w:t>
      </w:r>
    </w:p>
    <w:p w14:paraId="304121FC" w14:textId="77777777" w:rsidR="00EE0C31" w:rsidRPr="000A7857" w:rsidRDefault="00EE0C31" w:rsidP="00A12FD0">
      <w:pPr>
        <w:spacing w:after="120"/>
        <w:rPr>
          <w:rFonts w:ascii="Arial" w:hAnsi="Arial"/>
          <w:sz w:val="18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77777777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067466">
        <w:rPr>
          <w:rFonts w:ascii="Arial" w:hAnsi="Arial" w:cs="Arial"/>
          <w:b/>
        </w:rPr>
        <w:t>2:</w:t>
      </w:r>
    </w:p>
    <w:p w14:paraId="3F8161FC" w14:textId="27377D53" w:rsidR="00EE0C31" w:rsidRPr="00BE2610" w:rsidRDefault="00067466" w:rsidP="00BE2610">
      <w:pPr>
        <w:rPr>
          <w:rFonts w:ascii="Arial" w:hAnsi="Arial" w:cs="Arial"/>
        </w:rPr>
      </w:pPr>
      <w:r w:rsidRPr="00EE0C31">
        <w:rPr>
          <w:rFonts w:ascii="Arial" w:hAnsi="Arial" w:cs="Arial"/>
        </w:rPr>
        <w:t xml:space="preserve">RAN1 </w:t>
      </w:r>
      <w:r w:rsidR="00EE0C31">
        <w:rPr>
          <w:rFonts w:ascii="Arial" w:hAnsi="Arial" w:cs="Arial"/>
        </w:rPr>
        <w:t>respectfully</w:t>
      </w:r>
      <w:r w:rsidRPr="00EE0C31">
        <w:rPr>
          <w:rFonts w:ascii="Arial" w:hAnsi="Arial" w:cs="Arial"/>
        </w:rPr>
        <w:t xml:space="preserve"> asks RAN2 to take </w:t>
      </w:r>
      <w:r w:rsidR="00EE0C31" w:rsidRPr="00EE0C31">
        <w:rPr>
          <w:rFonts w:ascii="Arial" w:hAnsi="Arial" w:cs="Arial"/>
        </w:rPr>
        <w:t xml:space="preserve">the </w:t>
      </w:r>
      <w:r w:rsidR="00793AEF">
        <w:rPr>
          <w:rFonts w:ascii="Arial" w:hAnsi="Arial" w:cs="Arial"/>
        </w:rPr>
        <w:t xml:space="preserve">above </w:t>
      </w:r>
      <w:r w:rsidR="00EE0C31" w:rsidRPr="00EE0C31">
        <w:rPr>
          <w:rFonts w:ascii="Arial" w:hAnsi="Arial" w:cs="Arial"/>
        </w:rPr>
        <w:t>evaluation methodology</w:t>
      </w:r>
      <w:r w:rsidR="00EE0C31">
        <w:rPr>
          <w:rFonts w:ascii="Arial" w:hAnsi="Arial" w:cs="Arial"/>
        </w:rPr>
        <w:t xml:space="preserve"> for the connected-mode </w:t>
      </w:r>
      <w:r w:rsidR="00BE2610">
        <w:rPr>
          <w:rFonts w:ascii="Arial" w:hAnsi="Arial" w:cs="Arial"/>
        </w:rPr>
        <w:t xml:space="preserve">into account . And ask for reply if there is significant concerns </w:t>
      </w:r>
      <w:r w:rsidR="00793AEF" w:rsidRPr="00793AEF">
        <w:rPr>
          <w:rFonts w:ascii="Arial" w:hAnsi="Arial" w:cs="Arial"/>
        </w:rPr>
        <w:t>regarding the assumption</w:t>
      </w:r>
      <w:r w:rsidR="00D3540C">
        <w:rPr>
          <w:rFonts w:ascii="Arial" w:hAnsi="Arial" w:cs="Arial"/>
        </w:rPr>
        <w:t>s</w:t>
      </w:r>
      <w:r w:rsidR="00793AEF" w:rsidRPr="00793AEF">
        <w:rPr>
          <w:rFonts w:ascii="Arial" w:hAnsi="Arial" w:cs="Arial"/>
        </w:rPr>
        <w:t xml:space="preserve"> of RAN2 related power saving solutions</w:t>
      </w:r>
      <w:r w:rsidR="00EE0C31">
        <w:rPr>
          <w:rFonts w:ascii="Arial" w:hAnsi="Arial" w:cs="Arial"/>
        </w:rPr>
        <w:t>.</w:t>
      </w:r>
      <w:bookmarkStart w:id="1" w:name="_GoBack"/>
      <w:bookmarkEnd w:id="1"/>
    </w:p>
    <w:p w14:paraId="6198E553" w14:textId="77777777" w:rsidR="00EE0C31" w:rsidRPr="00BE2610" w:rsidRDefault="00EE0C31" w:rsidP="00BE2610">
      <w:pPr>
        <w:spacing w:after="120"/>
        <w:rPr>
          <w:rFonts w:ascii="Arial" w:hAnsi="Arial" w:cs="Arial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28EC4CA8" w14:textId="110C3104" w:rsidR="00BA6580" w:rsidRDefault="00BA6580" w:rsidP="00BA658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WG1 Meeting </w:t>
      </w:r>
      <w:r w:rsidR="00EE0C31">
        <w:rPr>
          <w:rFonts w:ascii="Arial" w:hAnsi="Arial" w:cs="Arial"/>
          <w:bCs/>
        </w:rPr>
        <w:t xml:space="preserve">103-e </w:t>
      </w:r>
      <w:r w:rsidR="00EE0C31">
        <w:rPr>
          <w:rFonts w:ascii="Arial" w:hAnsi="Arial" w:cs="Arial"/>
          <w:bCs/>
        </w:rPr>
        <w:tab/>
        <w:t>26 October</w:t>
      </w:r>
      <w:r>
        <w:rPr>
          <w:rFonts w:ascii="Arial" w:hAnsi="Arial" w:cs="Arial"/>
          <w:bCs/>
        </w:rPr>
        <w:t xml:space="preserve"> – </w:t>
      </w:r>
      <w:r w:rsidR="00EE0C31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</w:t>
      </w:r>
      <w:r w:rsidR="00EE0C31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E0C31">
        <w:rPr>
          <w:rFonts w:ascii="Arial" w:hAnsi="Arial" w:cs="Arial"/>
          <w:bCs/>
        </w:rPr>
        <w:t>e-Meeting</w:t>
      </w:r>
    </w:p>
    <w:p w14:paraId="61A8A133" w14:textId="2B5A3A75" w:rsidR="00893A4F" w:rsidRDefault="00EE0C31" w:rsidP="00893A4F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104</w:t>
      </w:r>
      <w:r>
        <w:rPr>
          <w:rFonts w:ascii="Arial" w:hAnsi="Arial" w:cs="Arial"/>
          <w:bCs/>
        </w:rPr>
        <w:tab/>
        <w:t>01 – 05</w:t>
      </w:r>
      <w:r w:rsidR="00893A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March</w:t>
      </w:r>
      <w:r w:rsidR="00893A4F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1</w:t>
      </w:r>
      <w:r w:rsidR="00893A4F" w:rsidRPr="00EE588E">
        <w:rPr>
          <w:rFonts w:ascii="Arial" w:hAnsi="Arial" w:cs="Arial"/>
          <w:bCs/>
        </w:rPr>
        <w:t xml:space="preserve"> </w:t>
      </w:r>
      <w:r w:rsidR="00893A4F" w:rsidRPr="00EE588E">
        <w:rPr>
          <w:rFonts w:ascii="Arial" w:hAnsi="Arial" w:cs="Arial"/>
          <w:bCs/>
        </w:rPr>
        <w:tab/>
        <w:t xml:space="preserve"> </w:t>
      </w:r>
      <w:r w:rsidR="00893A4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Athens</w:t>
      </w:r>
      <w:r w:rsidR="00893A4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Greece</w:t>
      </w:r>
    </w:p>
    <w:p w14:paraId="0BC3628E" w14:textId="77777777" w:rsidR="00893A4F" w:rsidRDefault="00893A4F" w:rsidP="00BA658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p w14:paraId="1DD470B9" w14:textId="0A55FD91" w:rsidR="00210730" w:rsidRDefault="00210730" w:rsidP="00097D1D">
      <w:pPr>
        <w:tabs>
          <w:tab w:val="left" w:pos="2880"/>
          <w:tab w:val="left" w:pos="3600"/>
          <w:tab w:val="left" w:pos="5040"/>
          <w:tab w:val="left" w:pos="5103"/>
        </w:tabs>
        <w:spacing w:after="120"/>
        <w:ind w:left="2275" w:hanging="2275"/>
        <w:rPr>
          <w:rFonts w:ascii="Arial" w:hAnsi="Arial" w:cs="Arial"/>
          <w:bCs/>
        </w:rPr>
      </w:pPr>
    </w:p>
    <w:sectPr w:rsidR="0021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CC238" w14:textId="77777777" w:rsidR="009869BC" w:rsidRDefault="009869BC" w:rsidP="00F64D13">
      <w:r>
        <w:separator/>
      </w:r>
    </w:p>
  </w:endnote>
  <w:endnote w:type="continuationSeparator" w:id="0">
    <w:p w14:paraId="7BF5C159" w14:textId="77777777" w:rsidR="009869BC" w:rsidRDefault="009869BC" w:rsidP="00F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7869" w14:textId="77777777" w:rsidR="009869BC" w:rsidRDefault="009869BC" w:rsidP="00F64D13">
      <w:r>
        <w:separator/>
      </w:r>
    </w:p>
  </w:footnote>
  <w:footnote w:type="continuationSeparator" w:id="0">
    <w:p w14:paraId="4EFAEB00" w14:textId="77777777" w:rsidR="009869BC" w:rsidRDefault="009869BC" w:rsidP="00F6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A04"/>
    <w:multiLevelType w:val="hybridMultilevel"/>
    <w:tmpl w:val="FA10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05A5DD2"/>
    <w:multiLevelType w:val="multilevel"/>
    <w:tmpl w:val="F240240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077F1"/>
    <w:multiLevelType w:val="hybridMultilevel"/>
    <w:tmpl w:val="AEA2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F67594"/>
    <w:multiLevelType w:val="multilevel"/>
    <w:tmpl w:val="1B16721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1F164B"/>
    <w:multiLevelType w:val="hybridMultilevel"/>
    <w:tmpl w:val="FCE8148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3DE11645"/>
    <w:multiLevelType w:val="multilevel"/>
    <w:tmpl w:val="1CF40D9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1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4DC66241"/>
    <w:multiLevelType w:val="hybridMultilevel"/>
    <w:tmpl w:val="10B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E1D88"/>
    <w:multiLevelType w:val="hybridMultilevel"/>
    <w:tmpl w:val="580C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50669"/>
    <w:multiLevelType w:val="hybridMultilevel"/>
    <w:tmpl w:val="9372E9CE"/>
    <w:lvl w:ilvl="0" w:tplc="38882A0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AA521C"/>
    <w:multiLevelType w:val="multilevel"/>
    <w:tmpl w:val="97FE8A88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60E8"/>
    <w:multiLevelType w:val="hybridMultilevel"/>
    <w:tmpl w:val="3C8C5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93053"/>
    <w:multiLevelType w:val="hybridMultilevel"/>
    <w:tmpl w:val="81C6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E7089"/>
    <w:multiLevelType w:val="multilevel"/>
    <w:tmpl w:val="678E70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637C5"/>
    <w:multiLevelType w:val="hybridMultilevel"/>
    <w:tmpl w:val="B4C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868CC"/>
    <w:multiLevelType w:val="multilevel"/>
    <w:tmpl w:val="383EFA5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Calibri" w:eastAsia="Calibri" w:hAnsi="Calibri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0" w:hanging="42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1"/>
  </w:num>
  <w:num w:numId="2">
    <w:abstractNumId w:val="2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2"/>
  </w:num>
  <w:num w:numId="7">
    <w:abstractNumId w:val="29"/>
  </w:num>
  <w:num w:numId="8">
    <w:abstractNumId w:val="12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22"/>
  </w:num>
  <w:num w:numId="14">
    <w:abstractNumId w:val="5"/>
  </w:num>
  <w:num w:numId="15">
    <w:abstractNumId w:val="26"/>
  </w:num>
  <w:num w:numId="16">
    <w:abstractNumId w:val="30"/>
  </w:num>
  <w:num w:numId="17">
    <w:abstractNumId w:val="18"/>
  </w:num>
  <w:num w:numId="18">
    <w:abstractNumId w:val="31"/>
  </w:num>
  <w:num w:numId="19">
    <w:abstractNumId w:val="13"/>
  </w:num>
  <w:num w:numId="20">
    <w:abstractNumId w:val="3"/>
  </w:num>
  <w:num w:numId="21">
    <w:abstractNumId w:val="15"/>
  </w:num>
  <w:num w:numId="22">
    <w:abstractNumId w:val="23"/>
  </w:num>
  <w:num w:numId="23">
    <w:abstractNumId w:val="0"/>
  </w:num>
  <w:num w:numId="24">
    <w:abstractNumId w:val="27"/>
  </w:num>
  <w:num w:numId="25">
    <w:abstractNumId w:val="8"/>
  </w:num>
  <w:num w:numId="26">
    <w:abstractNumId w:val="6"/>
  </w:num>
  <w:num w:numId="27">
    <w:abstractNumId w:val="20"/>
  </w:num>
  <w:num w:numId="28">
    <w:abstractNumId w:val="14"/>
  </w:num>
  <w:num w:numId="29">
    <w:abstractNumId w:val="9"/>
  </w:num>
  <w:num w:numId="30">
    <w:abstractNumId w:val="4"/>
  </w:num>
  <w:num w:numId="31">
    <w:abstractNumId w:val="7"/>
  </w:num>
  <w:num w:numId="32">
    <w:abstractNumId w:val="28"/>
  </w:num>
  <w:num w:numId="33">
    <w:abstractNumId w:val="16"/>
  </w:num>
  <w:num w:numId="34">
    <w:abstractNumId w:val="0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9"/>
  </w:num>
  <w:num w:numId="38">
    <w:abstractNumId w:val="4"/>
  </w:num>
  <w:num w:numId="39">
    <w:abstractNumId w:val="7"/>
  </w:num>
  <w:num w:numId="40">
    <w:abstractNumId w:val="2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D0"/>
    <w:rsid w:val="00022C0C"/>
    <w:rsid w:val="00032058"/>
    <w:rsid w:val="000340AE"/>
    <w:rsid w:val="000472E1"/>
    <w:rsid w:val="00047878"/>
    <w:rsid w:val="00056C46"/>
    <w:rsid w:val="000572E6"/>
    <w:rsid w:val="00067466"/>
    <w:rsid w:val="00086943"/>
    <w:rsid w:val="00096B0A"/>
    <w:rsid w:val="00097D1D"/>
    <w:rsid w:val="000A3A78"/>
    <w:rsid w:val="000A6897"/>
    <w:rsid w:val="000A6A3C"/>
    <w:rsid w:val="000A7857"/>
    <w:rsid w:val="000B651E"/>
    <w:rsid w:val="000C1268"/>
    <w:rsid w:val="000D5C91"/>
    <w:rsid w:val="000E49B2"/>
    <w:rsid w:val="000F0D14"/>
    <w:rsid w:val="0011207E"/>
    <w:rsid w:val="001136F2"/>
    <w:rsid w:val="00132B7A"/>
    <w:rsid w:val="00137B2D"/>
    <w:rsid w:val="001406EA"/>
    <w:rsid w:val="00172B15"/>
    <w:rsid w:val="00175BAE"/>
    <w:rsid w:val="00181877"/>
    <w:rsid w:val="001A1961"/>
    <w:rsid w:val="001D34DD"/>
    <w:rsid w:val="001F078B"/>
    <w:rsid w:val="001F6EF2"/>
    <w:rsid w:val="00204991"/>
    <w:rsid w:val="00210730"/>
    <w:rsid w:val="00234722"/>
    <w:rsid w:val="00244B1F"/>
    <w:rsid w:val="00247E68"/>
    <w:rsid w:val="00253959"/>
    <w:rsid w:val="00263C5C"/>
    <w:rsid w:val="002936AE"/>
    <w:rsid w:val="002946F5"/>
    <w:rsid w:val="002A0331"/>
    <w:rsid w:val="002B2ABB"/>
    <w:rsid w:val="002B7F08"/>
    <w:rsid w:val="002C0642"/>
    <w:rsid w:val="002C2CE2"/>
    <w:rsid w:val="002C495D"/>
    <w:rsid w:val="002E2FEA"/>
    <w:rsid w:val="00300520"/>
    <w:rsid w:val="00304CF0"/>
    <w:rsid w:val="00317038"/>
    <w:rsid w:val="0032440D"/>
    <w:rsid w:val="00324DF8"/>
    <w:rsid w:val="003337A8"/>
    <w:rsid w:val="00336286"/>
    <w:rsid w:val="00343D99"/>
    <w:rsid w:val="00347690"/>
    <w:rsid w:val="003503B8"/>
    <w:rsid w:val="0035341E"/>
    <w:rsid w:val="003536CF"/>
    <w:rsid w:val="003572F6"/>
    <w:rsid w:val="00362711"/>
    <w:rsid w:val="0036563F"/>
    <w:rsid w:val="00371967"/>
    <w:rsid w:val="003727C5"/>
    <w:rsid w:val="00374A79"/>
    <w:rsid w:val="0037520E"/>
    <w:rsid w:val="0037684C"/>
    <w:rsid w:val="00385346"/>
    <w:rsid w:val="003A0261"/>
    <w:rsid w:val="003B4BBA"/>
    <w:rsid w:val="003D0CE5"/>
    <w:rsid w:val="003D3854"/>
    <w:rsid w:val="003E21C5"/>
    <w:rsid w:val="004078C8"/>
    <w:rsid w:val="00407B59"/>
    <w:rsid w:val="00422E67"/>
    <w:rsid w:val="00442A75"/>
    <w:rsid w:val="00445B51"/>
    <w:rsid w:val="004461F6"/>
    <w:rsid w:val="00454C18"/>
    <w:rsid w:val="00456EA2"/>
    <w:rsid w:val="00466307"/>
    <w:rsid w:val="0047571A"/>
    <w:rsid w:val="00494E67"/>
    <w:rsid w:val="004A7B92"/>
    <w:rsid w:val="004B16A5"/>
    <w:rsid w:val="004F5034"/>
    <w:rsid w:val="004F7915"/>
    <w:rsid w:val="00503A1A"/>
    <w:rsid w:val="005077F2"/>
    <w:rsid w:val="0051247C"/>
    <w:rsid w:val="00513CC1"/>
    <w:rsid w:val="00516947"/>
    <w:rsid w:val="005268FA"/>
    <w:rsid w:val="005367E6"/>
    <w:rsid w:val="0055021A"/>
    <w:rsid w:val="00565D30"/>
    <w:rsid w:val="00567D1E"/>
    <w:rsid w:val="005708C8"/>
    <w:rsid w:val="00573107"/>
    <w:rsid w:val="00574EA2"/>
    <w:rsid w:val="0058089C"/>
    <w:rsid w:val="005814B4"/>
    <w:rsid w:val="005924A5"/>
    <w:rsid w:val="005B13DC"/>
    <w:rsid w:val="005B33A8"/>
    <w:rsid w:val="005B5DE1"/>
    <w:rsid w:val="005C01BB"/>
    <w:rsid w:val="005C7238"/>
    <w:rsid w:val="005D2BC8"/>
    <w:rsid w:val="005E5FCF"/>
    <w:rsid w:val="005F73AA"/>
    <w:rsid w:val="006042B6"/>
    <w:rsid w:val="00614F8D"/>
    <w:rsid w:val="00621AAD"/>
    <w:rsid w:val="00625F8F"/>
    <w:rsid w:val="00635751"/>
    <w:rsid w:val="00636131"/>
    <w:rsid w:val="00640A5B"/>
    <w:rsid w:val="00642BAC"/>
    <w:rsid w:val="006566F5"/>
    <w:rsid w:val="00677144"/>
    <w:rsid w:val="006826B8"/>
    <w:rsid w:val="00687A88"/>
    <w:rsid w:val="006959A0"/>
    <w:rsid w:val="006B0081"/>
    <w:rsid w:val="006B2692"/>
    <w:rsid w:val="006C52B7"/>
    <w:rsid w:val="006D0E9A"/>
    <w:rsid w:val="006F2AAC"/>
    <w:rsid w:val="00736CD6"/>
    <w:rsid w:val="00762F78"/>
    <w:rsid w:val="0076433B"/>
    <w:rsid w:val="00765435"/>
    <w:rsid w:val="007706AF"/>
    <w:rsid w:val="007743E5"/>
    <w:rsid w:val="0078176C"/>
    <w:rsid w:val="00793AEF"/>
    <w:rsid w:val="007A4A27"/>
    <w:rsid w:val="007A4EE1"/>
    <w:rsid w:val="007A68B5"/>
    <w:rsid w:val="007C1C96"/>
    <w:rsid w:val="007C3C4F"/>
    <w:rsid w:val="007D60E4"/>
    <w:rsid w:val="007E159C"/>
    <w:rsid w:val="007F0E09"/>
    <w:rsid w:val="007F4E5E"/>
    <w:rsid w:val="007F65F1"/>
    <w:rsid w:val="00805F76"/>
    <w:rsid w:val="0081516B"/>
    <w:rsid w:val="008204EA"/>
    <w:rsid w:val="00823F4E"/>
    <w:rsid w:val="00837A11"/>
    <w:rsid w:val="00845007"/>
    <w:rsid w:val="00861C53"/>
    <w:rsid w:val="008730B6"/>
    <w:rsid w:val="0089147F"/>
    <w:rsid w:val="00893470"/>
    <w:rsid w:val="00893A4F"/>
    <w:rsid w:val="00895A82"/>
    <w:rsid w:val="008A5252"/>
    <w:rsid w:val="008D09F8"/>
    <w:rsid w:val="008D22BB"/>
    <w:rsid w:val="008D3307"/>
    <w:rsid w:val="00900F6F"/>
    <w:rsid w:val="00921099"/>
    <w:rsid w:val="0093035B"/>
    <w:rsid w:val="00942726"/>
    <w:rsid w:val="00943917"/>
    <w:rsid w:val="0094426B"/>
    <w:rsid w:val="00960BEC"/>
    <w:rsid w:val="00974944"/>
    <w:rsid w:val="00977555"/>
    <w:rsid w:val="009869BC"/>
    <w:rsid w:val="00987408"/>
    <w:rsid w:val="00992DD9"/>
    <w:rsid w:val="009969DE"/>
    <w:rsid w:val="009A0AFD"/>
    <w:rsid w:val="009B0050"/>
    <w:rsid w:val="009B7F79"/>
    <w:rsid w:val="009C09E5"/>
    <w:rsid w:val="009C0E64"/>
    <w:rsid w:val="009D6CED"/>
    <w:rsid w:val="009E4E55"/>
    <w:rsid w:val="009F47F1"/>
    <w:rsid w:val="00A061A9"/>
    <w:rsid w:val="00A10D03"/>
    <w:rsid w:val="00A12FD0"/>
    <w:rsid w:val="00A13E6F"/>
    <w:rsid w:val="00A24D20"/>
    <w:rsid w:val="00A2640E"/>
    <w:rsid w:val="00A33244"/>
    <w:rsid w:val="00A47BFE"/>
    <w:rsid w:val="00A53402"/>
    <w:rsid w:val="00A545CC"/>
    <w:rsid w:val="00A56EA9"/>
    <w:rsid w:val="00A719C0"/>
    <w:rsid w:val="00A73676"/>
    <w:rsid w:val="00A7554B"/>
    <w:rsid w:val="00A75E3F"/>
    <w:rsid w:val="00A75FCA"/>
    <w:rsid w:val="00A8093A"/>
    <w:rsid w:val="00A876B7"/>
    <w:rsid w:val="00AC5FAD"/>
    <w:rsid w:val="00AC7518"/>
    <w:rsid w:val="00AD0DC9"/>
    <w:rsid w:val="00AF7D41"/>
    <w:rsid w:val="00B03687"/>
    <w:rsid w:val="00B14DE9"/>
    <w:rsid w:val="00B15290"/>
    <w:rsid w:val="00B34B9F"/>
    <w:rsid w:val="00B35CBC"/>
    <w:rsid w:val="00B4294A"/>
    <w:rsid w:val="00B5018A"/>
    <w:rsid w:val="00B57347"/>
    <w:rsid w:val="00B7212C"/>
    <w:rsid w:val="00B72187"/>
    <w:rsid w:val="00B763F0"/>
    <w:rsid w:val="00B87D38"/>
    <w:rsid w:val="00B9743E"/>
    <w:rsid w:val="00BA1644"/>
    <w:rsid w:val="00BA25FF"/>
    <w:rsid w:val="00BA6580"/>
    <w:rsid w:val="00BA7569"/>
    <w:rsid w:val="00BC7B96"/>
    <w:rsid w:val="00BD3DF3"/>
    <w:rsid w:val="00BE2610"/>
    <w:rsid w:val="00BF634D"/>
    <w:rsid w:val="00C03748"/>
    <w:rsid w:val="00C16981"/>
    <w:rsid w:val="00C23F1D"/>
    <w:rsid w:val="00C45959"/>
    <w:rsid w:val="00C60B60"/>
    <w:rsid w:val="00C672AF"/>
    <w:rsid w:val="00C738CD"/>
    <w:rsid w:val="00C83A9E"/>
    <w:rsid w:val="00C93237"/>
    <w:rsid w:val="00C938EA"/>
    <w:rsid w:val="00CA22F1"/>
    <w:rsid w:val="00CA6500"/>
    <w:rsid w:val="00CC435B"/>
    <w:rsid w:val="00CC460A"/>
    <w:rsid w:val="00CC4DE5"/>
    <w:rsid w:val="00CD3136"/>
    <w:rsid w:val="00CE7F3B"/>
    <w:rsid w:val="00CF577C"/>
    <w:rsid w:val="00D056C5"/>
    <w:rsid w:val="00D1386F"/>
    <w:rsid w:val="00D202FB"/>
    <w:rsid w:val="00D344DA"/>
    <w:rsid w:val="00D3540C"/>
    <w:rsid w:val="00D5048E"/>
    <w:rsid w:val="00D615DA"/>
    <w:rsid w:val="00D65DF8"/>
    <w:rsid w:val="00D806F8"/>
    <w:rsid w:val="00D83E17"/>
    <w:rsid w:val="00D862BC"/>
    <w:rsid w:val="00D865DE"/>
    <w:rsid w:val="00D93A55"/>
    <w:rsid w:val="00DA53B6"/>
    <w:rsid w:val="00DB0F79"/>
    <w:rsid w:val="00DB2E12"/>
    <w:rsid w:val="00DC0787"/>
    <w:rsid w:val="00DD55E4"/>
    <w:rsid w:val="00DD5901"/>
    <w:rsid w:val="00DD6352"/>
    <w:rsid w:val="00DE0975"/>
    <w:rsid w:val="00DE560F"/>
    <w:rsid w:val="00DF4752"/>
    <w:rsid w:val="00E046D1"/>
    <w:rsid w:val="00E117AA"/>
    <w:rsid w:val="00E14A16"/>
    <w:rsid w:val="00E21016"/>
    <w:rsid w:val="00E24A8B"/>
    <w:rsid w:val="00E25BD2"/>
    <w:rsid w:val="00E27A20"/>
    <w:rsid w:val="00E51312"/>
    <w:rsid w:val="00E52928"/>
    <w:rsid w:val="00E7574E"/>
    <w:rsid w:val="00E83F4E"/>
    <w:rsid w:val="00EA5112"/>
    <w:rsid w:val="00EB18CC"/>
    <w:rsid w:val="00EC126C"/>
    <w:rsid w:val="00EC2A51"/>
    <w:rsid w:val="00ED0E1D"/>
    <w:rsid w:val="00EE0C31"/>
    <w:rsid w:val="00EE3A7D"/>
    <w:rsid w:val="00EE5A0D"/>
    <w:rsid w:val="00EE5D88"/>
    <w:rsid w:val="00EF5A06"/>
    <w:rsid w:val="00EF687E"/>
    <w:rsid w:val="00EF7261"/>
    <w:rsid w:val="00F1031B"/>
    <w:rsid w:val="00F16F1A"/>
    <w:rsid w:val="00F34220"/>
    <w:rsid w:val="00F34364"/>
    <w:rsid w:val="00F37417"/>
    <w:rsid w:val="00F457B6"/>
    <w:rsid w:val="00F45B7C"/>
    <w:rsid w:val="00F56B1D"/>
    <w:rsid w:val="00F64D13"/>
    <w:rsid w:val="00F85AB7"/>
    <w:rsid w:val="00F9033B"/>
    <w:rsid w:val="00F96D39"/>
    <w:rsid w:val="00F97C47"/>
    <w:rsid w:val="00FA1179"/>
    <w:rsid w:val="00FA22DA"/>
    <w:rsid w:val="00FA7CDE"/>
    <w:rsid w:val="00FB264A"/>
    <w:rsid w:val="00FC1757"/>
    <w:rsid w:val="00FD22E0"/>
    <w:rsid w:val="00FD517F"/>
    <w:rsid w:val="00FD6C5D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h4"/>
    <w:basedOn w:val="a"/>
    <w:next w:val="a"/>
    <w:link w:val="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7">
    <w:name w:val="heading 7"/>
    <w:basedOn w:val="a"/>
    <w:next w:val="a"/>
    <w:link w:val="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a3">
    <w:name w:val="annotation text"/>
    <w:basedOn w:val="a"/>
    <w:link w:val="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har">
    <w:name w:val="批注文字 Char"/>
    <w:basedOn w:val="a0"/>
    <w:link w:val="a3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locked/>
    <w:rsid w:val="00A12FD0"/>
    <w:rPr>
      <w:lang w:val="en-GB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0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a0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1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5"/>
    <w:uiPriority w:val="34"/>
    <w:qFormat/>
    <w:locked/>
    <w:rsid w:val="00A12FD0"/>
    <w:rPr>
      <w:lang w:val="en-GB"/>
    </w:rPr>
  </w:style>
  <w:style w:type="paragraph" w:styleId="a5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a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"/>
    <w:link w:val="B2Char"/>
    <w:rsid w:val="00CC4DE5"/>
    <w:pPr>
      <w:spacing w:after="180"/>
      <w:ind w:left="851" w:hanging="284"/>
      <w:contextualSpacing w:val="0"/>
    </w:pPr>
    <w:rPr>
      <w:rFonts w:eastAsia="宋体"/>
    </w:rPr>
  </w:style>
  <w:style w:type="character" w:customStyle="1" w:styleId="B2Char">
    <w:name w:val="B2 Char"/>
    <w:link w:val="B2"/>
    <w:rsid w:val="00CC4DE5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2">
    <w:name w:val="List 2"/>
    <w:basedOn w:val="a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qFormat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a6">
    <w:name w:val="Emphasis"/>
    <w:basedOn w:val="a0"/>
    <w:uiPriority w:val="20"/>
    <w:qFormat/>
    <w:rsid w:val="00FE7628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a8">
    <w:name w:val="footer"/>
    <w:basedOn w:val="a"/>
    <w:link w:val="Char3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Char3">
    <w:name w:val="页脚 Char"/>
    <w:basedOn w:val="a0"/>
    <w:link w:val="a8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a9">
    <w:name w:val="Table Grid"/>
    <w:basedOn w:val="a1"/>
    <w:uiPriority w:val="59"/>
    <w:qFormat/>
    <w:rsid w:val="008730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正文文本 Char"/>
    <w:link w:val="aa"/>
    <w:qFormat/>
    <w:rsid w:val="002E2FEA"/>
    <w:rPr>
      <w:rFonts w:eastAsia="MS Mincho"/>
      <w:szCs w:val="24"/>
      <w:lang w:eastAsia="en-US"/>
    </w:rPr>
  </w:style>
  <w:style w:type="paragraph" w:styleId="aa">
    <w:name w:val="Body Text"/>
    <w:basedOn w:val="a"/>
    <w:link w:val="Char4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a0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3Char">
    <w:name w:val="标题 3 Char"/>
    <w:basedOn w:val="a0"/>
    <w:link w:val="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a"/>
    <w:rsid w:val="00B72187"/>
    <w:pPr>
      <w:spacing w:after="180"/>
      <w:ind w:left="1135" w:hanging="284"/>
    </w:pPr>
    <w:rPr>
      <w:rFonts w:eastAsia="宋体"/>
    </w:rPr>
  </w:style>
  <w:style w:type="paragraph" w:styleId="ab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Char5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character" w:customStyle="1" w:styleId="Char5">
    <w:name w:val="题注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b"/>
    <w:qFormat/>
    <w:locked/>
    <w:rsid w:val="00893470"/>
    <w:rPr>
      <w:rFonts w:ascii="Times New Roman" w:eastAsia="宋体" w:hAnsi="Times New Roman" w:cs="Times New Roman"/>
      <w:b/>
      <w:bCs/>
      <w:sz w:val="20"/>
      <w:szCs w:val="20"/>
      <w:lang w:eastAsia="en-US"/>
    </w:rPr>
  </w:style>
  <w:style w:type="character" w:styleId="ac">
    <w:name w:val="Hyperlink"/>
    <w:uiPriority w:val="99"/>
    <w:unhideWhenUsed/>
    <w:rsid w:val="00765435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04CF0"/>
    <w:rPr>
      <w:sz w:val="16"/>
      <w:szCs w:val="16"/>
    </w:rPr>
  </w:style>
  <w:style w:type="paragraph" w:styleId="ae">
    <w:name w:val="annotation subject"/>
    <w:basedOn w:val="a3"/>
    <w:next w:val="a3"/>
    <w:link w:val="Char6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6">
    <w:name w:val="批注主题 Char"/>
    <w:basedOn w:val="Char"/>
    <w:link w:val="ae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apple-converted-space">
    <w:name w:val="apple-converted-space"/>
    <w:rsid w:val="00EE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xiaodong@viv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de.Wu@MEDIAT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FE8D-CCF7-4F8C-9EFB-B08842C9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Inc.</dc:creator>
  <cp:keywords/>
  <dc:description/>
  <cp:lastModifiedBy>沈晓冬</cp:lastModifiedBy>
  <cp:revision>6</cp:revision>
  <dcterms:created xsi:type="dcterms:W3CDTF">2020-08-28T07:28:00Z</dcterms:created>
  <dcterms:modified xsi:type="dcterms:W3CDTF">2020-08-28T14:09:00Z</dcterms:modified>
</cp:coreProperties>
</file>