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lastRenderedPageBreak/>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bookmarkStart w:id="4" w:name="_GoBack"/>
      <w:r>
        <w:rPr>
          <w:highlight w:val="yellow"/>
          <w:lang w:eastAsia="zh-CN"/>
        </w:rPr>
        <w:t>4</w:t>
      </w:r>
      <w:r w:rsidRPr="00936FE3">
        <w:rPr>
          <w:highlight w:val="yellow"/>
          <w:vertAlign w:val="superscript"/>
          <w:lang w:eastAsia="zh-CN"/>
        </w:rPr>
        <w:t>th</w:t>
      </w:r>
      <w:bookmarkEnd w:id="4"/>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ListParagraph"/>
              <w:widowControl w:val="0"/>
              <w:numPr>
                <w:ilvl w:val="0"/>
                <w:numId w:val="67"/>
              </w:numPr>
              <w:spacing w:before="0"/>
              <w:rPr>
                <w:rFonts w:ascii="Times New Roman" w:eastAsia="SimSun" w:hAnsi="Times New Roman" w:cs="Calibri"/>
                <w:b/>
                <w:sz w:val="20"/>
                <w:szCs w:val="20"/>
                <w:highlight w:val="yellow"/>
              </w:rPr>
            </w:pPr>
            <w:r>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Pr>
                <w:rFonts w:ascii="Times New Roman" w:hAnsi="Times New Roman"/>
                <w:b/>
                <w:sz w:val="20"/>
                <w:szCs w:val="20"/>
                <w:highlight w:val="yellow"/>
              </w:rPr>
              <w:t>ActiveTime</w:t>
            </w:r>
            <w:proofErr w:type="spellEnd"/>
            <w:r>
              <w:rPr>
                <w:rFonts w:ascii="Times New Roman" w:hAnsi="Times New Roman"/>
                <w:b/>
                <w:sz w:val="20"/>
                <w:szCs w:val="20"/>
                <w:highlight w:val="yellow"/>
              </w:rPr>
              <w:t>.</w:t>
            </w:r>
          </w:p>
          <w:p w14:paraId="45B8B9A8" w14:textId="77777777" w:rsidR="00AE1D11" w:rsidRDefault="00AE1D11" w:rsidP="00AE1D11">
            <w:pPr>
              <w:pStyle w:val="ListParagraph"/>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ListParagraph"/>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ListParagraph"/>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 xml:space="preserve">Alt 1: 100 </w:t>
            </w:r>
            <w:proofErr w:type="spellStart"/>
            <w:r>
              <w:rPr>
                <w:rFonts w:ascii="Times New Roman" w:hAnsi="Times New Roman"/>
                <w:b/>
                <w:strike/>
                <w:color w:val="FF0000"/>
                <w:sz w:val="20"/>
                <w:szCs w:val="20"/>
                <w:highlight w:val="yellow"/>
              </w:rPr>
              <w:t>msec</w:t>
            </w:r>
            <w:proofErr w:type="spellEnd"/>
            <w:r>
              <w:rPr>
                <w:rFonts w:ascii="Times New Roman" w:hAnsi="Times New Roman"/>
                <w:b/>
                <w:strike/>
                <w:color w:val="FF0000"/>
                <w:sz w:val="20"/>
                <w:szCs w:val="20"/>
                <w:highlight w:val="yellow"/>
              </w:rPr>
              <w:t xml:space="preserve"> IAT, 8ms On-duration</w:t>
            </w:r>
          </w:p>
          <w:p w14:paraId="0A16B24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23C27C27"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IAT, 8ms On-duration</w:t>
            </w:r>
          </w:p>
          <w:p w14:paraId="62A8D9BC"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02B5F690"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w:t>
            </w:r>
            <w:proofErr w:type="spellStart"/>
            <w:r>
              <w:rPr>
                <w:b/>
                <w:color w:val="FF0000"/>
                <w:highlight w:val="yellow"/>
              </w:rPr>
              <w:t>ms</w:t>
            </w:r>
            <w:proofErr w:type="spellEnd"/>
            <w:r>
              <w:rPr>
                <w:b/>
                <w:color w:val="FF0000"/>
                <w:highlight w:val="yellow"/>
              </w:rPr>
              <w:t>,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BWP switching indication is Y (</w:t>
            </w:r>
            <w:proofErr w:type="spellStart"/>
            <w:r>
              <w:rPr>
                <w:b/>
                <w:strike/>
                <w:color w:val="FF0000"/>
                <w:highlight w:val="yellow"/>
              </w:rPr>
              <w:t>ms</w:t>
            </w:r>
            <w:proofErr w:type="spellEnd"/>
            <w:r>
              <w:rPr>
                <w:b/>
                <w:strike/>
                <w:color w:val="FF0000"/>
                <w:highlight w:val="yellow"/>
              </w:rPr>
              <w:t xml:space="preserve">)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proofErr w:type="spellStart"/>
            <w:r>
              <w:rPr>
                <w:b/>
                <w:highlight w:val="yellow"/>
              </w:rPr>
              <w:t>Scell</w:t>
            </w:r>
            <w:proofErr w:type="spellEnd"/>
            <w:r>
              <w:rPr>
                <w:b/>
                <w:highlight w:val="yellow"/>
              </w:rPr>
              <w:t xml:space="preserve">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FR1 &amp; FR2: SCell dormancy with 160 </w:t>
            </w:r>
            <w:proofErr w:type="spellStart"/>
            <w:r>
              <w:rPr>
                <w:b/>
                <w:highlight w:val="yellow"/>
              </w:rPr>
              <w:t>ms</w:t>
            </w:r>
            <w:proofErr w:type="spellEnd"/>
            <w:r>
              <w:rPr>
                <w:b/>
                <w:highlight w:val="yellow"/>
              </w:rPr>
              <w:t xml:space="preserve">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w:t>
            </w:r>
            <w:proofErr w:type="spellStart"/>
            <w:r>
              <w:rPr>
                <w:b/>
                <w:highlight w:val="yellow"/>
              </w:rPr>
              <w:t>gNB</w:t>
            </w:r>
            <w:proofErr w:type="spellEnd"/>
            <w:r>
              <w:rPr>
                <w:b/>
                <w:highlight w:val="yellow"/>
              </w:rPr>
              <w:t xml:space="preserve">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w:t>
            </w:r>
            <w:proofErr w:type="spellStart"/>
            <w:r>
              <w:rPr>
                <w:b/>
                <w:color w:val="FF0000"/>
                <w:highlight w:val="yellow"/>
                <w:lang w:val="en-GB"/>
              </w:rPr>
              <w:t>ms</w:t>
            </w:r>
            <w:proofErr w:type="spellEnd"/>
            <w:r>
              <w:rPr>
                <w:b/>
                <w:color w:val="FF0000"/>
                <w:highlight w:val="yellow"/>
                <w:lang w:val="en-GB"/>
              </w:rPr>
              <w:t>)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for the FTP3 model (with 200ms inter-arrival time)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value,  maybe </w:t>
            </w:r>
            <w:proofErr w:type="spellStart"/>
            <w:r>
              <w:t>ps</w:t>
            </w:r>
            <w:proofErr w:type="spellEnd"/>
            <w:r>
              <w:t>-Offset=2ms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 xml:space="preserve">We are generally okay with the proposal 1. Some small </w:t>
            </w:r>
            <w:proofErr w:type="spellStart"/>
            <w:r w:rsidRPr="008F503C">
              <w:rPr>
                <w:lang w:eastAsia="zh-CN"/>
              </w:rPr>
              <w:t>commnets</w:t>
            </w:r>
            <w:proofErr w:type="spellEnd"/>
            <w:r w:rsidRPr="008F503C">
              <w:rPr>
                <w:lang w:eastAsia="zh-CN"/>
              </w:rPr>
              <w:t xml:space="preserve"> as below.</w:t>
            </w:r>
          </w:p>
          <w:p w14:paraId="145CF693" w14:textId="77777777"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 xml:space="preserve">he maximum bandwidth is 100 </w:t>
            </w:r>
            <w:proofErr w:type="spellStart"/>
            <w:r w:rsidRPr="008F503C">
              <w:rPr>
                <w:rFonts w:ascii="Times New Roman" w:eastAsiaTheme="minorEastAsia" w:hAnsi="Times New Roman"/>
                <w:lang w:eastAsia="zh-CN"/>
              </w:rPr>
              <w:t>Mhz</w:t>
            </w:r>
            <w:proofErr w:type="spellEnd"/>
            <w:r w:rsidRPr="008F503C">
              <w:rPr>
                <w:rFonts w:ascii="Times New Roman" w:eastAsiaTheme="minorEastAsia" w:hAnsi="Times New Roman"/>
                <w:lang w:eastAsia="zh-CN"/>
              </w:rPr>
              <w:t xml:space="preserve"> in TR, instead of 200MHz.</w:t>
            </w:r>
          </w:p>
          <w:p w14:paraId="6704661A" w14:textId="77777777" w:rsidR="00F94C40"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 xml:space="preserve">Max # of MIMO layer can be adapted from 4 layer to 2 </w:t>
            </w:r>
            <w:proofErr w:type="spellStart"/>
            <w:r w:rsidRPr="00233F90">
              <w:rPr>
                <w:b/>
              </w:rPr>
              <w:t>layerfor</w:t>
            </w:r>
            <w:proofErr w:type="spellEnd"/>
            <w:r w:rsidRPr="00233F90">
              <w:rPr>
                <w:b/>
              </w:rPr>
              <w:t xml:space="preserve">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ListParagraph"/>
              <w:numPr>
                <w:ilvl w:val="0"/>
                <w:numId w:val="54"/>
              </w:numPr>
            </w:pPr>
            <w:r>
              <w:t>We do not agree removal for Alt 1 when C-DRX cycle is 160ms. It should be included in study.</w:t>
            </w:r>
          </w:p>
          <w:p w14:paraId="6C41C87E" w14:textId="77777777" w:rsidR="00881BDA" w:rsidRPr="00881BDA" w:rsidRDefault="00881BDA" w:rsidP="00881BDA">
            <w:pPr>
              <w:pStyle w:val="ListParagraph"/>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881BDA">
            <w:pPr>
              <w:pStyle w:val="ListParagraph"/>
              <w:widowControl w:val="0"/>
              <w:numPr>
                <w:ilvl w:val="3"/>
                <w:numId w:val="67"/>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 xml:space="preserve">Alt 1: 100 </w:t>
            </w:r>
            <w:proofErr w:type="spellStart"/>
            <w:r w:rsidRPr="00881BDA">
              <w:rPr>
                <w:rFonts w:ascii="Times New Roman" w:hAnsi="Times New Roman"/>
                <w:b/>
                <w:color w:val="FF0000"/>
                <w:sz w:val="20"/>
                <w:szCs w:val="20"/>
                <w:highlight w:val="yellow"/>
              </w:rPr>
              <w:t>msec</w:t>
            </w:r>
            <w:proofErr w:type="spellEnd"/>
            <w:r w:rsidRPr="00881BDA">
              <w:rPr>
                <w:rFonts w:ascii="Times New Roman" w:hAnsi="Times New Roman"/>
                <w:b/>
                <w:color w:val="FF0000"/>
                <w:sz w:val="20"/>
                <w:szCs w:val="20"/>
                <w:highlight w:val="yellow"/>
              </w:rPr>
              <w:t xml:space="preserve"> IAT, 8ms On-duration</w:t>
            </w:r>
          </w:p>
          <w:p w14:paraId="7952CF6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Alt 2: 20 </w:t>
            </w:r>
            <w:proofErr w:type="spellStart"/>
            <w:r>
              <w:rPr>
                <w:rFonts w:ascii="Times New Roman" w:hAnsi="Times New Roman"/>
                <w:b/>
                <w:sz w:val="20"/>
                <w:szCs w:val="20"/>
                <w:highlight w:val="yellow"/>
              </w:rPr>
              <w:t>msec</w:t>
            </w:r>
            <w:proofErr w:type="spellEnd"/>
            <w:r>
              <w:rPr>
                <w:rFonts w:ascii="Times New Roman" w:hAnsi="Times New Roman"/>
                <w:b/>
                <w:sz w:val="20"/>
                <w:szCs w:val="20"/>
                <w:highlight w:val="yellow"/>
              </w:rPr>
              <w:t xml:space="preserve"> IAT, 8ms On-duration</w:t>
            </w:r>
          </w:p>
          <w:p w14:paraId="78EA899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w:t>
            </w:r>
            <w:proofErr w:type="spellStart"/>
            <w:r>
              <w:rPr>
                <w:rFonts w:ascii="Times New Roman" w:hAnsi="Times New Roman"/>
                <w:b/>
                <w:sz w:val="20"/>
                <w:szCs w:val="20"/>
                <w:highlight w:val="yellow"/>
              </w:rPr>
              <w:t>ms</w:t>
            </w:r>
            <w:proofErr w:type="spellEnd"/>
            <w:r>
              <w:rPr>
                <w:rFonts w:ascii="Times New Roman" w:hAnsi="Times New Roman"/>
                <w:b/>
                <w:sz w:val="20"/>
                <w:szCs w:val="20"/>
                <w:highlight w:val="yellow"/>
              </w:rPr>
              <w:t xml:space="preserve"> for short DRX cycle, 4 cycles</w:t>
            </w:r>
          </w:p>
          <w:p w14:paraId="397378DE" w14:textId="73B857FF" w:rsidR="00881BDA" w:rsidRDefault="00881BDA" w:rsidP="00881BDA">
            <w:pPr>
              <w:pStyle w:val="ListParagraph"/>
            </w:pPr>
          </w:p>
          <w:p w14:paraId="6EB3B6D9" w14:textId="43CD5AAF" w:rsidR="00881BDA" w:rsidRPr="00EA288B" w:rsidRDefault="00881BDA" w:rsidP="00881BDA">
            <w:pPr>
              <w:pStyle w:val="ListParagraph"/>
              <w:numPr>
                <w:ilvl w:val="0"/>
                <w:numId w:val="54"/>
              </w:numPr>
            </w:pPr>
            <w:r>
              <w:t xml:space="preserve">Assumptions for scheduler should be removed. Such implementation details should be </w:t>
            </w:r>
            <w:proofErr w:type="spellStart"/>
            <w:r>
              <w:t>upto</w:t>
            </w:r>
            <w:proofErr w:type="spellEnd"/>
            <w:r>
              <w:t xml:space="preserve">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r w:rsidR="006736B5" w:rsidRPr="00EA288B" w14:paraId="074619CB" w14:textId="77777777" w:rsidTr="002F0109">
        <w:trPr>
          <w:trHeight w:val="300"/>
        </w:trPr>
        <w:tc>
          <w:tcPr>
            <w:tcW w:w="1290" w:type="dxa"/>
          </w:tcPr>
          <w:p w14:paraId="6073E75A" w14:textId="23C2CFF6" w:rsidR="006736B5" w:rsidRDefault="006736B5" w:rsidP="00881BDA">
            <w:pPr>
              <w:spacing w:after="0"/>
            </w:pPr>
            <w:r>
              <w:t>CATT</w:t>
            </w:r>
          </w:p>
        </w:tc>
        <w:tc>
          <w:tcPr>
            <w:tcW w:w="8628" w:type="dxa"/>
          </w:tcPr>
          <w:p w14:paraId="212024F8" w14:textId="77777777" w:rsidR="006736B5" w:rsidRDefault="006736B5" w:rsidP="00181E3D">
            <w:r>
              <w:t>We are OK in principle with the proposal.</w:t>
            </w:r>
          </w:p>
          <w:p w14:paraId="597F64AD" w14:textId="5C0ACA66" w:rsidR="006736B5" w:rsidRDefault="006736B5" w:rsidP="00181E3D">
            <w:r>
              <w:t xml:space="preserve">However, these assumptions would not be needed for evaluation since the power saving gain of any proposed power saving technique would be comparing with that of same assumption without power saving </w:t>
            </w:r>
            <w:r>
              <w:lastRenderedPageBreak/>
              <w:t xml:space="preserve">technique.   The only difference is the ratio of power saving gain, which is negligible, if we have Rel-16 power saving technique included or not.  </w:t>
            </w:r>
          </w:p>
        </w:tc>
      </w:tr>
      <w:tr w:rsidR="00AD13E4" w:rsidRPr="00EA288B" w14:paraId="02BA4E79" w14:textId="77777777" w:rsidTr="002F0109">
        <w:trPr>
          <w:trHeight w:val="300"/>
        </w:trPr>
        <w:tc>
          <w:tcPr>
            <w:tcW w:w="1290" w:type="dxa"/>
          </w:tcPr>
          <w:p w14:paraId="60A5785D" w14:textId="1E47AF17" w:rsidR="00AD13E4" w:rsidRDefault="00AD13E4" w:rsidP="00881BDA">
            <w:pPr>
              <w:spacing w:after="0"/>
            </w:pPr>
            <w:r>
              <w:lastRenderedPageBreak/>
              <w:t>Ericsson</w:t>
            </w:r>
          </w:p>
        </w:tc>
        <w:tc>
          <w:tcPr>
            <w:tcW w:w="8628" w:type="dxa"/>
          </w:tcPr>
          <w:p w14:paraId="15D40E8F" w14:textId="77777777" w:rsidR="00AD13E4" w:rsidRDefault="00AD13E4" w:rsidP="00AD13E4">
            <w:r>
              <w:t>•</w:t>
            </w:r>
            <w:r>
              <w:tab/>
              <w:t xml:space="preserve">The evaluations should explicitly model interruptions (including whether needed or not, and for how long) and their impact on performance, including power savings impact due to presence/absence of interruptions. </w:t>
            </w:r>
          </w:p>
          <w:p w14:paraId="033F4E6F" w14:textId="77777777" w:rsidR="00AD13E4" w:rsidRDefault="00AD13E4" w:rsidP="00AD13E4">
            <w:r>
              <w:t>•</w:t>
            </w:r>
            <w:r>
              <w:tab/>
              <w:t xml:space="preserve">C-DRX: Rather than picking specific values, companies should be allowed to evaluate using any allowed C-DRX combinations in the spec that provides suitable tradeoff between NW impact and power savings. So additional C-DRX settings as allowed by current spec should also be allowed. Alt 1 C-DRX should be kept (up to proponent to evaluate or not). </w:t>
            </w:r>
          </w:p>
          <w:p w14:paraId="2EB09A91" w14:textId="77777777" w:rsidR="00AD13E4" w:rsidRDefault="00AD13E4" w:rsidP="00AD13E4">
            <w:r>
              <w:t>•</w:t>
            </w:r>
            <w:r>
              <w:tab/>
              <w:t xml:space="preserve">Regarding </w:t>
            </w:r>
            <w:proofErr w:type="spellStart"/>
            <w:r>
              <w:t>Scell</w:t>
            </w:r>
            <w:proofErr w:type="spellEnd"/>
            <w:r>
              <w:t xml:space="preserve"> dormancy, 160ms should be in square brackets (can leave it up to proponent). </w:t>
            </w:r>
          </w:p>
          <w:p w14:paraId="47076BAB" w14:textId="482686E4" w:rsidR="00AD13E4" w:rsidRDefault="00AD13E4" w:rsidP="00AD13E4">
            <w:r>
              <w:t>•</w:t>
            </w:r>
            <w:r>
              <w:tab/>
              <w:t>Scheduler assumptions should be left to proponents.</w:t>
            </w:r>
          </w:p>
        </w:tc>
      </w:tr>
      <w:tr w:rsidR="00514CAD" w:rsidRPr="00EA288B" w14:paraId="55C8FC0E" w14:textId="77777777" w:rsidTr="002F0109">
        <w:trPr>
          <w:trHeight w:val="300"/>
        </w:trPr>
        <w:tc>
          <w:tcPr>
            <w:tcW w:w="1290" w:type="dxa"/>
          </w:tcPr>
          <w:p w14:paraId="4F86BF72" w14:textId="762A9B14" w:rsidR="00514CAD" w:rsidRDefault="00514CAD" w:rsidP="00514CAD">
            <w:pPr>
              <w:spacing w:after="0"/>
            </w:pPr>
            <w:r>
              <w:t>Qualcomm</w:t>
            </w:r>
          </w:p>
        </w:tc>
        <w:tc>
          <w:tcPr>
            <w:tcW w:w="8628" w:type="dxa"/>
          </w:tcPr>
          <w:p w14:paraId="7F6B632F" w14:textId="280E063D" w:rsidR="00514CAD" w:rsidRDefault="00514CAD" w:rsidP="00514CAD">
            <w:proofErr w:type="spellStart"/>
            <w:r>
              <w:t>Althoug</w:t>
            </w:r>
            <w:proofErr w:type="spellEnd"/>
            <w:r>
              <w:t xml:space="preserve"> we prefer a simplified </w:t>
            </w:r>
            <w:proofErr w:type="gramStart"/>
            <w:r>
              <w:t>baseline,</w:t>
            </w:r>
            <w:proofErr w:type="gramEnd"/>
            <w:r>
              <w:t xml:space="preserve"> we are also okay to have a more comprehensive baseline as long as the enough details are provided. In that sense, in the last bullet “Assumption for scheduler”, the definition of “power saving period” and “data efficient period” is not clear. If the intention is to associate the aforementioned (4</w:t>
            </w:r>
            <w:r w:rsidRPr="00D8459B">
              <w:rPr>
                <w:vertAlign w:val="superscript"/>
              </w:rPr>
              <w:t>th</w:t>
            </w:r>
            <w:r>
              <w:t xml:space="preserve"> sub-bullet in 2</w:t>
            </w:r>
            <w:r w:rsidRPr="00D8459B">
              <w:rPr>
                <w:vertAlign w:val="superscript"/>
              </w:rPr>
              <w:t>nd</w:t>
            </w:r>
            <w:r>
              <w:t xml:space="preserve"> bullet) BWP switching adaptation, such as “MIMO layer adaptation”, “PDCCH monitoring periodicity adaptation, and bandwidth adaptation, with each of “power saving period” and “data efficient period”, the mapping between a set of parameter and the BWP should be clarified.</w:t>
            </w:r>
          </w:p>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lastRenderedPageBreak/>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lastRenderedPageBreak/>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r>
              <w:rPr>
                <w:lang w:eastAsia="zh-CN"/>
              </w:rPr>
              <w:t>HiSi</w:t>
            </w:r>
            <w:proofErr w:type="spellEnd"/>
            <w:r>
              <w:rPr>
                <w:lang w:eastAsia="zh-CN"/>
              </w:rPr>
              <w:t>][</w:t>
            </w:r>
            <w:proofErr w:type="spellStart"/>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lastRenderedPageBreak/>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to remove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lastRenderedPageBreak/>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lastRenderedPageBreak/>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introduces “intensive </w:t>
      </w:r>
      <w:proofErr w:type="spellStart"/>
      <w:r>
        <w:t>eMBB</w:t>
      </w:r>
      <w:proofErr w:type="spellEnd"/>
      <w:r>
        <w:t xml:space="preserve">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lastRenderedPageBreak/>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w:t>
            </w:r>
            <w:r>
              <w:rPr>
                <w:rFonts w:ascii="Times New Roman" w:hAnsi="Times New Roman"/>
                <w:sz w:val="20"/>
                <w:szCs w:val="20"/>
              </w:rPr>
              <w:lastRenderedPageBreak/>
              <w:t>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lastRenderedPageBreak/>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lastRenderedPageBreak/>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lastRenderedPageBreak/>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lastRenderedPageBreak/>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lastRenderedPageBreak/>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lastRenderedPageBreak/>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Company reporting which traffic model(s) is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lastRenderedPageBreak/>
              <w:t>OPPO</w:t>
            </w:r>
          </w:p>
        </w:tc>
        <w:tc>
          <w:tcPr>
            <w:tcW w:w="8628" w:type="dxa"/>
          </w:tcPr>
          <w:p w14:paraId="3124C97E" w14:textId="054EDD3D" w:rsidR="000707BF" w:rsidRDefault="00CC1ACD" w:rsidP="00B02ABC">
            <w:pPr>
              <w:spacing w:after="0" w:line="240" w:lineRule="auto"/>
            </w:pPr>
            <w:r>
              <w:t xml:space="preserve">To solve the square bracket we suggest to go to the majority. Seems in the original proposal, 15/16ms inter arrival time is mostly propose. Thus, it would be good he agree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is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 xml:space="preserve">addressing comments </w:t>
            </w:r>
            <w:proofErr w:type="spellStart"/>
            <w:r w:rsidRPr="00AE1D11">
              <w:rPr>
                <w:highlight w:val="yellow"/>
                <w:lang w:eastAsia="zh-CN"/>
              </w:rPr>
              <w:t>fromSPRD</w:t>
            </w:r>
            <w:proofErr w:type="spellEnd"/>
            <w:r w:rsidRPr="00AE1D11">
              <w:rPr>
                <w:highlight w:val="yellow"/>
                <w:lang w:eastAsia="zh-CN"/>
              </w:rPr>
              <w:t>, Nokia, HW/</w:t>
            </w:r>
            <w:proofErr w:type="spellStart"/>
            <w:r w:rsidRPr="00AE1D11">
              <w:rPr>
                <w:highlight w:val="yellow"/>
                <w:lang w:eastAsia="zh-CN"/>
              </w:rPr>
              <w:t>HiSi</w:t>
            </w:r>
            <w:proofErr w:type="spellEnd"/>
            <w:r w:rsidRPr="00AE1D11">
              <w:rPr>
                <w:highlight w:val="yellow"/>
                <w:lang w:eastAsia="zh-CN"/>
              </w:rPr>
              <w:t>,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t>Proposal 3:</w:t>
            </w:r>
          </w:p>
          <w:p w14:paraId="4372E665" w14:textId="77777777" w:rsidR="00AE1D11" w:rsidRDefault="00AE1D11" w:rsidP="00AE1D11">
            <w:pPr>
              <w:pStyle w:val="a"/>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29783E83"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lastRenderedPageBreak/>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lastRenderedPageBreak/>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 xml:space="preserve">inter-arrival time of 50ms  is a good </w:t>
            </w:r>
            <w:proofErr w:type="spellStart"/>
            <w:r>
              <w:t>comprimse</w:t>
            </w:r>
            <w:proofErr w:type="spellEnd"/>
            <w:r>
              <w:t>,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w:t>
            </w:r>
            <w:proofErr w:type="spellStart"/>
            <w:r>
              <w:rPr>
                <w:lang w:eastAsia="zh-CN"/>
              </w:rPr>
              <w:t>HiSilicon</w:t>
            </w:r>
            <w:proofErr w:type="spellEnd"/>
          </w:p>
        </w:tc>
        <w:tc>
          <w:tcPr>
            <w:tcW w:w="8628" w:type="dxa"/>
          </w:tcPr>
          <w:p w14:paraId="1456B36C" w14:textId="77777777" w:rsidR="00FC3A28" w:rsidRPr="00EA288B" w:rsidRDefault="00FC3A28" w:rsidP="00881BDA">
            <w:r>
              <w:rPr>
                <w:lang w:eastAsia="zh-CN"/>
              </w:rPr>
              <w:t xml:space="preserve">We support the proposal. </w:t>
            </w:r>
            <w:proofErr w:type="spellStart"/>
            <w:r>
              <w:rPr>
                <w:lang w:eastAsia="zh-CN"/>
              </w:rPr>
              <w:t>Regardgin</w:t>
            </w:r>
            <w:proofErr w:type="spellEnd"/>
            <w:r>
              <w:rPr>
                <w:lang w:eastAsia="zh-CN"/>
              </w:rPr>
              <w:t xml:space="preserve">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r w:rsidR="006736B5" w:rsidRPr="00EA288B" w14:paraId="7A470C82" w14:textId="77777777" w:rsidTr="002F0109">
        <w:trPr>
          <w:trHeight w:val="300"/>
        </w:trPr>
        <w:tc>
          <w:tcPr>
            <w:tcW w:w="1290" w:type="dxa"/>
          </w:tcPr>
          <w:p w14:paraId="310F31D8" w14:textId="3AB89EE1" w:rsidR="006736B5" w:rsidRDefault="006736B5" w:rsidP="00881BDA">
            <w:pPr>
              <w:spacing w:after="0"/>
            </w:pPr>
            <w:r>
              <w:t>CATT</w:t>
            </w:r>
          </w:p>
        </w:tc>
        <w:tc>
          <w:tcPr>
            <w:tcW w:w="8628" w:type="dxa"/>
          </w:tcPr>
          <w:p w14:paraId="2EF7FA38" w14:textId="2EC35171" w:rsidR="006736B5" w:rsidRDefault="006736B5" w:rsidP="00881BDA">
            <w:r>
              <w:t xml:space="preserve">The FTP3 traffic model in TR38.840 is sufficient.   We think additional traffic model either 0.1 MB or 0.15 MB or both is fine.  </w:t>
            </w:r>
          </w:p>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w:t>
            </w:r>
            <w:proofErr w:type="spellStart"/>
            <w:r>
              <w:t>ms</w:t>
            </w:r>
            <w:proofErr w:type="spell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w:t>
            </w:r>
            <w:proofErr w:type="spellStart"/>
            <w:r>
              <w:t>ms</w:t>
            </w:r>
            <w:proofErr w:type="spell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w:t>
            </w:r>
            <w:proofErr w:type="spellStart"/>
            <w:r>
              <w:t>ms</w:t>
            </w:r>
            <w:proofErr w:type="spell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 xml:space="preserve">traffic model aforementioned.  Therefore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10)</w:t>
      </w:r>
      <w:proofErr w:type="spellStart"/>
      <w:r>
        <w:t>ms</w:t>
      </w:r>
      <w:proofErr w:type="spell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r>
              <w:t>configurations.</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 xml:space="preserve">Therefore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lastRenderedPageBreak/>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On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On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5" w:name="_Ref47707133"/>
      <w:r>
        <w:rPr>
          <w:b w:val="0"/>
        </w:rPr>
        <w:t>Table XX: Assumed number of measured/total beams for RLM/BFD per DRX cycle</w:t>
      </w:r>
      <w:bookmarkEnd w:id="5"/>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lastRenderedPageBreak/>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r>
              <w:rPr>
                <w:rFonts w:hint="eastAsia"/>
                <w:lang w:eastAsia="zh-CN"/>
              </w:rPr>
              <w:t>a</w:t>
            </w:r>
            <w:proofErr w:type="spell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lastRenderedPageBreak/>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lastRenderedPageBreak/>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max(DRX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lastRenderedPageBreak/>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lastRenderedPageBreak/>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lastRenderedPageBreak/>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 xml:space="preserve">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lastRenderedPageBreak/>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 xml:space="preserve">RB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lastRenderedPageBreak/>
        <w:t>Topic 6:</w:t>
      </w:r>
      <w:r>
        <w:rPr>
          <w:rFonts w:ascii="Times New Roman" w:hAnsi="Times New Roman"/>
          <w:sz w:val="20"/>
          <w:szCs w:val="20"/>
          <w:lang w:val="en-GB" w:eastAsia="zh-CN"/>
        </w:rPr>
        <w:t xml:space="preserve">L1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Also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DRX]  would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scheduling  supported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lastRenderedPageBreak/>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 xml:space="preserve">We are OK to study these items since most of them had been studied in Rel-16 UE power saving with the results captured in TR38.840.   I would like to clarify the meaning of “to adapt to different PDCCH </w:t>
            </w:r>
            <w:r>
              <w:lastRenderedPageBreak/>
              <w:t>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lastRenderedPageBreak/>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ListParagraph"/>
              <w:numPr>
                <w:ilvl w:val="1"/>
                <w:numId w:val="13"/>
              </w:numPr>
              <w:ind w:leftChars="310" w:left="1040"/>
              <w:rPr>
                <w:highlight w:val="yellow"/>
                <w:lang w:val="en-GB" w:eastAsia="zh-CN"/>
              </w:rPr>
            </w:pPr>
            <w:bookmarkStart w:id="7" w:name="OLE_LINK1"/>
            <w:bookmarkStart w:id="8" w:name="OLE_LINK4"/>
            <w:r w:rsidRPr="002B68E7">
              <w:rPr>
                <w:rFonts w:ascii="Times New Roman" w:hAnsi="Times New Roman"/>
                <w:sz w:val="20"/>
                <w:szCs w:val="20"/>
                <w:highlight w:val="yellow"/>
                <w:lang w:val="en-GB" w:eastAsia="zh-CN"/>
              </w:rPr>
              <w:t xml:space="preserve">Search space set group switching </w:t>
            </w:r>
          </w:p>
          <w:bookmarkEnd w:id="7"/>
          <w:bookmarkEnd w:id="8"/>
          <w:p w14:paraId="047CB53B" w14:textId="77777777" w:rsidR="002B68E7" w:rsidRPr="002B68E7" w:rsidRDefault="002B68E7" w:rsidP="002069E2">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proofErr w:type="spellStart"/>
            <w:r>
              <w:rPr>
                <w:lang w:eastAsia="zh-CN"/>
              </w:rPr>
              <w:lastRenderedPageBreak/>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 xml:space="preserve">Regarding the third sub-bullets of PDCCH skipping, </w:t>
            </w:r>
            <w:proofErr w:type="spellStart"/>
            <w:r>
              <w:rPr>
                <w:rFonts w:eastAsiaTheme="minorEastAsia" w:hint="eastAsia"/>
                <w:lang w:eastAsia="zh-CN"/>
              </w:rPr>
              <w:t>i.e.</w:t>
            </w:r>
            <w:r>
              <w:t>“to</w:t>
            </w:r>
            <w:proofErr w:type="spellEnd"/>
            <w:r>
              <w:t xml:space="preserve">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787821FD" w14:textId="77777777" w:rsidR="00FC3A28" w:rsidRDefault="00FC3A28" w:rsidP="00881BDA">
            <w:pPr>
              <w:spacing w:after="0"/>
              <w:rPr>
                <w:lang w:eastAsia="zh-CN"/>
              </w:rPr>
            </w:pPr>
            <w:r>
              <w:rPr>
                <w:lang w:eastAsia="zh-CN"/>
              </w:rPr>
              <w:t xml:space="preserve">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w:t>
            </w:r>
            <w:proofErr w:type="spellStart"/>
            <w:r>
              <w:rPr>
                <w:lang w:eastAsia="zh-CN"/>
              </w:rPr>
              <w:t>extention</w:t>
            </w:r>
            <w:proofErr w:type="spellEnd"/>
            <w:r>
              <w:rPr>
                <w:lang w:eastAsia="zh-CN"/>
              </w:rPr>
              <w:t xml:space="preserve"> of DCI based power saving adaptation. We also propose to remove the solutions which have not been evaluated in Rel-16 power saving study, which may even do not have the power model for </w:t>
            </w:r>
            <w:proofErr w:type="spellStart"/>
            <w:r>
              <w:rPr>
                <w:lang w:eastAsia="zh-CN"/>
              </w:rPr>
              <w:t>evalution</w:t>
            </w:r>
            <w:proofErr w:type="spellEnd"/>
            <w:r>
              <w:rPr>
                <w:lang w:eastAsia="zh-CN"/>
              </w:rPr>
              <w:t>.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ListParagraph"/>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Extend RB sets </w:t>
            </w:r>
            <w:proofErr w:type="spellStart"/>
            <w:r w:rsidRPr="00B4533D">
              <w:rPr>
                <w:rFonts w:ascii="Times New Roman" w:hAnsi="Times New Roman"/>
                <w:strike/>
                <w:color w:val="7030A0"/>
                <w:sz w:val="20"/>
                <w:szCs w:val="20"/>
                <w:highlight w:val="yellow"/>
                <w:lang w:val="en-GB" w:eastAsia="zh-CN"/>
              </w:rPr>
              <w:t>adapatation</w:t>
            </w:r>
            <w:proofErr w:type="spellEnd"/>
            <w:r w:rsidRPr="00B4533D">
              <w:rPr>
                <w:rFonts w:ascii="Times New Roman" w:hAnsi="Times New Roman"/>
                <w:strike/>
                <w:color w:val="7030A0"/>
                <w:sz w:val="20"/>
                <w:szCs w:val="20"/>
                <w:highlight w:val="yellow"/>
                <w:lang w:val="en-GB" w:eastAsia="zh-CN"/>
              </w:rPr>
              <w:t xml:space="preserve"> for PDCCH monitoring in frequency domain to licensed band</w:t>
            </w:r>
          </w:p>
          <w:p w14:paraId="046FE960"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ListParagraph"/>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t>Multi-PDSCH/multi-</w:t>
            </w:r>
            <w:proofErr w:type="spellStart"/>
            <w:r w:rsidRPr="00B4533D">
              <w:rPr>
                <w:rFonts w:ascii="Times New Roman" w:hAnsi="Times New Roman"/>
                <w:strike/>
                <w:color w:val="7030A0"/>
                <w:sz w:val="20"/>
                <w:szCs w:val="20"/>
                <w:highlight w:val="yellow"/>
                <w:lang w:val="en-GB" w:eastAsia="zh-CN"/>
              </w:rPr>
              <w:t>PUSCHscheduling</w:t>
            </w:r>
            <w:proofErr w:type="spellEnd"/>
          </w:p>
          <w:p w14:paraId="6DCFDE11" w14:textId="77777777" w:rsidR="00FC3A28" w:rsidRPr="002B68E7" w:rsidRDefault="00FC3A28" w:rsidP="00881BDA">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lang w:eastAsia="zh-CN"/>
              </w:rPr>
            </w:pPr>
            <w:r>
              <w:rPr>
                <w:lang w:eastAsia="zh-CN"/>
              </w:rPr>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xml:space="preserve">.  It can be a simple extension from adaptation on cross-slot scheduling, which allows UE implementation on relaxing PDCCH processing. </w:t>
            </w:r>
            <w:r>
              <w:rPr>
                <w:lang w:val="en-GB" w:eastAsia="zh-CN"/>
              </w:rPr>
              <w:lastRenderedPageBreak/>
              <w:t>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r w:rsidR="006736B5" w14:paraId="4A3E00A0" w14:textId="77777777" w:rsidTr="00FC3A28">
        <w:trPr>
          <w:trHeight w:val="300"/>
        </w:trPr>
        <w:tc>
          <w:tcPr>
            <w:tcW w:w="1290" w:type="dxa"/>
          </w:tcPr>
          <w:p w14:paraId="658B9D2C" w14:textId="3C7C62D2" w:rsidR="006736B5" w:rsidRDefault="006736B5" w:rsidP="00881BDA">
            <w:pPr>
              <w:spacing w:after="0"/>
              <w:rPr>
                <w:lang w:eastAsia="zh-CN"/>
              </w:rPr>
            </w:pPr>
            <w:r>
              <w:rPr>
                <w:lang w:eastAsia="zh-CN"/>
              </w:rPr>
              <w:lastRenderedPageBreak/>
              <w:t>CATT</w:t>
            </w:r>
          </w:p>
        </w:tc>
        <w:tc>
          <w:tcPr>
            <w:tcW w:w="8628" w:type="dxa"/>
          </w:tcPr>
          <w:p w14:paraId="3819A0E3" w14:textId="18C96D4E" w:rsidR="006736B5" w:rsidRDefault="006736B5" w:rsidP="00801BB0">
            <w:pPr>
              <w:spacing w:after="0"/>
              <w:rPr>
                <w:lang w:val="en-GB" w:eastAsia="zh-CN"/>
              </w:rPr>
            </w:pPr>
            <w:r>
              <w:rPr>
                <w:lang w:val="en-GB" w:eastAsia="zh-CN"/>
              </w:rPr>
              <w:t>We are not clear about “adapt to different PDCCH parameters” as commented before.  We don’t agree with it.</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MTK,CATT,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using  </w:t>
      </w:r>
      <w:proofErr w:type="spellStart"/>
      <w:r>
        <w:t>DCIfor</w:t>
      </w:r>
      <w:proofErr w:type="spell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scheduling,,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3C52FFFF" w:rsidR="00D530E0" w:rsidRDefault="00063156" w:rsidP="006736B5">
      <w:pPr>
        <w:pStyle w:val="ListParagraph"/>
        <w:numPr>
          <w:ilvl w:val="1"/>
          <w:numId w:val="51"/>
        </w:numPr>
      </w:pPr>
      <w:r>
        <w:t>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1BCD3E87" w:rsidR="00D530E0" w:rsidRPr="006736B5" w:rsidRDefault="00063156" w:rsidP="006736B5">
      <w:pPr>
        <w:pStyle w:val="ListParagraph"/>
        <w:numPr>
          <w:ilvl w:val="1"/>
          <w:numId w:val="51"/>
        </w:numPr>
        <w:spacing w:before="240"/>
        <w:rPr>
          <w:lang w:val="en-GB" w:eastAsia="zh-CN"/>
        </w:rPr>
      </w:pPr>
      <w:r w:rsidRPr="006736B5">
        <w:rPr>
          <w:lang w:val="en-GB" w:eastAsia="zh-CN"/>
        </w:rPr>
        <w:t xml:space="preserve">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r>
        <w:t>out side</w:t>
      </w:r>
      <w:proofErr w:type="spell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9" w:name="OLE_LINK9"/>
            <w:bookmarkStart w:id="10" w:name="OLE_LINK10"/>
            <w:bookmarkStart w:id="11" w:name="OLE_LINK11"/>
            <w:r>
              <w:rPr>
                <w:rFonts w:ascii="Times New Roman" w:hAnsi="Times New Roman"/>
                <w:sz w:val="20"/>
                <w:szCs w:val="20"/>
                <w:lang w:eastAsia="zh-CN"/>
              </w:rPr>
              <w:t>scheduling DCI</w:t>
            </w:r>
            <w:bookmarkEnd w:id="9"/>
            <w:bookmarkEnd w:id="10"/>
            <w:bookmarkEnd w:id="11"/>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lastRenderedPageBreak/>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lastRenderedPageBreak/>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lastRenderedPageBreak/>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lastRenderedPageBreak/>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4D556794" w:rsidR="009B442E" w:rsidRDefault="006736B5" w:rsidP="00326D8B">
            <w:pPr>
              <w:spacing w:after="0" w:line="240" w:lineRule="auto"/>
            </w:pPr>
            <w:r w:rsidRPr="009B442E">
              <w:t>O</w:t>
            </w:r>
            <w:r w:rsidR="009B442E" w:rsidRPr="009B442E">
              <w:tab/>
              <w:t xml:space="preserve">DCI format 2_6 to indicate adaptation of the PDCCH monitoring during active time, and it should extend DCI with </w:t>
            </w:r>
            <w:proofErr w:type="spellStart"/>
            <w:r w:rsidR="009B442E" w:rsidRPr="009B442E">
              <w:t>ps</w:t>
            </w:r>
            <w:proofErr w:type="spellEnd"/>
            <w:r w:rsidR="009B442E"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above;  (a)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lastRenderedPageBreak/>
              <w:t>DCI format x_2</w:t>
            </w:r>
          </w:p>
          <w:p w14:paraId="1AE41417"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absolutely necessary.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lastRenderedPageBreak/>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w:t>
            </w:r>
            <w:proofErr w:type="spellStart"/>
            <w:r>
              <w:rPr>
                <w:lang w:eastAsia="zh-CN"/>
              </w:rPr>
              <w:t>detaled</w:t>
            </w:r>
            <w:proofErr w:type="spellEnd"/>
            <w:r>
              <w:rPr>
                <w:lang w:eastAsia="zh-CN"/>
              </w:rPr>
              <w:t xml:space="preserve">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607367AA" w:rsidR="00801BB0" w:rsidRDefault="00801BB0" w:rsidP="006736B5">
            <w:pPr>
              <w:pStyle w:val="ListParagraph"/>
              <w:numPr>
                <w:ilvl w:val="1"/>
                <w:numId w:val="51"/>
              </w:numPr>
              <w:rPr>
                <w:lang w:eastAsia="zh-CN"/>
              </w:rPr>
            </w:pPr>
            <w:r>
              <w:rPr>
                <w:lang w:eastAsia="zh-CN"/>
              </w:rPr>
              <w:t>the description of the applicable techniques, such as</w:t>
            </w:r>
          </w:p>
          <w:p w14:paraId="38B1BE4A" w14:textId="77777777" w:rsidR="00801BB0" w:rsidRPr="00DD1132" w:rsidRDefault="00801BB0" w:rsidP="00801BB0">
            <w:pPr>
              <w:pStyle w:val="ListParagraph"/>
              <w:numPr>
                <w:ilvl w:val="0"/>
                <w:numId w:val="72"/>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801BB0">
            <w:pPr>
              <w:pStyle w:val="ListParagraph"/>
              <w:numPr>
                <w:ilvl w:val="0"/>
                <w:numId w:val="72"/>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p>
        </w:tc>
      </w:tr>
      <w:tr w:rsidR="006736B5" w14:paraId="22D700C0" w14:textId="77777777" w:rsidTr="00881BDA">
        <w:trPr>
          <w:trHeight w:val="300"/>
        </w:trPr>
        <w:tc>
          <w:tcPr>
            <w:tcW w:w="1290" w:type="dxa"/>
          </w:tcPr>
          <w:p w14:paraId="7CE6A4B5" w14:textId="073CA357" w:rsidR="006736B5" w:rsidRDefault="006736B5" w:rsidP="00881BDA">
            <w:pPr>
              <w:spacing w:after="0"/>
              <w:rPr>
                <w:lang w:eastAsia="zh-CN"/>
              </w:rPr>
            </w:pPr>
            <w:r>
              <w:rPr>
                <w:lang w:eastAsia="zh-CN"/>
              </w:rPr>
              <w:t>CATT</w:t>
            </w:r>
          </w:p>
        </w:tc>
        <w:tc>
          <w:tcPr>
            <w:tcW w:w="8628" w:type="dxa"/>
          </w:tcPr>
          <w:p w14:paraId="20CCBA87" w14:textId="77777777" w:rsidR="006736B5" w:rsidRDefault="006736B5" w:rsidP="006736B5">
            <w:pPr>
              <w:spacing w:after="0"/>
            </w:pPr>
            <w:r>
              <w:t xml:space="preserve">For non-scheduling DCI, DCI format 0_1 and 1_1 for case 2 dormancy indication should be included.  </w:t>
            </w:r>
          </w:p>
          <w:p w14:paraId="3749BCA6" w14:textId="77777777" w:rsidR="006736B5" w:rsidRDefault="006736B5" w:rsidP="00801BB0">
            <w:pPr>
              <w:spacing w:after="0"/>
              <w:rPr>
                <w:lang w:eastAsia="zh-CN"/>
              </w:rPr>
            </w:pPr>
          </w:p>
        </w:tc>
      </w:tr>
    </w:tbl>
    <w:p w14:paraId="5F75DE19" w14:textId="77777777" w:rsidR="006A787C" w:rsidRPr="00FC3A28" w:rsidRDefault="006A787C">
      <w:pPr>
        <w:pStyle w:val="BodyText"/>
        <w:spacing w:after="0"/>
        <w:rPr>
          <w:rFonts w:ascii="Times New Roman" w:hAnsi="Times New Roman"/>
          <w:szCs w:val="20"/>
          <w:lang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lastRenderedPageBreak/>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r>
              <w:rPr>
                <w:rFonts w:eastAsiaTheme="minorEastAsia"/>
                <w:lang w:eastAsia="zh-CN"/>
              </w:rPr>
              <w:t>methology</w:t>
            </w:r>
            <w:proofErr w:type="spell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lastRenderedPageBreak/>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514CAD">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514CAD">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w:t>
            </w:r>
            <w:r>
              <w:rPr>
                <w:rFonts w:ascii="Times New Roman" w:hAnsi="Times New Roman"/>
                <w:b/>
              </w:rPr>
              <w:lastRenderedPageBreak/>
              <w:t>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514CAD">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514CAD">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lastRenderedPageBreak/>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514CAD">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514CAD">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514CAD">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514CAD">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514CAD">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514CAD">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514CAD">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514CAD">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514CAD">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514CAD">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514CAD">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514CAD">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514CAD">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514CAD">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514CAD">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514CAD">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514CAD">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514CAD">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514CAD">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514CAD">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514CAD">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514CAD">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6B8EA32E" w14:textId="77777777" w:rsidR="00D530E0" w:rsidRDefault="00063156">
      <w:pPr>
        <w:pStyle w:val="Heading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lastRenderedPageBreak/>
        <w:t>Work Item Description</w:t>
      </w:r>
      <w:bookmarkEnd w:id="15"/>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6" w:name="_Toc529948048"/>
      <w:r>
        <w:rPr>
          <w:sz w:val="44"/>
        </w:rPr>
        <w:t>Reference</w:t>
      </w:r>
      <w:bookmarkEnd w:id="16"/>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514CAD">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514CAD">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514CAD">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514CAD">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514CAD">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514CAD">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514CAD">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514CAD">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514CAD">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514CAD">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514CAD">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514CAD">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514CAD">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514CAD">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514CAD">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514CAD">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514CAD">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514CAD">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514CAD">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514CAD">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514CAD">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514CAD">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F63E6" w14:textId="77777777" w:rsidR="0068517E" w:rsidRDefault="0068517E">
      <w:pPr>
        <w:spacing w:after="0"/>
      </w:pPr>
      <w:r>
        <w:separator/>
      </w:r>
    </w:p>
  </w:endnote>
  <w:endnote w:type="continuationSeparator" w:id="0">
    <w:p w14:paraId="66F9F71E" w14:textId="77777777" w:rsidR="0068517E" w:rsidRDefault="006851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6736B5" w:rsidRDefault="00673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6736B5" w:rsidRDefault="00673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4E08AC84" w:rsidR="006736B5" w:rsidRDefault="006736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CC245" w14:textId="77777777" w:rsidR="0068517E" w:rsidRDefault="0068517E">
      <w:pPr>
        <w:spacing w:after="0"/>
      </w:pPr>
      <w:r>
        <w:separator/>
      </w:r>
    </w:p>
  </w:footnote>
  <w:footnote w:type="continuationSeparator" w:id="0">
    <w:p w14:paraId="422AF571" w14:textId="77777777" w:rsidR="0068517E" w:rsidRDefault="006851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6736B5" w:rsidRDefault="006736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51DC879"/>
    <w:multiLevelType w:val="singleLevel"/>
    <w:tmpl w:val="551DC879"/>
    <w:lvl w:ilvl="0">
      <w:start w:val="1"/>
      <w:numFmt w:val="decimal"/>
      <w:suff w:val="space"/>
      <w:lvlText w:val="(%1)"/>
      <w:lvlJc w:val="left"/>
    </w:lvl>
  </w:abstractNum>
  <w:abstractNum w:abstractNumId="4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876B1"/>
    <w:multiLevelType w:val="hybridMultilevel"/>
    <w:tmpl w:val="8CB8E122"/>
    <w:lvl w:ilvl="0" w:tplc="56BA8B5C">
      <w:start w:val="1"/>
      <w:numFmt w:val="decimal"/>
      <w:lvlText w:val="%1)"/>
      <w:lvlJc w:val="left"/>
      <w:pPr>
        <w:ind w:left="360" w:hanging="360"/>
      </w:pPr>
      <w:rPr>
        <w:rFonts w:hint="default"/>
      </w:rPr>
    </w:lvl>
    <w:lvl w:ilvl="1" w:tplc="846465AC">
      <w:start w:val="2"/>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3"/>
  </w:num>
  <w:num w:numId="14">
    <w:abstractNumId w:val="65"/>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4"/>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3"/>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num>
  <w:num w:numId="68">
    <w:abstractNumId w:val="11"/>
  </w:num>
  <w:num w:numId="69">
    <w:abstractNumId w:val="20"/>
  </w:num>
  <w:num w:numId="70">
    <w:abstractNumId w:val="55"/>
  </w:num>
  <w:num w:numId="71">
    <w:abstractNumId w:val="40"/>
  </w:num>
  <w:num w:numId="7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4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AD"/>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6B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17E"/>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58E"/>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AE0"/>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66534407">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0FDE17F-9F84-47BF-B471-100F8B73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67</Pages>
  <Words>24866</Words>
  <Characters>139378</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Wooseok Nam</cp:lastModifiedBy>
  <cp:revision>4</cp:revision>
  <cp:lastPrinted>2020-08-13T14:41:00Z</cp:lastPrinted>
  <dcterms:created xsi:type="dcterms:W3CDTF">2020-08-27T01:01:00Z</dcterms:created>
  <dcterms:modified xsi:type="dcterms:W3CDTF">2020-08-27T01:38:00Z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