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DC738" w14:textId="2F0301EE" w:rsidR="00D530E0" w:rsidRDefault="00063156">
      <w:pPr>
        <w:pStyle w:val="ae"/>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ae"/>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ae"/>
        <w:tabs>
          <w:tab w:val="left" w:pos="1800"/>
        </w:tabs>
        <w:ind w:left="1800" w:hanging="1800"/>
        <w:rPr>
          <w:rFonts w:cs="Arial"/>
          <w:sz w:val="22"/>
          <w:szCs w:val="22"/>
          <w:lang w:eastAsia="zh-CN"/>
        </w:rPr>
      </w:pPr>
    </w:p>
    <w:p w14:paraId="0A381AF9" w14:textId="77777777" w:rsidR="00D530E0" w:rsidRDefault="00063156">
      <w:pPr>
        <w:pStyle w:val="ae"/>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ae"/>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ActiveTime</w:t>
      </w:r>
    </w:p>
    <w:p w14:paraId="4236EA89" w14:textId="77777777" w:rsidR="00D530E0" w:rsidRDefault="00063156">
      <w:pPr>
        <w:pStyle w:val="ae"/>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ae"/>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14:paraId="4CB21835" w14:textId="77777777"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EAA10C" w14:textId="77777777" w:rsidR="00D530E0" w:rsidRDefault="00063156">
      <w:pPr>
        <w:pStyle w:val="afa"/>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69A0496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afa"/>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afa"/>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afa"/>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1"/>
        <w:rPr>
          <w:sz w:val="44"/>
        </w:rPr>
      </w:pPr>
      <w:r>
        <w:rPr>
          <w:sz w:val="44"/>
        </w:rPr>
        <w:lastRenderedPageBreak/>
        <w:t>Summary of the contributions/discussions</w:t>
      </w:r>
    </w:p>
    <w:p w14:paraId="4591EA95" w14:textId="77777777" w:rsidR="00D530E0" w:rsidRDefault="00063156">
      <w:pPr>
        <w:pStyle w:val="2"/>
        <w:rPr>
          <w:lang w:eastAsia="zh-CN"/>
        </w:rPr>
      </w:pPr>
      <w:r>
        <w:rPr>
          <w:lang w:eastAsia="zh-CN"/>
        </w:rPr>
        <w:t>Potential evaluation methodology updates</w:t>
      </w:r>
    </w:p>
    <w:p w14:paraId="09E132AB" w14:textId="28CF005D" w:rsidR="00D530E0" w:rsidRDefault="00063156">
      <w:pPr>
        <w:pStyle w:val="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af9"/>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af9"/>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afa"/>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r>
              <w:rPr>
                <w:rFonts w:hint="eastAsia"/>
                <w:lang w:eastAsia="zh-CN"/>
              </w:rPr>
              <w:t>S</w:t>
            </w:r>
            <w:r>
              <w:rPr>
                <w:lang w:eastAsia="zh-CN"/>
              </w:rPr>
              <w:t>preadtrum</w:t>
            </w:r>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Performance metris decribed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r>
              <w:rPr>
                <w:lang w:eastAsia="zh-CN"/>
              </w:rPr>
              <w:t>InterDigital</w:t>
            </w:r>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We think the performance metris decribed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af9"/>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lastRenderedPageBreak/>
              <w:t xml:space="preserve">Some companies [E///][MTK][Nokia][ZTE] suggest to set a baseline for comparison. Hence, it is suggested to further handle this during this meeting. </w:t>
            </w:r>
          </w:p>
          <w:p w14:paraId="50EBB1E2" w14:textId="77777777"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DRX with DCI format 2_6 for indication wether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subullet to clearly reflect what is the performanc gain compared against. </w:t>
            </w:r>
          </w:p>
          <w:p w14:paraId="5EA56B4C" w14:textId="77777777" w:rsidR="00A13CD2" w:rsidRPr="007E6861" w:rsidRDefault="00A13CD2" w:rsidP="007E6861">
            <w:pPr>
              <w:pStyle w:val="afa"/>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We agree that a set of common baseline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r>
              <w:rPr>
                <w:lang w:eastAsia="zh-CN"/>
              </w:rPr>
              <w:t>InterDigital</w:t>
            </w:r>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lastRenderedPageBreak/>
              <w:t>LG</w:t>
            </w:r>
          </w:p>
        </w:tc>
        <w:tc>
          <w:tcPr>
            <w:tcW w:w="8628" w:type="dxa"/>
            <w:hideMark/>
          </w:tcPr>
          <w:p w14:paraId="5AEC08C3" w14:textId="77777777" w:rsidR="00477C26" w:rsidRDefault="00477C26">
            <w:r>
              <w:rPr>
                <w:rFonts w:eastAsia="Malgun Gothic"/>
                <w:lang w:eastAsia="ko-KR"/>
              </w:rPr>
              <w:t xml:space="preserve">Yes. We agree on the proposal and also on the suggestion that we set up the the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af9"/>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afa"/>
              <w:numPr>
                <w:ilvl w:val="0"/>
                <w:numId w:val="13"/>
              </w:numPr>
              <w:rPr>
                <w:rFonts w:ascii="Times New Roman" w:hAnsi="Times New Roman"/>
                <w:b/>
                <w:sz w:val="20"/>
                <w:szCs w:val="20"/>
              </w:rPr>
            </w:pPr>
            <w:r w:rsidRPr="005C56CD">
              <w:rPr>
                <w:rFonts w:ascii="Times New Roman" w:hAnsi="Times New Roman"/>
                <w:b/>
                <w:sz w:val="20"/>
                <w:szCs w:val="20"/>
              </w:rPr>
              <w:t>The performance metrics decribed in TR38.840 section 8.2 is reused</w:t>
            </w:r>
            <w:r w:rsidRPr="005C56CD">
              <w:t xml:space="preserve"> </w:t>
            </w:r>
            <w:r w:rsidRPr="005C56CD">
              <w:rPr>
                <w:rFonts w:ascii="Times New Roman" w:hAnsi="Times New Roman"/>
                <w:b/>
                <w:sz w:val="20"/>
                <w:szCs w:val="20"/>
              </w:rPr>
              <w:t>for power saving evaluation of Rel-17 DCI-based power saving adaptation during ActiveTime.</w:t>
            </w:r>
          </w:p>
          <w:p w14:paraId="48D79CA9" w14:textId="35928A1C" w:rsidR="00BF602F" w:rsidRPr="005C56CD" w:rsidRDefault="00BF602F" w:rsidP="00BF602F">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afa"/>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afa"/>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afa"/>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e.g., short DRX cycle, SCell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to set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network avalibility</w:t>
            </w:r>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afa"/>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uation is time-domain adpataion)</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r>
              <w:rPr>
                <w:lang w:eastAsia="zh-CN"/>
              </w:rPr>
              <w:t xml:space="preserve">therefore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af9"/>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We are ok for the proposal with additional bullet. Some of the assumption may not be needed, e.g. MIMO layer adapatation for comparision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It is not clear why only subset of the Rel-15 and Rel-16 features are recommeded to be accounted? The work item objective seems to require that all of the features are included. Namely short DRX together with Rel-16 UE assistance information which can have direct effect to the amount of PDCCH monitoring should be considered at least. Thus propose to adjust/add following bullets:</w:t>
            </w:r>
          </w:p>
          <w:p w14:paraId="1FF63A1A" w14:textId="77777777" w:rsidR="001D2605" w:rsidRDefault="001D2605" w:rsidP="001D2605">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lastRenderedPageBreak/>
              <w:t>Also a question that as the number of MIMO layers (DL/UL) is part of BWP configuration, do we need to mention other BWP specific configurations or can we for example assume that BWP adaptation implicitely covers also adjustment of the BW, CORESET and SS set(s) as an example? If this is common understanding, maybe we could merge these two bullets for example:</w:t>
            </w:r>
          </w:p>
          <w:p w14:paraId="6E695534" w14:textId="77777777" w:rsidR="001D2605" w:rsidRDefault="001D2605" w:rsidP="001D2605">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afa"/>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lastRenderedPageBreak/>
              <w:t>CATT</w:t>
            </w:r>
          </w:p>
        </w:tc>
        <w:tc>
          <w:tcPr>
            <w:tcW w:w="8628" w:type="dxa"/>
          </w:tcPr>
          <w:p w14:paraId="717ABE77" w14:textId="77777777" w:rsidR="00803E55" w:rsidRDefault="00803E55" w:rsidP="001D2605">
            <w:pPr>
              <w:spacing w:after="0"/>
            </w:pPr>
            <w:r>
              <w:t>All Rel-16 power saving features, such as DRX adaptation for long DRX, cross-slot scheduling, maximum MIMO layer adaptation, SCell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afa"/>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is recommended</w:t>
            </w:r>
            <w:r w:rsidRPr="00022102">
              <w:rPr>
                <w:rFonts w:ascii="Times New Roman" w:hAnsi="Times New Roman"/>
                <w:b/>
                <w:color w:val="FF0000"/>
                <w:sz w:val="20"/>
                <w:szCs w:val="20"/>
                <w:highlight w:val="yellow"/>
              </w:rPr>
              <w:t xml:space="preserve">baseline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afa"/>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afa"/>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afa"/>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afa"/>
              <w:numPr>
                <w:ilvl w:val="1"/>
                <w:numId w:val="13"/>
              </w:numPr>
              <w:rPr>
                <w:rFonts w:ascii="Times New Roman" w:hAnsi="Times New Roman"/>
                <w:b/>
                <w:sz w:val="20"/>
                <w:szCs w:val="20"/>
                <w:highlight w:val="yellow"/>
              </w:rPr>
            </w:pPr>
            <w:r w:rsidRPr="00FB579B">
              <w:rPr>
                <w:rFonts w:ascii="Times New Roman" w:hAnsi="Times New Roman"/>
                <w:b/>
                <w:color w:val="FF0000"/>
                <w:sz w:val="20"/>
                <w:szCs w:val="20"/>
                <w:highlight w:val="yellow"/>
              </w:rPr>
              <w:t>SCell dormancy</w:t>
            </w:r>
          </w:p>
          <w:p w14:paraId="48B7A425" w14:textId="48B5659B" w:rsidR="00FB579B" w:rsidRPr="00934474" w:rsidRDefault="00FB579B" w:rsidP="00FB579B">
            <w:pPr>
              <w:pStyle w:val="afa"/>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e.g., short DRX cycle, SCell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r>
              <w:rPr>
                <w:rFonts w:hint="eastAsia"/>
                <w:lang w:eastAsia="zh-CN"/>
              </w:rPr>
              <w:t>Scell</w:t>
            </w:r>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af9"/>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3C89035B" w14:textId="77777777" w:rsidR="00C909DB" w:rsidRPr="00AE0735" w:rsidRDefault="00C909DB" w:rsidP="00C909DB">
            <w:pPr>
              <w:rPr>
                <w:b/>
                <w:highlight w:val="yellow"/>
                <w:u w:val="single"/>
                <w:lang w:eastAsia="zh-CN"/>
              </w:rPr>
            </w:pPr>
            <w:r w:rsidRPr="00AE0735">
              <w:rPr>
                <w:b/>
                <w:highlight w:val="yellow"/>
                <w:u w:val="single"/>
                <w:lang w:eastAsia="zh-CN"/>
              </w:rPr>
              <w:t>Proposal 1:</w:t>
            </w:r>
          </w:p>
          <w:p w14:paraId="3BF8644F" w14:textId="77777777" w:rsidR="00C909DB" w:rsidRPr="00C909DB" w:rsidRDefault="00C909DB" w:rsidP="00593A7B">
            <w:pPr>
              <w:pStyle w:val="afa"/>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performance metrics described in TR38.840 section 8.2 is reused for power saving evaluation of Rel-17 DCI-based power saving adaptation during ActiveTime.</w:t>
            </w:r>
          </w:p>
          <w:p w14:paraId="4E805380" w14:textId="1B33F800" w:rsidR="00C909DB" w:rsidRPr="00C909DB" w:rsidRDefault="00C909DB" w:rsidP="00593A7B">
            <w:pPr>
              <w:pStyle w:val="afa"/>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0A39964E" w14:textId="77777777" w:rsidR="00C909DB" w:rsidRPr="00C909DB" w:rsidRDefault="00C909DB" w:rsidP="00593A7B">
            <w:pPr>
              <w:pStyle w:val="afa"/>
              <w:numPr>
                <w:ilvl w:val="1"/>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DRX</w:t>
            </w:r>
          </w:p>
          <w:p w14:paraId="5E47E0E9"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40msec for VoIP</w:t>
            </w:r>
          </w:p>
          <w:p w14:paraId="068C3BCA"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CDE727F"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lastRenderedPageBreak/>
              <w:t>Assume max two packets bundled</w:t>
            </w:r>
          </w:p>
          <w:p w14:paraId="0CDB623C"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160msec for FTP</w:t>
            </w:r>
          </w:p>
          <w:p w14:paraId="57544115"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1: 100 msec IAT, 8ms On-duration</w:t>
            </w:r>
          </w:p>
          <w:p w14:paraId="56519FB0"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2: 20 msec IAT, 8ms On-duration</w:t>
            </w:r>
          </w:p>
          <w:p w14:paraId="146813B5" w14:textId="77777777"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3: short DRX</w:t>
            </w:r>
          </w:p>
          <w:p w14:paraId="77C8C863" w14:textId="77777777" w:rsidR="00C909DB" w:rsidRPr="00C909DB" w:rsidRDefault="00C909DB" w:rsidP="00593A7B">
            <w:pPr>
              <w:pStyle w:val="afa"/>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20 ms IAT, 8ms On-duration</w:t>
            </w:r>
          </w:p>
          <w:p w14:paraId="6CBC82A9" w14:textId="77777777" w:rsidR="00C909DB" w:rsidRPr="00C909DB" w:rsidRDefault="00C909DB" w:rsidP="00593A7B">
            <w:pPr>
              <w:pStyle w:val="afa"/>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20 ms for short DRX cycle, 4 cycles</w:t>
            </w:r>
          </w:p>
          <w:p w14:paraId="16ED819C" w14:textId="77777777" w:rsidR="00C909DB" w:rsidRPr="00C909DB" w:rsidRDefault="00C909DB" w:rsidP="00593A7B">
            <w:pPr>
              <w:pStyle w:val="afa"/>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 for ‘additional traffic model’ defined in Rel-17</w:t>
            </w:r>
          </w:p>
          <w:p w14:paraId="4015386B" w14:textId="48DDE049" w:rsidR="00C909DB" w:rsidRPr="00C909DB" w:rsidRDefault="00C909DB" w:rsidP="00593A7B">
            <w:pPr>
              <w:pStyle w:val="afa"/>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FA6E5D8" w14:textId="7ED21774" w:rsidR="00C909DB" w:rsidRPr="00C909DB" w:rsidRDefault="00914830" w:rsidP="00593A7B">
            <w:pPr>
              <w:numPr>
                <w:ilvl w:val="1"/>
                <w:numId w:val="61"/>
              </w:numPr>
              <w:spacing w:before="0" w:after="0"/>
              <w:rPr>
                <w:b/>
                <w:highlight w:val="yellow"/>
              </w:rPr>
            </w:pPr>
            <w:r w:rsidRPr="00C909DB">
              <w:rPr>
                <w:b/>
                <w:highlight w:val="yellow"/>
              </w:rPr>
              <w:t xml:space="preserve">DCP </w:t>
            </w:r>
            <w:r>
              <w:rPr>
                <w:b/>
                <w:highlight w:val="yellow"/>
              </w:rPr>
              <w:t>for DRX adaptation</w:t>
            </w:r>
            <w:r w:rsidR="00C909DB" w:rsidRPr="00C909DB">
              <w:rPr>
                <w:b/>
                <w:highlight w:val="yellow"/>
              </w:rPr>
              <w:t>,</w:t>
            </w:r>
          </w:p>
          <w:p w14:paraId="50CC7479" w14:textId="77777777" w:rsidR="00C909DB" w:rsidRPr="00C909DB" w:rsidRDefault="00C909DB" w:rsidP="00593A7B">
            <w:pPr>
              <w:numPr>
                <w:ilvl w:val="2"/>
                <w:numId w:val="61"/>
              </w:numPr>
              <w:spacing w:before="0" w:after="0"/>
              <w:rPr>
                <w:b/>
                <w:highlight w:val="yellow"/>
              </w:rPr>
            </w:pPr>
            <w:r w:rsidRPr="00C909DB">
              <w:rPr>
                <w:b/>
                <w:highlight w:val="yellow"/>
              </w:rPr>
              <w:t>DCP offset  to DRX on = 3 ms</w:t>
            </w:r>
          </w:p>
          <w:p w14:paraId="4E9D1A1A" w14:textId="77777777" w:rsidR="00C909DB" w:rsidRPr="00C909DB" w:rsidRDefault="00C909DB" w:rsidP="00593A7B">
            <w:pPr>
              <w:numPr>
                <w:ilvl w:val="1"/>
                <w:numId w:val="61"/>
              </w:numPr>
              <w:spacing w:before="0" w:after="0"/>
              <w:rPr>
                <w:b/>
                <w:highlight w:val="yellow"/>
              </w:rPr>
            </w:pPr>
            <w:r w:rsidRPr="00C909DB">
              <w:rPr>
                <w:b/>
                <w:highlight w:val="yellow"/>
              </w:rPr>
              <w:t>Cross-slot scheduling adaptation</w:t>
            </w:r>
          </w:p>
          <w:p w14:paraId="7BFF309B" w14:textId="77777777" w:rsidR="00C909DB" w:rsidRPr="00C909DB" w:rsidRDefault="00C909DB" w:rsidP="00593A7B">
            <w:pPr>
              <w:numPr>
                <w:ilvl w:val="2"/>
                <w:numId w:val="61"/>
              </w:numPr>
              <w:spacing w:before="0" w:after="0"/>
              <w:rPr>
                <w:b/>
                <w:highlight w:val="yellow"/>
              </w:rPr>
            </w:pPr>
            <w:r w:rsidRPr="00C909DB">
              <w:rPr>
                <w:b/>
                <w:highlight w:val="yellow"/>
              </w:rPr>
              <w:t>Minimum K0 can be adapted from 0 to 1 for FR1, 0 to [4] for FR2</w:t>
            </w:r>
          </w:p>
          <w:p w14:paraId="07F8B05C" w14:textId="77777777" w:rsidR="00C909DB" w:rsidRPr="00C909DB" w:rsidRDefault="00C909DB" w:rsidP="00593A7B">
            <w:pPr>
              <w:numPr>
                <w:ilvl w:val="1"/>
                <w:numId w:val="61"/>
              </w:numPr>
              <w:spacing w:before="0" w:after="0"/>
              <w:rPr>
                <w:b/>
                <w:highlight w:val="yellow"/>
              </w:rPr>
            </w:pPr>
            <w:r w:rsidRPr="00C909DB">
              <w:rPr>
                <w:b/>
                <w:highlight w:val="yellow"/>
              </w:rPr>
              <w:t>BWP switching, including</w:t>
            </w:r>
          </w:p>
          <w:p w14:paraId="6A926B3F" w14:textId="77777777" w:rsidR="00C909DB" w:rsidRPr="00C909DB" w:rsidRDefault="00C909DB" w:rsidP="00593A7B">
            <w:pPr>
              <w:numPr>
                <w:ilvl w:val="2"/>
                <w:numId w:val="61"/>
              </w:numPr>
              <w:spacing w:before="0" w:after="0"/>
              <w:rPr>
                <w:b/>
                <w:highlight w:val="yellow"/>
              </w:rPr>
            </w:pPr>
            <w:r w:rsidRPr="00C909DB">
              <w:rPr>
                <w:b/>
                <w:highlight w:val="yellow"/>
              </w:rPr>
              <w:t>MIMO layer adaptation,</w:t>
            </w:r>
          </w:p>
          <w:p w14:paraId="0E294813" w14:textId="77777777" w:rsidR="00C909DB" w:rsidRPr="00C909DB" w:rsidRDefault="00C909DB" w:rsidP="00593A7B">
            <w:pPr>
              <w:numPr>
                <w:ilvl w:val="3"/>
                <w:numId w:val="61"/>
              </w:numPr>
              <w:spacing w:before="0" w:after="0"/>
              <w:rPr>
                <w:b/>
                <w:highlight w:val="yellow"/>
              </w:rPr>
            </w:pPr>
            <w:r w:rsidRPr="00C909DB">
              <w:rPr>
                <w:b/>
                <w:highlight w:val="yellow"/>
              </w:rPr>
              <w:t>Max # of MIMO layer can be adapted from 4 layer to 2 layerfor FR21, 2 layer to 1 layer for FR2</w:t>
            </w:r>
          </w:p>
          <w:p w14:paraId="60BEC1DD" w14:textId="77777777" w:rsidR="00C909DB" w:rsidRPr="00C909DB" w:rsidRDefault="00C909DB" w:rsidP="00593A7B">
            <w:pPr>
              <w:numPr>
                <w:ilvl w:val="2"/>
                <w:numId w:val="61"/>
              </w:numPr>
              <w:spacing w:before="0" w:after="0"/>
              <w:rPr>
                <w:b/>
                <w:highlight w:val="yellow"/>
              </w:rPr>
            </w:pPr>
            <w:r w:rsidRPr="00C909DB">
              <w:rPr>
                <w:b/>
                <w:highlight w:val="yellow"/>
              </w:rPr>
              <w:t>PDCCH monitoring period adaptation</w:t>
            </w:r>
          </w:p>
          <w:p w14:paraId="112027A2" w14:textId="77777777" w:rsidR="00C909DB" w:rsidRPr="00C909DB" w:rsidRDefault="00C909DB" w:rsidP="00593A7B">
            <w:pPr>
              <w:numPr>
                <w:ilvl w:val="3"/>
                <w:numId w:val="61"/>
              </w:numPr>
              <w:spacing w:before="0" w:after="0"/>
              <w:rPr>
                <w:b/>
                <w:highlight w:val="yellow"/>
              </w:rPr>
            </w:pPr>
            <w:r w:rsidRPr="00C909DB">
              <w:rPr>
                <w:b/>
                <w:highlight w:val="yellow"/>
              </w:rPr>
              <w:t>PDCCH monitoring period can be adapted from per slot monitoring to [X] slot monitoring</w:t>
            </w:r>
          </w:p>
          <w:p w14:paraId="199D3E5B" w14:textId="77777777" w:rsidR="00C909DB" w:rsidRPr="00C909DB" w:rsidRDefault="00C909DB" w:rsidP="00593A7B">
            <w:pPr>
              <w:numPr>
                <w:ilvl w:val="2"/>
                <w:numId w:val="61"/>
              </w:numPr>
              <w:spacing w:before="0" w:after="0"/>
              <w:rPr>
                <w:b/>
                <w:highlight w:val="yellow"/>
              </w:rPr>
            </w:pPr>
            <w:r w:rsidRPr="00C909DB">
              <w:rPr>
                <w:b/>
                <w:highlight w:val="yellow"/>
              </w:rPr>
              <w:t>Bandwidth adaptation</w:t>
            </w:r>
          </w:p>
          <w:p w14:paraId="406DEDFE" w14:textId="3FE18E52" w:rsidR="00C909DB" w:rsidRPr="00C909DB" w:rsidRDefault="00C909DB" w:rsidP="00593A7B">
            <w:pPr>
              <w:numPr>
                <w:ilvl w:val="3"/>
                <w:numId w:val="61"/>
              </w:numPr>
              <w:spacing w:before="0" w:after="0"/>
              <w:rPr>
                <w:b/>
                <w:highlight w:val="yellow"/>
              </w:rPr>
            </w:pPr>
            <w:r w:rsidRPr="00C909DB">
              <w:rPr>
                <w:b/>
                <w:highlight w:val="yellow"/>
              </w:rPr>
              <w:t xml:space="preserve">Bandwidth can be adapted from 100MHz to 20MHz for FR1, </w:t>
            </w:r>
            <w:r w:rsidR="00496F27">
              <w:rPr>
                <w:b/>
                <w:highlight w:val="yellow"/>
              </w:rPr>
              <w:t>[</w:t>
            </w:r>
            <w:r w:rsidRPr="00C909DB">
              <w:rPr>
                <w:b/>
                <w:highlight w:val="yellow"/>
              </w:rPr>
              <w:t>200</w:t>
            </w:r>
            <w:r w:rsidR="00496F27">
              <w:rPr>
                <w:b/>
                <w:highlight w:val="yellow"/>
              </w:rPr>
              <w:t>]</w:t>
            </w:r>
            <w:r w:rsidRPr="00C909DB">
              <w:rPr>
                <w:b/>
                <w:highlight w:val="yellow"/>
              </w:rPr>
              <w:t xml:space="preserve">MHz to </w:t>
            </w:r>
            <w:r w:rsidR="00496F27">
              <w:rPr>
                <w:b/>
                <w:highlight w:val="yellow"/>
              </w:rPr>
              <w:t>[</w:t>
            </w:r>
            <w:r w:rsidRPr="00C909DB">
              <w:rPr>
                <w:b/>
                <w:highlight w:val="yellow"/>
              </w:rPr>
              <w:t>100</w:t>
            </w:r>
            <w:r w:rsidR="00496F27">
              <w:rPr>
                <w:b/>
                <w:highlight w:val="yellow"/>
              </w:rPr>
              <w:t>]</w:t>
            </w:r>
            <w:r w:rsidRPr="00C909DB">
              <w:rPr>
                <w:b/>
                <w:highlight w:val="yellow"/>
              </w:rPr>
              <w:t>MHz for FR2</w:t>
            </w:r>
          </w:p>
          <w:p w14:paraId="5450074F" w14:textId="77777777" w:rsidR="00C909DB" w:rsidRPr="00C909DB" w:rsidRDefault="00C909DB" w:rsidP="00593A7B">
            <w:pPr>
              <w:numPr>
                <w:ilvl w:val="2"/>
                <w:numId w:val="61"/>
              </w:numPr>
              <w:spacing w:before="0" w:after="0"/>
              <w:rPr>
                <w:b/>
                <w:highlight w:val="yellow"/>
              </w:rPr>
            </w:pPr>
            <w:r w:rsidRPr="00C909DB">
              <w:rPr>
                <w:b/>
                <w:highlight w:val="yellow"/>
              </w:rPr>
              <w:t xml:space="preserve">Note: </w:t>
            </w:r>
          </w:p>
          <w:p w14:paraId="79531FF8" w14:textId="15E83775" w:rsidR="00C909DB" w:rsidRPr="00C909DB" w:rsidRDefault="00C909DB" w:rsidP="00593A7B">
            <w:pPr>
              <w:numPr>
                <w:ilvl w:val="3"/>
                <w:numId w:val="61"/>
              </w:numPr>
              <w:spacing w:before="0" w:after="0"/>
              <w:rPr>
                <w:b/>
                <w:highlight w:val="yellow"/>
              </w:rPr>
            </w:pPr>
            <w:r w:rsidRPr="00C909DB">
              <w:rPr>
                <w:b/>
                <w:highlight w:val="yellow"/>
                <w:lang w:val="en-GB"/>
              </w:rPr>
              <w:t>BWP transition time type 2 is assumed, BWP transition duration</w:t>
            </w:r>
            <w:r>
              <w:rPr>
                <w:b/>
                <w:highlight w:val="yellow"/>
                <w:lang w:val="en-GB"/>
              </w:rPr>
              <w:t xml:space="preserve"> is</w:t>
            </w:r>
          </w:p>
          <w:p w14:paraId="67A94C22" w14:textId="54F04365" w:rsidR="00C909DB" w:rsidRPr="0006413F" w:rsidRDefault="00C909DB" w:rsidP="00593A7B">
            <w:pPr>
              <w:numPr>
                <w:ilvl w:val="4"/>
                <w:numId w:val="62"/>
              </w:numPr>
              <w:spacing w:before="0" w:after="0"/>
              <w:rPr>
                <w:b/>
                <w:highlight w:val="yellow"/>
              </w:rPr>
            </w:pPr>
            <w:r w:rsidRPr="0006413F">
              <w:rPr>
                <w:b/>
                <w:highlight w:val="yellow"/>
                <w:lang w:val="en-GB"/>
              </w:rPr>
              <w:t xml:space="preserve">5 slot @ 30kHz SCS for FR1, </w:t>
            </w:r>
          </w:p>
          <w:p w14:paraId="1D3539F8" w14:textId="3419EB19" w:rsidR="00C909DB" w:rsidRPr="0006413F" w:rsidRDefault="00C909DB" w:rsidP="00593A7B">
            <w:pPr>
              <w:numPr>
                <w:ilvl w:val="4"/>
                <w:numId w:val="62"/>
              </w:numPr>
              <w:spacing w:before="0" w:after="0"/>
              <w:rPr>
                <w:b/>
                <w:highlight w:val="yellow"/>
              </w:rPr>
            </w:pPr>
            <w:r w:rsidRPr="0006413F">
              <w:rPr>
                <w:b/>
                <w:highlight w:val="yellow"/>
                <w:lang w:val="en-GB"/>
              </w:rPr>
              <w:t>18 slot@120kHz SCS for FR2</w:t>
            </w:r>
          </w:p>
          <w:p w14:paraId="2056599A" w14:textId="236013C9" w:rsidR="00C909DB" w:rsidRPr="0006413F" w:rsidRDefault="00C909DB" w:rsidP="00593A7B">
            <w:pPr>
              <w:numPr>
                <w:ilvl w:val="4"/>
                <w:numId w:val="62"/>
              </w:numPr>
              <w:spacing w:before="0" w:after="0"/>
              <w:rPr>
                <w:b/>
                <w:highlight w:val="yellow"/>
                <w:lang w:val="en-GB"/>
              </w:rPr>
            </w:pPr>
            <w:r w:rsidRPr="0006413F">
              <w:rPr>
                <w:b/>
                <w:highlight w:val="yellow"/>
                <w:lang w:val="en-GB"/>
              </w:rPr>
              <w:t>the slot-average power level for BWP transition duration is according to TR38.840</w:t>
            </w:r>
          </w:p>
          <w:p w14:paraId="1DFD9186" w14:textId="72AAFB22" w:rsidR="00C909DB" w:rsidRPr="0006413F" w:rsidRDefault="00C909DB" w:rsidP="00593A7B">
            <w:pPr>
              <w:numPr>
                <w:ilvl w:val="3"/>
                <w:numId w:val="61"/>
              </w:numPr>
              <w:spacing w:before="0" w:after="0"/>
              <w:rPr>
                <w:b/>
                <w:highlight w:val="yellow"/>
              </w:rPr>
            </w:pPr>
            <w:r w:rsidRPr="0006413F">
              <w:rPr>
                <w:b/>
                <w:highlight w:val="yellow"/>
              </w:rPr>
              <w:t>BWP switching indication is [Y] (ms) after last PDSCH of a packet/data burst</w:t>
            </w:r>
            <w:r w:rsidR="00914830">
              <w:rPr>
                <w:b/>
                <w:highlight w:val="yellow"/>
              </w:rPr>
              <w:t>.</w:t>
            </w:r>
            <w:r w:rsidRPr="0006413F">
              <w:rPr>
                <w:b/>
                <w:highlight w:val="yellow"/>
              </w:rPr>
              <w:t xml:space="preserve"> </w:t>
            </w:r>
          </w:p>
          <w:p w14:paraId="23C47E86" w14:textId="77777777" w:rsidR="00C909DB" w:rsidRDefault="00C909DB" w:rsidP="00593A7B">
            <w:pPr>
              <w:numPr>
                <w:ilvl w:val="3"/>
                <w:numId w:val="61"/>
              </w:numPr>
              <w:spacing w:before="0" w:after="0"/>
              <w:rPr>
                <w:b/>
                <w:highlight w:val="yellow"/>
              </w:rPr>
            </w:pPr>
            <w:r w:rsidRPr="0006413F">
              <w:rPr>
                <w:b/>
                <w:highlight w:val="yellow"/>
              </w:rPr>
              <w:t>Whether BWP switching is modeled depends on the assumed UE capability and evaluated schemes.</w:t>
            </w:r>
          </w:p>
          <w:p w14:paraId="5BAEC563" w14:textId="77777777" w:rsidR="00914830" w:rsidRPr="0006413F" w:rsidRDefault="00914830" w:rsidP="00593A7B">
            <w:pPr>
              <w:numPr>
                <w:ilvl w:val="1"/>
                <w:numId w:val="61"/>
              </w:numPr>
              <w:spacing w:before="0" w:after="0"/>
              <w:rPr>
                <w:b/>
                <w:highlight w:val="yellow"/>
              </w:rPr>
            </w:pPr>
            <w:r w:rsidRPr="0006413F">
              <w:rPr>
                <w:b/>
                <w:highlight w:val="yellow"/>
              </w:rPr>
              <w:t xml:space="preserve">Scell dormancy </w:t>
            </w:r>
            <w:r>
              <w:rPr>
                <w:b/>
                <w:highlight w:val="yellow"/>
              </w:rPr>
              <w:t xml:space="preserve">assumption </w:t>
            </w:r>
            <w:r w:rsidRPr="0006413F">
              <w:rPr>
                <w:b/>
                <w:highlight w:val="yellow"/>
              </w:rPr>
              <w:t>for CA capable UEs</w:t>
            </w:r>
          </w:p>
          <w:p w14:paraId="4D9EAF10" w14:textId="7EF26EB6" w:rsidR="00914830" w:rsidRPr="00914830" w:rsidRDefault="00914830" w:rsidP="00593A7B">
            <w:pPr>
              <w:numPr>
                <w:ilvl w:val="2"/>
                <w:numId w:val="61"/>
              </w:numPr>
              <w:spacing w:before="0" w:after="0"/>
              <w:rPr>
                <w:b/>
                <w:highlight w:val="yellow"/>
              </w:rPr>
            </w:pPr>
            <w:r w:rsidRPr="0006413F">
              <w:rPr>
                <w:b/>
                <w:highlight w:val="yellow"/>
              </w:rPr>
              <w:t>FR1 &amp; FR2: SCell dormancy with 160 ms periodic CSI measurement and reporting</w:t>
            </w:r>
          </w:p>
          <w:p w14:paraId="0E2D007F" w14:textId="77777777" w:rsidR="006E5D8F" w:rsidRPr="0006413F" w:rsidRDefault="00593A7B" w:rsidP="00593A7B">
            <w:pPr>
              <w:numPr>
                <w:ilvl w:val="0"/>
                <w:numId w:val="61"/>
              </w:numPr>
              <w:spacing w:before="0" w:after="0"/>
              <w:rPr>
                <w:b/>
                <w:highlight w:val="yellow"/>
              </w:rPr>
            </w:pPr>
            <w:r w:rsidRPr="0006413F">
              <w:rPr>
                <w:b/>
                <w:highlight w:val="yellow"/>
              </w:rPr>
              <w:t>Other settings</w:t>
            </w:r>
          </w:p>
          <w:p w14:paraId="6F78CC52" w14:textId="0DE52230" w:rsidR="006E5D8F" w:rsidRPr="0006413F" w:rsidRDefault="00593A7B" w:rsidP="00593A7B">
            <w:pPr>
              <w:numPr>
                <w:ilvl w:val="1"/>
                <w:numId w:val="61"/>
              </w:numPr>
              <w:spacing w:before="0" w:after="0"/>
              <w:rPr>
                <w:b/>
                <w:highlight w:val="yellow"/>
              </w:rPr>
            </w:pPr>
            <w:r w:rsidRPr="0006413F">
              <w:rPr>
                <w:b/>
                <w:highlight w:val="yellow"/>
              </w:rPr>
              <w:t>CA assumption if configured</w:t>
            </w:r>
            <w:r w:rsidR="0006413F" w:rsidRPr="0006413F">
              <w:rPr>
                <w:b/>
                <w:highlight w:val="yellow"/>
              </w:rPr>
              <w:t xml:space="preserve"> for CA capable UEs</w:t>
            </w:r>
          </w:p>
          <w:p w14:paraId="08434ADF" w14:textId="77777777" w:rsidR="006E5D8F" w:rsidRPr="0006413F" w:rsidRDefault="00593A7B" w:rsidP="00593A7B">
            <w:pPr>
              <w:numPr>
                <w:ilvl w:val="2"/>
                <w:numId w:val="61"/>
              </w:numPr>
              <w:spacing w:before="0" w:after="0"/>
              <w:rPr>
                <w:b/>
                <w:highlight w:val="yellow"/>
              </w:rPr>
            </w:pPr>
            <w:r w:rsidRPr="0006413F">
              <w:rPr>
                <w:b/>
                <w:highlight w:val="yellow"/>
              </w:rPr>
              <w:t>For FR1, FFS</w:t>
            </w:r>
          </w:p>
          <w:p w14:paraId="189C01D7" w14:textId="77777777" w:rsidR="006E5D8F" w:rsidRPr="0006413F" w:rsidRDefault="00593A7B" w:rsidP="00593A7B">
            <w:pPr>
              <w:numPr>
                <w:ilvl w:val="2"/>
                <w:numId w:val="61"/>
              </w:numPr>
              <w:spacing w:before="0" w:after="0"/>
              <w:rPr>
                <w:b/>
                <w:highlight w:val="yellow"/>
              </w:rPr>
            </w:pPr>
            <w:r w:rsidRPr="0006413F">
              <w:rPr>
                <w:b/>
                <w:highlight w:val="yellow"/>
              </w:rPr>
              <w:t>For FR2, 4*100MHz can be considered.</w:t>
            </w:r>
          </w:p>
          <w:p w14:paraId="2FFF89B1" w14:textId="77777777" w:rsidR="006E5D8F" w:rsidRPr="0006413F" w:rsidRDefault="00593A7B" w:rsidP="00593A7B">
            <w:pPr>
              <w:numPr>
                <w:ilvl w:val="1"/>
                <w:numId w:val="61"/>
              </w:numPr>
              <w:spacing w:before="0" w:after="0"/>
              <w:rPr>
                <w:b/>
                <w:highlight w:val="yellow"/>
              </w:rPr>
            </w:pPr>
            <w:r w:rsidRPr="0006413F">
              <w:rPr>
                <w:b/>
                <w:highlight w:val="yellow"/>
              </w:rPr>
              <w:t>Assumptions for scheduler</w:t>
            </w:r>
          </w:p>
          <w:p w14:paraId="79522463" w14:textId="77777777" w:rsidR="006E5D8F" w:rsidRPr="0006413F" w:rsidRDefault="00593A7B" w:rsidP="00593A7B">
            <w:pPr>
              <w:numPr>
                <w:ilvl w:val="2"/>
                <w:numId w:val="61"/>
              </w:numPr>
              <w:spacing w:before="0" w:after="0"/>
              <w:rPr>
                <w:b/>
                <w:highlight w:val="yellow"/>
              </w:rPr>
            </w:pPr>
            <w:r w:rsidRPr="0006413F">
              <w:rPr>
                <w:b/>
                <w:highlight w:val="yellow"/>
              </w:rPr>
              <w:t>For FR1, no restriction on the beam assumptions being used in each slot</w:t>
            </w:r>
          </w:p>
          <w:p w14:paraId="5F4AE90B" w14:textId="77777777" w:rsidR="006E5D8F" w:rsidRPr="0006413F" w:rsidRDefault="00593A7B" w:rsidP="00593A7B">
            <w:pPr>
              <w:numPr>
                <w:ilvl w:val="2"/>
                <w:numId w:val="61"/>
              </w:numPr>
              <w:spacing w:before="0" w:after="0"/>
              <w:rPr>
                <w:b/>
                <w:highlight w:val="yellow"/>
              </w:rPr>
            </w:pPr>
            <w:r w:rsidRPr="0006413F">
              <w:rPr>
                <w:b/>
                <w:highlight w:val="yellow"/>
              </w:rPr>
              <w:t xml:space="preserve">For FR2, gNB equally schedule the slots for UEs targeting to different beams. </w:t>
            </w: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lastRenderedPageBreak/>
              <w:t>Comments:</w:t>
            </w:r>
          </w:p>
          <w:p w14:paraId="749BB037" w14:textId="77777777" w:rsidR="00C909DB" w:rsidRDefault="00C909DB" w:rsidP="00C909DB">
            <w:pPr>
              <w:rPr>
                <w:lang w:eastAsia="zh-CN"/>
              </w:rPr>
            </w:pPr>
            <w:r>
              <w:rPr>
                <w:lang w:eastAsia="zh-CN"/>
              </w:rPr>
              <w:t xml:space="preserve">Some companies suggest to set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it depends on the outcome of proposal 3, therefore the square brackets is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af9"/>
        <w:tblW w:w="9918" w:type="dxa"/>
        <w:tblLayout w:type="fixed"/>
        <w:tblLook w:val="04A0" w:firstRow="1" w:lastRow="0" w:firstColumn="1" w:lastColumn="0" w:noHBand="0" w:noVBand="1"/>
      </w:tblPr>
      <w:tblGrid>
        <w:gridCol w:w="1290"/>
        <w:gridCol w:w="8628"/>
      </w:tblGrid>
      <w:tr w:rsidR="005C56CD" w14:paraId="21CC7DBA" w14:textId="77777777" w:rsidTr="00052785">
        <w:trPr>
          <w:trHeight w:val="276"/>
        </w:trPr>
        <w:tc>
          <w:tcPr>
            <w:tcW w:w="1290" w:type="dxa"/>
          </w:tcPr>
          <w:p w14:paraId="7FAEFCC0" w14:textId="77777777" w:rsidR="005C56CD" w:rsidRDefault="005C56CD" w:rsidP="00052785">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052785">
            <w:pPr>
              <w:spacing w:after="0" w:line="240" w:lineRule="auto"/>
            </w:pPr>
            <w:r>
              <w:rPr>
                <w:b/>
                <w:lang w:eastAsia="ja-JP"/>
              </w:rPr>
              <w:t>Comments</w:t>
            </w:r>
          </w:p>
        </w:tc>
      </w:tr>
      <w:tr w:rsidR="008647CE" w14:paraId="54D2A8F7" w14:textId="77777777" w:rsidTr="00052785">
        <w:trPr>
          <w:trHeight w:val="300"/>
        </w:trPr>
        <w:tc>
          <w:tcPr>
            <w:tcW w:w="1290" w:type="dxa"/>
          </w:tcPr>
          <w:p w14:paraId="3D00185F" w14:textId="6BBE87F2" w:rsidR="008647CE" w:rsidRDefault="008647CE" w:rsidP="008647CE">
            <w:pPr>
              <w:spacing w:after="0" w:line="240" w:lineRule="auto"/>
            </w:pPr>
            <w:r>
              <w:rPr>
                <w:lang w:eastAsia="zh-CN"/>
              </w:rPr>
              <w:t>Spreadtrum</w:t>
            </w:r>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8647CE" w14:paraId="7AD27C14" w14:textId="77777777" w:rsidTr="005C56CD">
        <w:trPr>
          <w:trHeight w:val="300"/>
        </w:trPr>
        <w:tc>
          <w:tcPr>
            <w:tcW w:w="1290" w:type="dxa"/>
          </w:tcPr>
          <w:p w14:paraId="5509B78D" w14:textId="3688EF13" w:rsidR="008647CE" w:rsidRDefault="008647CE" w:rsidP="008647CE">
            <w:pPr>
              <w:spacing w:after="0" w:line="240" w:lineRule="auto"/>
            </w:pPr>
          </w:p>
        </w:tc>
        <w:tc>
          <w:tcPr>
            <w:tcW w:w="8628" w:type="dxa"/>
          </w:tcPr>
          <w:p w14:paraId="70D3723D" w14:textId="77777777" w:rsidR="008647CE" w:rsidRDefault="008647CE" w:rsidP="008647CE">
            <w:pPr>
              <w:spacing w:after="0" w:line="240" w:lineRule="auto"/>
            </w:pPr>
          </w:p>
        </w:tc>
      </w:tr>
      <w:tr w:rsidR="008647CE" w14:paraId="37B683C7" w14:textId="77777777" w:rsidTr="005C56CD">
        <w:trPr>
          <w:trHeight w:val="300"/>
        </w:trPr>
        <w:tc>
          <w:tcPr>
            <w:tcW w:w="1290" w:type="dxa"/>
          </w:tcPr>
          <w:p w14:paraId="77EEF716" w14:textId="77777777" w:rsidR="008647CE" w:rsidRDefault="008647CE" w:rsidP="008647CE">
            <w:pPr>
              <w:spacing w:after="0" w:line="240" w:lineRule="auto"/>
            </w:pPr>
          </w:p>
        </w:tc>
        <w:tc>
          <w:tcPr>
            <w:tcW w:w="8628" w:type="dxa"/>
          </w:tcPr>
          <w:p w14:paraId="2589EF85" w14:textId="77777777" w:rsidR="008647CE" w:rsidRDefault="008647CE" w:rsidP="008647CE">
            <w:pPr>
              <w:spacing w:after="0" w:line="240" w:lineRule="auto"/>
            </w:pPr>
          </w:p>
        </w:tc>
      </w:tr>
    </w:tbl>
    <w:p w14:paraId="01CF103F" w14:textId="77777777" w:rsidR="005C56CD" w:rsidRDefault="005C56CD">
      <w:pPr>
        <w:rPr>
          <w:b/>
          <w:lang w:eastAsia="zh-CN"/>
        </w:rPr>
      </w:pPr>
    </w:p>
    <w:p w14:paraId="6D81C732" w14:textId="77777777" w:rsidR="00D530E0" w:rsidRDefault="00D530E0">
      <w:pPr>
        <w:rPr>
          <w:lang w:val="en-GB"/>
        </w:rPr>
      </w:pPr>
    </w:p>
    <w:p w14:paraId="26C3C5FF" w14:textId="77777777" w:rsidR="00D530E0" w:rsidRDefault="00063156">
      <w:pPr>
        <w:pStyle w:val="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[Nokia] also proposes to define assumptions on WUS monitoring power consumption and ps-Offset.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4"/>
        <w:rPr>
          <w:lang w:eastAsia="zh-CN"/>
        </w:rPr>
      </w:pPr>
      <w:r w:rsidRPr="00615FBA">
        <w:rPr>
          <w:lang w:eastAsia="zh-CN"/>
        </w:rPr>
        <w:t>1</w:t>
      </w:r>
      <w:r w:rsidRPr="00615FBA">
        <w:rPr>
          <w:vertAlign w:val="superscript"/>
          <w:lang w:eastAsia="zh-CN"/>
        </w:rPr>
        <w:t>st</w:t>
      </w:r>
      <w:r w:rsidRPr="00615FBA">
        <w:rPr>
          <w:lang w:eastAsia="zh-CN"/>
        </w:rPr>
        <w:t xml:space="preserve"> </w:t>
      </w:r>
      <w:r w:rsidRPr="00615FBA">
        <w:rPr>
          <w:rFonts w:hint="eastAsia"/>
          <w:lang w:eastAsia="zh-CN"/>
        </w:rPr>
        <w:t xml:space="preserve"> round </w:t>
      </w:r>
      <w:r w:rsidRPr="00615FBA">
        <w:rPr>
          <w:lang w:eastAsia="zh-CN"/>
        </w:rPr>
        <w:t>discussion:</w:t>
      </w:r>
    </w:p>
    <w:p w14:paraId="32FCCB52" w14:textId="77777777" w:rsidR="00D530E0" w:rsidRDefault="00063156">
      <w:pPr>
        <w:pStyle w:val="aa"/>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af9"/>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r>
              <w:rPr>
                <w:rFonts w:hint="eastAsia"/>
                <w:lang w:eastAsia="zh-CN"/>
              </w:rPr>
              <w:t>Spreadtrum</w:t>
            </w:r>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lastRenderedPageBreak/>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lastRenderedPageBreak/>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staring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r>
              <w:rPr>
                <w:lang w:eastAsia="zh-CN"/>
              </w:rPr>
              <w:t>InterDigital</w:t>
            </w:r>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We are fine with reusing the existing power model. We are also open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af9"/>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lastRenderedPageBreak/>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lastRenderedPageBreak/>
              <w:t>Comments:</w:t>
            </w:r>
          </w:p>
          <w:p w14:paraId="25A72F06" w14:textId="77777777"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14:paraId="19C3B460" w14:textId="77777777"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14:paraId="4BE01278"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afa"/>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afa"/>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afa"/>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afa"/>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r>
              <w:t>Mediatek</w:t>
            </w:r>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lastRenderedPageBreak/>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afa"/>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afa"/>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afa"/>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afa"/>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afa"/>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afa"/>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We agree with the main text. For additional power model, we suggest to remove the list of details as the TR38.840 is complete for at least baseline evealuation.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r>
              <w:rPr>
                <w:lang w:eastAsia="zh-CN"/>
              </w:rPr>
              <w:t>InterDigital</w:t>
            </w:r>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r>
              <w:t>Particuplarly, in our understanding, the WUS power consumption model would be developed and assuming certain number of PDCCH symbols and BDs/CCEs. Thus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We are okay with the main bullet and the second bullet starting with the FFS. But,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afa"/>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afa"/>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proposes update of power models for wake-up signals, </w:t>
            </w:r>
            <w:r>
              <w:t xml:space="preserve">while some thinks TR38.840 is complete for at least baseline evealuation.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Some companies think any new model or update of the model can be discussed. Therefore, it can be up to companies to report any additional power model for missing state ot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af9"/>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We noticed that in other topic like 8.7.1.1, additional extension to RedCap is also proposed for e.g. narrwor band scaling and RedCap U</w:t>
            </w:r>
            <w:r w:rsidR="00803E55">
              <w:t>e</w:t>
            </w:r>
            <w:r>
              <w:t xml:space="preserve">s.  We would like to consider further if this is accepted in 8.7.1.1. </w:t>
            </w:r>
          </w:p>
          <w:p w14:paraId="6CE169B4" w14:textId="73CE1F35" w:rsidR="00CC1ACD" w:rsidRDefault="00CC1ACD" w:rsidP="00CC1ACD">
            <w:pPr>
              <w:spacing w:after="0" w:line="240" w:lineRule="auto"/>
            </w:pPr>
            <w:r>
              <w:t xml:space="preserve">Note the RedCap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The power consumption model can be maybe considered based on TS38.840, but it is not fully evident how it is assumed to be applied e.g. for UL control information. This would in our inderstanding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r>
              <w:rPr>
                <w:rFonts w:hint="eastAsia"/>
                <w:bCs/>
                <w:lang w:eastAsia="zh-CN"/>
              </w:rPr>
              <w:t>Spreadtrum</w:t>
            </w:r>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3"/>
        <w:rPr>
          <w:lang w:eastAsia="zh-CN"/>
        </w:rPr>
      </w:pPr>
      <w:r>
        <w:rPr>
          <w:rFonts w:hint="eastAsia"/>
          <w:lang w:eastAsia="zh-CN"/>
        </w:rPr>
        <w:lastRenderedPageBreak/>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r w:rsidR="00803E55">
        <w:t>ifferent</w:t>
      </w:r>
      <w:r>
        <w:t xml:space="preserve"> input on Mean inter-arrival time and Packet size, the following traffic models in additional to TR38.840 is proposed,</w:t>
      </w:r>
    </w:p>
    <w:p w14:paraId="1A70C680" w14:textId="77777777" w:rsidR="00D530E0" w:rsidRDefault="00063156">
      <w:pPr>
        <w:pStyle w:val="afa"/>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afa"/>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14:paraId="015F1302" w14:textId="77777777" w:rsidR="00D530E0" w:rsidRPr="008D70D0" w:rsidRDefault="00063156" w:rsidP="008D70D0">
      <w:pPr>
        <w:pStyle w:val="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afa"/>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r w:rsidR="00803E55">
        <w:rPr>
          <w:rFonts w:ascii="Times New Roman" w:hAnsi="Times New Roman"/>
          <w:b/>
          <w:sz w:val="20"/>
          <w:szCs w:val="20"/>
          <w:lang w:eastAsia="zh-CN"/>
        </w:rPr>
        <w:t>E</w:t>
      </w:r>
      <w:r>
        <w:rPr>
          <w:rFonts w:ascii="Times New Roman" w:hAnsi="Times New Roman"/>
          <w:b/>
          <w:sz w:val="20"/>
          <w:szCs w:val="20"/>
          <w:lang w:eastAsia="zh-CN"/>
        </w:rPr>
        <w:t>.g, mean inter-arrival time and/or packet size and/or data rate?</w:t>
      </w:r>
    </w:p>
    <w:tbl>
      <w:tblPr>
        <w:tblStyle w:val="af9"/>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lastRenderedPageBreak/>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14:paraId="31A9BC4C"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14:paraId="57A9809B"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afa"/>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14:paraId="4647D182" w14:textId="77777777" w:rsidR="00D530E0" w:rsidRDefault="00063156">
            <w:pPr>
              <w:pStyle w:val="afa"/>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We suggest to consider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lastRenderedPageBreak/>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r>
              <w:rPr>
                <w:rFonts w:hint="eastAsia"/>
                <w:lang w:eastAsia="zh-CN"/>
              </w:rPr>
              <w:t>Spreadtrum</w:t>
            </w:r>
          </w:p>
        </w:tc>
        <w:tc>
          <w:tcPr>
            <w:tcW w:w="1966" w:type="dxa"/>
          </w:tcPr>
          <w:p w14:paraId="122C9EB2"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afa"/>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afa"/>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14:paraId="0A0CC7AF" w14:textId="77777777" w:rsidR="00D530E0" w:rsidRDefault="00063156">
            <w:pPr>
              <w:pStyle w:val="afa"/>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afa"/>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r>
              <w:rPr>
                <w:lang w:eastAsia="zh-CN"/>
              </w:rPr>
              <w:t>InterDigital</w:t>
            </w:r>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af6"/>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In addition to traffic models used in TR 38.840, traffic models/parameters adopted in RedCap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lastRenderedPageBreak/>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lastRenderedPageBreak/>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af9"/>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afa"/>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14:paraId="7BB254F7"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of  ‘additional traffic model’ during this meeting. </w:t>
            </w:r>
          </w:p>
        </w:tc>
      </w:tr>
    </w:tbl>
    <w:p w14:paraId="0040D0AA"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lastRenderedPageBreak/>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lastRenderedPageBreak/>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14:paraId="4A38D36F"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14:paraId="01142E8E" w14:textId="77777777" w:rsidR="00D530E0" w:rsidRDefault="00063156">
            <w:pPr>
              <w:pStyle w:val="afa"/>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afa"/>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afa"/>
              <w:numPr>
                <w:ilvl w:val="0"/>
                <w:numId w:val="52"/>
              </w:numPr>
              <w:rPr>
                <w:lang w:eastAsia="zh-CN"/>
              </w:rPr>
            </w:pPr>
            <w:r>
              <w:rPr>
                <w:rFonts w:eastAsiaTheme="minorEastAsia"/>
                <w:lang w:eastAsia="zh-CN"/>
              </w:rPr>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w:t>
            </w:r>
            <w:r w:rsidR="00803E55" w:rsidRPr="003E6973">
              <w:rPr>
                <w:rFonts w:eastAsiaTheme="minorEastAsia"/>
                <w:lang w:eastAsia="zh-CN"/>
              </w:rPr>
              <w:t>i</w:t>
            </w:r>
            <w:r w:rsidRPr="003E6973">
              <w:rPr>
                <w:rFonts w:eastAsiaTheme="minorEastAsia"/>
                <w:lang w:eastAsia="zh-CN"/>
              </w:rPr>
              <w:t xml:space="preserve">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OK, but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r>
              <w:t>InterDigital</w:t>
            </w:r>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We are fine with Proposal 3. Additional new models can be optionally considered. So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afa"/>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r>
              <w:rPr>
                <w:rFonts w:ascii="Times New Roman" w:hAnsi="Times New Roman"/>
                <w:b/>
                <w:sz w:val="20"/>
                <w:szCs w:val="20"/>
              </w:rPr>
              <w:t xml:space="preserve">  </w:t>
            </w:r>
            <w:r>
              <w:rPr>
                <w:rFonts w:ascii="Times New Roman" w:hAnsi="Times New Roman"/>
                <w:b/>
                <w:color w:val="FF0000"/>
                <w:sz w:val="20"/>
                <w:szCs w:val="20"/>
              </w:rPr>
              <w:t>optional traffic model</w:t>
            </w:r>
            <w:r>
              <w:rPr>
                <w:rFonts w:ascii="Times New Roman" w:hAnsi="Times New Roman"/>
                <w:b/>
                <w:sz w:val="20"/>
                <w:szCs w:val="20"/>
              </w:rPr>
              <w:t>,</w:t>
            </w:r>
          </w:p>
          <w:p w14:paraId="36DC63E9"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afa"/>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afa"/>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lastRenderedPageBreak/>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4"/>
        <w:rPr>
          <w:lang w:eastAsia="zh-CN"/>
        </w:rPr>
      </w:pPr>
      <w:r w:rsidRPr="005C56CD">
        <w:t>3</w:t>
      </w:r>
      <w:r w:rsidRPr="005C56CD">
        <w:rPr>
          <w:vertAlign w:val="superscript"/>
        </w:rPr>
        <w:t>rd</w:t>
      </w:r>
      <w:r w:rsidRPr="005C56CD">
        <w:t xml:space="preserve"> round discussion</w:t>
      </w:r>
    </w:p>
    <w:tbl>
      <w:tblPr>
        <w:tblStyle w:val="af9"/>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sving adaptation evaluation, </w:t>
            </w:r>
          </w:p>
          <w:p w14:paraId="46A85286" w14:textId="65DD78B0" w:rsidR="008D70D0" w:rsidRPr="005C56CD" w:rsidRDefault="001040E2" w:rsidP="001040E2">
            <w:pPr>
              <w:pStyle w:val="afa"/>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afa"/>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afa"/>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afa"/>
              <w:numPr>
                <w:ilvl w:val="1"/>
                <w:numId w:val="15"/>
              </w:numPr>
              <w:rPr>
                <w:rFonts w:ascii="Times New Roman" w:hAnsi="Times New Roman"/>
                <w:b/>
                <w:sz w:val="20"/>
                <w:szCs w:val="20"/>
              </w:rPr>
            </w:pPr>
            <w:r w:rsidRPr="005C56CD">
              <w:rPr>
                <w:rFonts w:ascii="Times New Roman" w:eastAsia="宋体" w:hAnsi="Times New Roman"/>
                <w:b/>
                <w:sz w:val="20"/>
                <w:szCs w:val="20"/>
              </w:rPr>
              <w:t xml:space="preserve">The model is applicable for DL and UL </w:t>
            </w:r>
          </w:p>
          <w:p w14:paraId="7B7AC1F9"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Rel-17  DCI-based power sving adaptation evaluation.</w:t>
            </w:r>
          </w:p>
          <w:p w14:paraId="0DE306C0" w14:textId="77777777" w:rsidR="00497C90" w:rsidRPr="005C56CD" w:rsidRDefault="00497C90" w:rsidP="00497C90">
            <w:pPr>
              <w:pStyle w:val="afa"/>
              <w:numPr>
                <w:ilvl w:val="0"/>
                <w:numId w:val="15"/>
              </w:numPr>
              <w:rPr>
                <w:rFonts w:ascii="Times New Roman" w:hAnsi="Times New Roman"/>
                <w:b/>
                <w:sz w:val="20"/>
                <w:szCs w:val="20"/>
              </w:rPr>
            </w:pPr>
            <w:r w:rsidRPr="005C56CD">
              <w:rPr>
                <w:rFonts w:ascii="Times New Roman" w:eastAsia="宋体"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af9"/>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To solve the square bracket we suggest to go to the majority. Seems in the original proposal, 15/16ms inter arrival time is mostly propose. Thus, it would be good he agree on 15 ms. The</w:t>
            </w:r>
            <w:r w:rsidR="00B02ABC">
              <w:t>n, the packet size can be accordingly reduced to 0.1 MB/s. We are also fine for further half the packet sizes. The data size is quite normal rates of video in now days. The application scenarios is far more less than AR/VR senarios, which will taken care by other SI.</w:t>
            </w:r>
          </w:p>
          <w:p w14:paraId="3E1157CE" w14:textId="1B3BC688" w:rsidR="00B02ABC" w:rsidRDefault="00B02ABC" w:rsidP="00B02ABC">
            <w:pPr>
              <w:spacing w:after="0" w:line="240" w:lineRule="auto"/>
            </w:pPr>
            <w:r>
              <w:t>Regading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traffic or will this be applied also to UL? Like noted earlier, for the additional traffic model we would propose to have slightly shorther inter-arrival time to correspond better to video conferencing. </w:t>
            </w:r>
          </w:p>
          <w:p w14:paraId="5397A0BD" w14:textId="5BE2EC11" w:rsidR="000707BF" w:rsidRPr="00EA288B" w:rsidRDefault="00154BEF" w:rsidP="00154BEF">
            <w:r>
              <w:t>Also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lastRenderedPageBreak/>
              <w:t>CATT</w:t>
            </w:r>
          </w:p>
        </w:tc>
        <w:tc>
          <w:tcPr>
            <w:tcW w:w="8628" w:type="dxa"/>
          </w:tcPr>
          <w:p w14:paraId="744B1620" w14:textId="3F7831BE" w:rsidR="00803E55" w:rsidRDefault="00803E55" w:rsidP="00154BEF">
            <w:pPr>
              <w:spacing w:after="0"/>
            </w:pPr>
            <w:r>
              <w:t>Traffic models in TR38,840 could be used for DL and UL.  Additional traffic models were used for the evaluation of UE power saving gain in Rel-16.   The new traffic model could be used as an additional traffic model for baseline comparion.</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The intention of “additional” doesn’t look clear. Does it means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4"/>
        <w:rPr>
          <w:lang w:eastAsia="zh-CN"/>
        </w:rPr>
      </w:pPr>
      <w:r>
        <w:t>4</w:t>
      </w:r>
      <w:r w:rsidRPr="005C56CD">
        <w:rPr>
          <w:vertAlign w:val="superscript"/>
        </w:rPr>
        <w:t>th</w:t>
      </w:r>
      <w:r>
        <w:t xml:space="preserve"> </w:t>
      </w:r>
      <w:r w:rsidRPr="005C56CD">
        <w:t>round discussion</w:t>
      </w:r>
    </w:p>
    <w:tbl>
      <w:tblPr>
        <w:tblStyle w:val="af9"/>
        <w:tblW w:w="9962" w:type="dxa"/>
        <w:tblLayout w:type="fixed"/>
        <w:tblLook w:val="04A0" w:firstRow="1" w:lastRow="0" w:firstColumn="1" w:lastColumn="0" w:noHBand="0" w:noVBand="1"/>
      </w:tblPr>
      <w:tblGrid>
        <w:gridCol w:w="9962"/>
      </w:tblGrid>
      <w:tr w:rsidR="005C56CD" w14:paraId="5CC39741" w14:textId="77777777" w:rsidTr="00052785">
        <w:tc>
          <w:tcPr>
            <w:tcW w:w="9962" w:type="dxa"/>
          </w:tcPr>
          <w:p w14:paraId="36478370" w14:textId="77777777" w:rsidR="005C56CD" w:rsidRPr="005C56CD" w:rsidRDefault="005C56CD" w:rsidP="00052785">
            <w:pPr>
              <w:rPr>
                <w:b/>
                <w:u w:val="single"/>
                <w:lang w:eastAsia="zh-CN"/>
              </w:rPr>
            </w:pPr>
            <w:r w:rsidRPr="005C56CD">
              <w:rPr>
                <w:b/>
                <w:u w:val="single"/>
                <w:lang w:eastAsia="zh-CN"/>
              </w:rPr>
              <w:t>Proposal 3:</w:t>
            </w:r>
          </w:p>
          <w:p w14:paraId="26A7C39A" w14:textId="22BFA0D5"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0D07B700"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7C043C7C"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99157CF"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67E2764A"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75E0E9C5" w14:textId="77777777" w:rsidR="005C56CD" w:rsidRDefault="005C56CD" w:rsidP="005C56CD">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50751231"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3647C3BC" w14:textId="77777777" w:rsidR="005C56CD" w:rsidRDefault="005C56CD" w:rsidP="005C56CD">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1272E4E3" w14:textId="77777777" w:rsidR="005C56CD" w:rsidRPr="006B4DF8" w:rsidRDefault="005C56CD" w:rsidP="00052785">
            <w:pPr>
              <w:rPr>
                <w:b/>
              </w:rPr>
            </w:pPr>
          </w:p>
        </w:tc>
      </w:tr>
      <w:tr w:rsidR="005C56CD" w14:paraId="00F98DEE" w14:textId="77777777" w:rsidTr="00052785">
        <w:tc>
          <w:tcPr>
            <w:tcW w:w="9962" w:type="dxa"/>
          </w:tcPr>
          <w:p w14:paraId="568E7AB2" w14:textId="77777777" w:rsidR="005C56CD" w:rsidRDefault="005C56CD" w:rsidP="00052785">
            <w:pPr>
              <w:rPr>
                <w:b/>
                <w:u w:val="single"/>
                <w:lang w:eastAsia="zh-CN"/>
              </w:rPr>
            </w:pPr>
            <w:r>
              <w:rPr>
                <w:rFonts w:hint="eastAsia"/>
                <w:b/>
                <w:u w:val="single"/>
                <w:lang w:eastAsia="zh-CN"/>
              </w:rPr>
              <w:t>Comments:</w:t>
            </w:r>
          </w:p>
          <w:p w14:paraId="634DC0AE" w14:textId="76C99AE3" w:rsidR="005C56CD" w:rsidRDefault="005C56CD" w:rsidP="00052785">
            <w:pPr>
              <w:rPr>
                <w:lang w:eastAsia="zh-CN"/>
              </w:rPr>
            </w:pPr>
            <w:r>
              <w:rPr>
                <w:lang w:eastAsia="zh-CN"/>
              </w:rPr>
              <w:t xml:space="preserve">Some companies commented the term ‘additional traffic model’, </w:t>
            </w:r>
            <w:r w:rsidR="000C726C">
              <w:rPr>
                <w:lang w:eastAsia="zh-CN"/>
              </w:rPr>
              <w:t>some company thinks it shold be named as ‘</w:t>
            </w:r>
            <w:r w:rsidR="000C726C">
              <w:t>Short Video Traffic model</w:t>
            </w:r>
            <w:r w:rsidR="000C726C">
              <w:rPr>
                <w:lang w:eastAsia="zh-CN"/>
              </w:rPr>
              <w:t>’, some company thinks it should be named as ‘optional traffic model’. therefore it is wit</w:t>
            </w:r>
            <w:r>
              <w:rPr>
                <w:lang w:eastAsia="zh-CN"/>
              </w:rPr>
              <w:t xml:space="preserve">h square bracket. </w:t>
            </w:r>
            <w:r w:rsidR="000C726C">
              <w:rPr>
                <w:lang w:eastAsia="zh-CN"/>
              </w:rPr>
              <w:t>M</w:t>
            </w:r>
            <w:r>
              <w:rPr>
                <w:lang w:eastAsia="zh-CN"/>
              </w:rPr>
              <w:t>ore opnions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 xml:space="preserve">would like to agree on 15ms/16ms mean inter-arriaval time. By considering different views on the mean inter-arriaval time, e.g., 15/16ms, 30ms, 50ms, 200ms, and also potential overlap with other SI as stated by companies, suggest to keep [50ms] as the most likely acceptable value for compromise. </w:t>
            </w:r>
          </w:p>
        </w:tc>
      </w:tr>
      <w:tr w:rsidR="005C56CD" w14:paraId="7611E59A" w14:textId="77777777" w:rsidTr="00052785">
        <w:tc>
          <w:tcPr>
            <w:tcW w:w="9962" w:type="dxa"/>
          </w:tcPr>
          <w:p w14:paraId="00C68E2D" w14:textId="77777777" w:rsidR="005C56CD" w:rsidRDefault="005C56CD" w:rsidP="00052785">
            <w:pPr>
              <w:rPr>
                <w:b/>
                <w:u w:val="single"/>
                <w:lang w:eastAsia="zh-CN"/>
              </w:rPr>
            </w:pPr>
            <w:r>
              <w:rPr>
                <w:b/>
                <w:u w:val="single"/>
                <w:lang w:eastAsia="zh-CN"/>
              </w:rPr>
              <w:t>Suggestions for next step:</w:t>
            </w:r>
          </w:p>
          <w:p w14:paraId="5C48F5FE" w14:textId="77777777" w:rsidR="005C56CD" w:rsidRDefault="005C56CD" w:rsidP="00052785">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af9"/>
        <w:tblW w:w="9918" w:type="dxa"/>
        <w:tblLayout w:type="fixed"/>
        <w:tblLook w:val="04A0" w:firstRow="1" w:lastRow="0" w:firstColumn="1" w:lastColumn="0" w:noHBand="0" w:noVBand="1"/>
      </w:tblPr>
      <w:tblGrid>
        <w:gridCol w:w="1290"/>
        <w:gridCol w:w="8628"/>
      </w:tblGrid>
      <w:tr w:rsidR="009F72A8" w14:paraId="525847A9" w14:textId="77777777" w:rsidTr="00052785">
        <w:trPr>
          <w:trHeight w:val="276"/>
        </w:trPr>
        <w:tc>
          <w:tcPr>
            <w:tcW w:w="1290" w:type="dxa"/>
          </w:tcPr>
          <w:p w14:paraId="39B38CD0" w14:textId="77777777" w:rsidR="009F72A8" w:rsidRDefault="009F72A8" w:rsidP="00052785">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052785">
            <w:pPr>
              <w:spacing w:after="0" w:line="240" w:lineRule="auto"/>
            </w:pPr>
            <w:r>
              <w:rPr>
                <w:b/>
                <w:lang w:eastAsia="ja-JP"/>
              </w:rPr>
              <w:t>Comments</w:t>
            </w:r>
          </w:p>
        </w:tc>
      </w:tr>
      <w:tr w:rsidR="009F72A8" w14:paraId="7ECFEE5B" w14:textId="77777777" w:rsidTr="00052785">
        <w:trPr>
          <w:trHeight w:val="300"/>
        </w:trPr>
        <w:tc>
          <w:tcPr>
            <w:tcW w:w="1290" w:type="dxa"/>
          </w:tcPr>
          <w:p w14:paraId="1FC1F5D7" w14:textId="0E675AEB" w:rsidR="009F72A8" w:rsidRDefault="009F72A8" w:rsidP="00052785">
            <w:pPr>
              <w:spacing w:after="0" w:line="240" w:lineRule="auto"/>
            </w:pPr>
          </w:p>
        </w:tc>
        <w:tc>
          <w:tcPr>
            <w:tcW w:w="8628" w:type="dxa"/>
          </w:tcPr>
          <w:p w14:paraId="115B837C" w14:textId="5E200B88" w:rsidR="009F72A8" w:rsidRDefault="009F72A8" w:rsidP="00052785">
            <w:pPr>
              <w:spacing w:after="0" w:line="240" w:lineRule="auto"/>
            </w:pPr>
          </w:p>
        </w:tc>
      </w:tr>
      <w:tr w:rsidR="009F72A8" w14:paraId="2F1F4829" w14:textId="77777777" w:rsidTr="00052785">
        <w:trPr>
          <w:trHeight w:val="300"/>
        </w:trPr>
        <w:tc>
          <w:tcPr>
            <w:tcW w:w="1290" w:type="dxa"/>
          </w:tcPr>
          <w:p w14:paraId="09F80FC0" w14:textId="5ACF23AB" w:rsidR="009F72A8" w:rsidRDefault="009F72A8" w:rsidP="00052785">
            <w:pPr>
              <w:spacing w:after="0"/>
            </w:pPr>
          </w:p>
        </w:tc>
        <w:tc>
          <w:tcPr>
            <w:tcW w:w="8628" w:type="dxa"/>
          </w:tcPr>
          <w:p w14:paraId="4755515D" w14:textId="2E179C2D" w:rsidR="009F72A8" w:rsidRPr="00EA288B" w:rsidRDefault="009F72A8" w:rsidP="00052785"/>
        </w:tc>
      </w:tr>
    </w:tbl>
    <w:p w14:paraId="0E37FADA" w14:textId="77777777" w:rsidR="009F72A8" w:rsidRDefault="009F72A8"/>
    <w:p w14:paraId="149F2DFA" w14:textId="77777777" w:rsidR="009F72A8" w:rsidRDefault="009F72A8"/>
    <w:p w14:paraId="6B4D7F58" w14:textId="77777777" w:rsidR="00D530E0" w:rsidRDefault="00063156">
      <w:pPr>
        <w:pStyle w:val="3"/>
        <w:rPr>
          <w:lang w:eastAsia="zh-CN"/>
        </w:rPr>
      </w:pPr>
      <w:r>
        <w:rPr>
          <w:lang w:eastAsia="zh-CN"/>
        </w:rPr>
        <w:lastRenderedPageBreak/>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ms with 10 cycles</w:t>
            </w:r>
          </w:p>
          <w:p w14:paraId="2D99F10F" w14:textId="77777777" w:rsidR="00D530E0" w:rsidRDefault="00063156">
            <w:pPr>
              <w:pStyle w:val="TAL"/>
            </w:pPr>
            <w:r>
              <w:t>(40,4,5)</w:t>
            </w:r>
            <w:r>
              <w:rPr>
                <w:sz w:val="20"/>
              </w:rPr>
              <w:t xml:space="preserve"> short DRX cycle of 20 ms with 5 cycles</w:t>
            </w:r>
          </w:p>
          <w:p w14:paraId="05C1865F" w14:textId="77777777"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14:paraId="220EF3E1" w14:textId="77777777" w:rsidR="00D530E0" w:rsidRPr="000707BF" w:rsidRDefault="00063156" w:rsidP="000707BF">
      <w:pPr>
        <w:pStyle w:val="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afa"/>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afa"/>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A common assumption for DRX setting could be helpful. Both 40 ms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64868C6E" w14:textId="77777777" w:rsidR="00D530E0" w:rsidRDefault="00063156">
            <w:pPr>
              <w:pStyle w:val="TimeNewRoman"/>
              <w:ind w:left="0"/>
            </w:pPr>
            <w:r>
              <w:lastRenderedPageBreak/>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lastRenderedPageBreak/>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defineded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OK to reuse reference DRX configurations decribed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r>
              <w:rPr>
                <w:rFonts w:hint="eastAsia"/>
                <w:lang w:eastAsia="zh-CN"/>
              </w:rPr>
              <w:t>Spreadtrum</w:t>
            </w:r>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We think the reference DRX configurations decribed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r>
              <w:rPr>
                <w:lang w:eastAsia="zh-CN"/>
              </w:rPr>
              <w:t>InterDigital</w:t>
            </w:r>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lastRenderedPageBreak/>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The reference DRX configurations decribed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Question 4: Is it OK to reuse reference DRX configurations decribed in TR38.840 section 8.2 as DRX settings for evaluation?</w:t>
      </w:r>
    </w:p>
    <w:tbl>
      <w:tblPr>
        <w:tblStyle w:val="af9"/>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afa"/>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14:paraId="0DB4279F"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afa"/>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afa"/>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14:paraId="0C32C446" w14:textId="77777777"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af9"/>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lastRenderedPageBreak/>
              <w:t>Nokia, NSB</w:t>
            </w:r>
          </w:p>
        </w:tc>
        <w:tc>
          <w:tcPr>
            <w:tcW w:w="8628" w:type="dxa"/>
          </w:tcPr>
          <w:p w14:paraId="5AF5CD26" w14:textId="77777777"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afa"/>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afa"/>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afa"/>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afa"/>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r w:rsidR="00803E55">
              <w:t>onfiguration</w:t>
            </w:r>
            <w:r w:rsidRPr="00B3735C">
              <w:t xml:space="preserve"> in TR38.840 can be used for the new additional traffic with lower mean inter-arrival tiem.</w:t>
            </w:r>
          </w:p>
          <w:p w14:paraId="254837AB" w14:textId="77777777" w:rsidR="00DA3579" w:rsidRPr="001D00BB" w:rsidRDefault="00DA3579" w:rsidP="00DA3579">
            <w:pPr>
              <w:pStyle w:val="B1"/>
            </w:pPr>
            <w:r w:rsidRPr="001D00BB">
              <w:t>C-DRX cycle 40msec, inactivity timer {25, 10} msec</w:t>
            </w:r>
          </w:p>
          <w:p w14:paraId="5E8C660C" w14:textId="77777777" w:rsidR="00DA3579" w:rsidRPr="001D00BB" w:rsidRDefault="00DA3579" w:rsidP="00DA3579">
            <w:pPr>
              <w:pStyle w:val="B2"/>
            </w:pPr>
            <w:r w:rsidRPr="001D00BB">
              <w:t>-</w:t>
            </w:r>
            <w:r w:rsidRPr="001D00BB">
              <w:tab/>
              <w:t>FR1 On duration: 4 msec</w:t>
            </w:r>
          </w:p>
          <w:p w14:paraId="4B33CCC6" w14:textId="77777777" w:rsidR="00DA3579" w:rsidRDefault="00DA3579" w:rsidP="00DA3579">
            <w:pPr>
              <w:pStyle w:val="B2"/>
              <w:spacing w:before="0" w:line="240" w:lineRule="auto"/>
              <w:jc w:val="left"/>
            </w:pPr>
            <w:r w:rsidRPr="001D00BB">
              <w:t>-</w:t>
            </w:r>
            <w:r w:rsidRPr="001D00BB">
              <w:tab/>
              <w:t>FR2 On duration: 2 msec</w:t>
            </w:r>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afa"/>
              <w:ind w:left="0"/>
              <w:rPr>
                <w:rFonts w:ascii="Times New Roman" w:eastAsia="宋体" w:hAnsi="Times New Roman"/>
                <w:sz w:val="20"/>
                <w:szCs w:val="20"/>
                <w:lang w:eastAsia="zh-CN"/>
              </w:rPr>
            </w:pPr>
            <w:r>
              <w:rPr>
                <w:rFonts w:ascii="Times New Roman" w:eastAsia="宋体" w:hAnsi="Times New Roman"/>
                <w:sz w:val="20"/>
                <w:szCs w:val="20"/>
                <w:lang w:eastAsia="zh-CN"/>
              </w:rPr>
              <w:t xml:space="preserve">Not OK. The note in the WID is clear that </w:t>
            </w:r>
            <w:r w:rsidRPr="00AC777E">
              <w:rPr>
                <w:rFonts w:ascii="Times New Roman" w:eastAsia="宋体" w:hAnsi="Times New Roman"/>
                <w:sz w:val="20"/>
                <w:szCs w:val="20"/>
                <w:lang w:eastAsia="zh-CN"/>
              </w:rPr>
              <w:t xml:space="preserve">Rel-15 and Rel-16 available power saving solutions should be supported by the UE and included in the evaluation. </w:t>
            </w:r>
            <w:r>
              <w:rPr>
                <w:rFonts w:ascii="Times New Roman" w:eastAsia="宋体" w:hAnsi="Times New Roman"/>
                <w:sz w:val="20"/>
                <w:szCs w:val="20"/>
                <w:lang w:eastAsia="zh-CN"/>
              </w:rPr>
              <w:t>Also, if new bursty traffic model is considered, then it is natural that suitable DRX configurations should be added as well. In summary, the following bullet should be added</w:t>
            </w:r>
          </w:p>
          <w:p w14:paraId="38FEE25E" w14:textId="77777777" w:rsidR="0005657F" w:rsidRDefault="0005657F" w:rsidP="0005657F">
            <w:pPr>
              <w:pStyle w:val="afa"/>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afa"/>
              <w:numPr>
                <w:ilvl w:val="1"/>
                <w:numId w:val="53"/>
              </w:numPr>
              <w:rPr>
                <w:rFonts w:ascii="Times New Roman" w:hAnsi="Times New Roman"/>
                <w:sz w:val="20"/>
                <w:szCs w:val="20"/>
              </w:rPr>
            </w:pPr>
            <w:r>
              <w:rPr>
                <w:rFonts w:ascii="Times New Roman" w:hAnsi="Times New Roman"/>
                <w:sz w:val="20"/>
                <w:szCs w:val="20"/>
              </w:rPr>
              <w:t>FFS :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r>
              <w:t>InterDigital</w:t>
            </w:r>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4"/>
        <w:rPr>
          <w:highlight w:val="yellow"/>
          <w:lang w:eastAsia="zh-CN"/>
        </w:rPr>
      </w:pPr>
      <w:r w:rsidRPr="00AE0735">
        <w:rPr>
          <w:highlight w:val="yellow"/>
        </w:rPr>
        <w:lastRenderedPageBreak/>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afa"/>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The Reference C-DRX configurations decribed in TR38.840 section 8.2 is reused for evaluation</w:t>
            </w:r>
          </w:p>
          <w:p w14:paraId="16472555" w14:textId="13623F1B" w:rsidR="00D2437C" w:rsidRPr="00D2437C" w:rsidRDefault="00D2437C" w:rsidP="00EA288B">
            <w:pPr>
              <w:pStyle w:val="afa"/>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afa"/>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thinks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the some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af9"/>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r>
              <w:t>So the proposal seems to be in direct conflict with the work item objective. And thus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afa"/>
        <w:numPr>
          <w:ilvl w:val="0"/>
          <w:numId w:val="13"/>
        </w:numPr>
        <w:rPr>
          <w:rFonts w:ascii="Times New Roman" w:hAnsi="Times New Roman"/>
          <w:sz w:val="20"/>
        </w:rPr>
      </w:pPr>
      <w:r>
        <w:rPr>
          <w:rFonts w:ascii="Times New Roman" w:hAnsi="Times New Roman"/>
          <w:sz w:val="20"/>
        </w:rPr>
        <w:lastRenderedPageBreak/>
        <w:t>Include the assumption in Table XX for modelling SSB measurement power consumption per DRX cycle for RLM/BFD.</w:t>
      </w:r>
    </w:p>
    <w:p w14:paraId="756F9FED" w14:textId="77777777" w:rsidR="00D530E0" w:rsidRDefault="00063156">
      <w:pPr>
        <w:pStyle w:val="afa"/>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a8"/>
        <w:keepNext/>
        <w:jc w:val="center"/>
        <w:rPr>
          <w:b w:val="0"/>
        </w:rPr>
      </w:pPr>
      <w:bookmarkStart w:id="4" w:name="_Ref47707133"/>
      <w:r>
        <w:rPr>
          <w:b w:val="0"/>
        </w:rPr>
        <w:t>Table XX: Assumed number of measured/total beams for RLM/BFD per DRX cycle</w:t>
      </w:r>
      <w:bookmarkEnd w:id="4"/>
    </w:p>
    <w:tbl>
      <w:tblPr>
        <w:tblStyle w:val="af9"/>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4"/>
        <w:rPr>
          <w:lang w:eastAsia="zh-CN"/>
        </w:rPr>
      </w:pPr>
      <w:r>
        <w:t>1</w:t>
      </w:r>
      <w:r>
        <w:rPr>
          <w:vertAlign w:val="superscript"/>
        </w:rPr>
        <w:t>st</w:t>
      </w:r>
      <w:r>
        <w:t xml:space="preserve"> round discussion</w:t>
      </w:r>
    </w:p>
    <w:p w14:paraId="35CC10E8" w14:textId="77777777" w:rsidR="00D530E0" w:rsidRDefault="00063156">
      <w:pPr>
        <w:rPr>
          <w:b/>
        </w:rPr>
      </w:pPr>
      <w:r>
        <w:rPr>
          <w:b/>
        </w:rPr>
        <w:t>Question 5: Does SSB measurement for RLM/BFD need to be modelled in evalution and how to model?</w:t>
      </w:r>
    </w:p>
    <w:tbl>
      <w:tblPr>
        <w:tblStyle w:val="af9"/>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14:paraId="081C9E4D" w14:textId="77777777" w:rsidR="00D530E0" w:rsidRDefault="00063156">
            <w:pPr>
              <w:spacing w:after="0"/>
            </w:pPr>
            <w:r>
              <w:t>The measurement may be considered in the  RLM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fro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In the power saving evaluation, RLM/BFD is part of the dominat part. We see more than 30% power consumption by RLM based on our contribution (</w:t>
            </w:r>
            <w:hyperlink r:id="rId13" w:history="1">
              <w:r>
                <w:rPr>
                  <w:rStyle w:val="af6"/>
                  <w:lang w:eastAsia="zh-CN"/>
                </w:rPr>
                <w:t>R1-2005392</w:t>
              </w:r>
            </w:hyperlink>
            <w:r>
              <w:t>). Model RLM/BFD it is nessasry.</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r>
              <w:rPr>
                <w:rFonts w:eastAsiaTheme="minorEastAsia"/>
                <w:lang w:val="en-GB" w:eastAsia="zh-CN"/>
              </w:rPr>
              <w:lastRenderedPageBreak/>
              <w:t xml:space="preserve">Therefore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lastRenderedPageBreak/>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r>
              <w:rPr>
                <w:rFonts w:hint="eastAsia"/>
                <w:lang w:eastAsia="zh-CN"/>
              </w:rPr>
              <w:t>Spreadtrum</w:t>
            </w:r>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We think baseline can be 20ms SSB measurement periodicity for evaluation, taking into account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4"/>
      </w:pPr>
      <w:r>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afa"/>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14:paraId="10C14B8E"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afa"/>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afa"/>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afa"/>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afa"/>
              <w:numPr>
                <w:ilvl w:val="1"/>
                <w:numId w:val="13"/>
              </w:numPr>
              <w:rPr>
                <w:rFonts w:ascii="Times New Roman" w:hAnsi="Times New Roman"/>
                <w:b/>
                <w:sz w:val="20"/>
              </w:rPr>
            </w:pPr>
            <w:r>
              <w:rPr>
                <w:rFonts w:ascii="Times New Roman" w:hAnsi="Times New Roman"/>
                <w:b/>
                <w:sz w:val="20"/>
              </w:rPr>
              <w:lastRenderedPageBreak/>
              <w:t>Modelling of SSB measurement overlapped with other channels/signals should follow TR38.840</w:t>
            </w:r>
          </w:p>
          <w:p w14:paraId="50F206BC" w14:textId="77777777" w:rsidR="00D530E0" w:rsidRDefault="00063156">
            <w:pPr>
              <w:pStyle w:val="afa"/>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lastRenderedPageBreak/>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r>
                    <w:t>T</w:t>
                  </w:r>
                  <w:r>
                    <w:rPr>
                      <w:vertAlign w:val="subscript"/>
                    </w:rPr>
                    <w:t>Evaluate_out_SSB</w:t>
                  </w:r>
                  <w:r>
                    <w:t xml:space="preserve"> (ms) </w:t>
                  </w:r>
                </w:p>
              </w:tc>
              <w:tc>
                <w:tcPr>
                  <w:tcW w:w="3222" w:type="dxa"/>
                  <w:shd w:val="clear" w:color="auto" w:fill="auto"/>
                </w:tcPr>
                <w:p w14:paraId="469A00AB" w14:textId="77777777" w:rsidR="00D530E0" w:rsidRDefault="00063156">
                  <w:pPr>
                    <w:pStyle w:val="TAH"/>
                  </w:pPr>
                  <w:r>
                    <w:t>T</w:t>
                  </w:r>
                  <w:r>
                    <w:rPr>
                      <w:vertAlign w:val="subscript"/>
                    </w:rPr>
                    <w:t>Evaluate_in_SSB</w:t>
                  </w:r>
                  <w:r>
                    <w:t xml:space="preserve"> (ms)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Ceil(15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Ceil(7.5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w:t>
            </w:r>
            <w:r>
              <w:rPr>
                <w:rFonts w:hint="eastAsia"/>
                <w:lang w:eastAsia="zh-CN"/>
              </w:rPr>
              <w:lastRenderedPageBreak/>
              <w:t xml:space="preserve">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lastRenderedPageBreak/>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to remove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r>
              <w:rPr>
                <w:lang w:eastAsia="zh-CN"/>
              </w:rPr>
              <w:t>InterDigital</w:t>
            </w:r>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Basically, we don’t think agreeing on this proposal should not be a high priority. However, as long as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af9"/>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afa"/>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2 / 8  for FR1</w:t>
            </w:r>
          </w:p>
          <w:p w14:paraId="439131B6" w14:textId="577E33FF" w:rsidR="002D3C43" w:rsidRPr="002D3C43" w:rsidRDefault="002D3C43" w:rsidP="002D3C43">
            <w:pPr>
              <w:pStyle w:val="afa"/>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8  /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or evaluation purpose, it is assumed that a periodicity of max(DRX cycle, 160 msec)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lastRenderedPageBreak/>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detailes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lastRenderedPageBreak/>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af9"/>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14:paraId="10D6E350" w14:textId="77777777" w:rsidR="00D530E0" w:rsidRDefault="00063156" w:rsidP="0067512F">
      <w:pPr>
        <w:pStyle w:val="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af9"/>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4"/>
      </w:pPr>
      <w:r>
        <w:lastRenderedPageBreak/>
        <w:t>2</w:t>
      </w:r>
      <w:r>
        <w:rPr>
          <w:vertAlign w:val="superscript"/>
        </w:rPr>
        <w:t>nd</w:t>
      </w:r>
      <w:r>
        <w:t xml:space="preserve"> round discussion</w:t>
      </w:r>
    </w:p>
    <w:tbl>
      <w:tblPr>
        <w:tblStyle w:val="af9"/>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14:paraId="076449BE" w14:textId="77777777" w:rsidR="00D530E0" w:rsidRDefault="00D530E0">
            <w:pPr>
              <w:pStyle w:val="afa"/>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af9"/>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r>
              <w:t xml:space="preserve">Similar to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afa"/>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lastRenderedPageBreak/>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evaluations</w:t>
            </w:r>
            <w:r>
              <w:rPr>
                <w:lang w:eastAsia="zh-CN"/>
              </w:rPr>
              <w:t>,  as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4"/>
      </w:pPr>
      <w:r>
        <w:t>3</w:t>
      </w:r>
      <w:r w:rsidRPr="00AE0735">
        <w:rPr>
          <w:vertAlign w:val="superscript"/>
        </w:rPr>
        <w:t>rd</w:t>
      </w:r>
      <w:r>
        <w:t xml:space="preserve"> </w:t>
      </w:r>
      <w:r w:rsidR="00A90E95">
        <w:t>round discussion</w:t>
      </w:r>
    </w:p>
    <w:tbl>
      <w:tblPr>
        <w:tblStyle w:val="af9"/>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afa"/>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HW/HiSi, Ericsson, Samsung No: Nokia, Qualcomm</w:t>
            </w:r>
            <w:r w:rsidR="00B664EB">
              <w:t>, Apple</w:t>
            </w:r>
          </w:p>
          <w:p w14:paraId="0656B676" w14:textId="3FB8E4B1" w:rsidR="002A76FA" w:rsidRDefault="002A76FA" w:rsidP="00326D8B">
            <w:r>
              <w:t>RAN4 is needed? Yes: MTK, CATT, Apple, Nokia, Samsung, Qualcomm No: ZTE, HW/HiSi,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Further discussion on the conetent depending on the full agreements and which gourp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af9"/>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2"/>
        <w:rPr>
          <w:lang w:eastAsia="zh-CN"/>
        </w:rPr>
      </w:pPr>
      <w:r>
        <w:rPr>
          <w:lang w:eastAsia="zh-CN"/>
        </w:rPr>
        <w:lastRenderedPageBreak/>
        <w:t>High-level concepts</w:t>
      </w:r>
    </w:p>
    <w:p w14:paraId="45E6701C" w14:textId="77777777" w:rsidR="00D530E0" w:rsidRDefault="00063156">
      <w:pPr>
        <w:pStyle w:val="3"/>
        <w:rPr>
          <w:lang w:eastAsia="zh-CN"/>
        </w:rPr>
      </w:pPr>
      <w:r>
        <w:rPr>
          <w:lang w:eastAsia="zh-CN"/>
        </w:rPr>
        <w:t>DCI-based power saving schemes for active time</w:t>
      </w:r>
    </w:p>
    <w:p w14:paraId="3467AFB9" w14:textId="77777777" w:rsidR="00D530E0" w:rsidRDefault="00063156">
      <w:pPr>
        <w:pStyle w:val="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64ABDE67" w14:textId="77777777" w:rsidR="00D530E0" w:rsidRDefault="00063156">
      <w:pPr>
        <w:pStyle w:val="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afa"/>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4"/>
        <w:rPr>
          <w:lang w:eastAsia="zh-CN"/>
        </w:rPr>
      </w:pPr>
      <w:r>
        <w:rPr>
          <w:rFonts w:hint="eastAsia"/>
          <w:lang w:eastAsia="zh-CN"/>
        </w:rPr>
        <w:lastRenderedPageBreak/>
        <w:t>MIMO layer adapation</w:t>
      </w:r>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4"/>
        <w:rPr>
          <w:lang w:eastAsia="zh-CN"/>
        </w:rPr>
      </w:pPr>
      <w:r>
        <w:rPr>
          <w:lang w:eastAsia="zh-CN"/>
        </w:rPr>
        <w:t>Downlink and uplink DCI decoupling</w:t>
      </w:r>
    </w:p>
    <w:p w14:paraId="2F79A1E1" w14:textId="77777777" w:rsidR="00D530E0" w:rsidRDefault="00063156">
      <w:pPr>
        <w:pStyle w:val="a8"/>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4"/>
        <w:rPr>
          <w:lang w:eastAsia="zh-CN"/>
        </w:rPr>
      </w:pPr>
      <w:r>
        <w:rPr>
          <w:lang w:eastAsia="zh-CN"/>
        </w:rPr>
        <w:t xml:space="preserve">frequency domain domain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14:paraId="6B6DB499" w14:textId="77777777" w:rsidR="00D530E0" w:rsidRDefault="00D530E0">
      <w:pPr>
        <w:rPr>
          <w:lang w:eastAsia="zh-CN"/>
        </w:rPr>
      </w:pPr>
    </w:p>
    <w:p w14:paraId="6AB64A4A" w14:textId="77777777" w:rsidR="00D530E0" w:rsidRDefault="00063156">
      <w:pPr>
        <w:pStyle w:val="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14:paraId="7C32E1D6" w14:textId="77777777" w:rsidR="00D530E0" w:rsidRDefault="00063156">
      <w:pPr>
        <w:pStyle w:val="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afa"/>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af9"/>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r w:rsidR="00A36B0E">
              <w:rPr>
                <w:rFonts w:eastAsiaTheme="minorEastAsia"/>
                <w:lang w:eastAsia="zh-CN"/>
              </w:rPr>
              <w:t>onsidering</w:t>
            </w:r>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We should add “Other options are not precluded” and RedCap U</w:t>
            </w:r>
            <w:r w:rsidR="00A36B0E">
              <w:rPr>
                <w:rFonts w:eastAsiaTheme="minorEastAsia"/>
                <w:lang w:eastAsia="zh-CN"/>
              </w:rPr>
              <w:t>e</w:t>
            </w:r>
            <w:r>
              <w:rPr>
                <w:rFonts w:eastAsiaTheme="minorEastAsia"/>
                <w:lang w:eastAsia="zh-CN"/>
              </w:rPr>
              <w:t>s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lastRenderedPageBreak/>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afa"/>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14:paraId="361C6187" w14:textId="77777777" w:rsidR="0082716B" w:rsidRDefault="0082716B" w:rsidP="00326D8B">
            <w:pPr>
              <w:pStyle w:val="afa"/>
              <w:ind w:left="0"/>
              <w:rPr>
                <w:rFonts w:ascii="Times New Roman" w:hAnsi="Times New Roman"/>
                <w:bCs/>
                <w:sz w:val="20"/>
                <w:szCs w:val="20"/>
                <w:lang w:val="en-GB" w:eastAsia="zh-CN"/>
              </w:rPr>
            </w:pPr>
          </w:p>
          <w:p w14:paraId="79D63FE5" w14:textId="77777777" w:rsidR="0082716B" w:rsidRDefault="0082716B" w:rsidP="00326D8B">
            <w:pPr>
              <w:pStyle w:val="afa"/>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[InterDigital]</w:t>
      </w:r>
    </w:p>
    <w:p w14:paraId="46BD2780"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lastRenderedPageBreak/>
        <w:t xml:space="preserve">aggregation level, </w:t>
      </w:r>
    </w:p>
    <w:p w14:paraId="00E7DA86" w14:textId="77777777" w:rsidR="00D530E0" w:rsidRDefault="00063156">
      <w:pPr>
        <w:pStyle w:val="afa"/>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14:paraId="5907007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171DDB26"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afa"/>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afa"/>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14:paraId="3AC24DAC"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14:paraId="3AD047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14:paraId="635E065D"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14:paraId="292707A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527E5F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3CF5E6D4"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Adaptation of PDCCH monitoring behaviours  </w:t>
            </w:r>
          </w:p>
          <w:p w14:paraId="70F8232B"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14:paraId="2D078AAA"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afa"/>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afa"/>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14:paraId="003A3BFB" w14:textId="77777777" w:rsidR="00D530E0" w:rsidRDefault="00063156">
            <w:pPr>
              <w:pStyle w:val="afa"/>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lastRenderedPageBreak/>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afa"/>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afa"/>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afa"/>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afa"/>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afa"/>
              <w:numPr>
                <w:ilvl w:val="0"/>
                <w:numId w:val="24"/>
              </w:numPr>
              <w:rPr>
                <w:b/>
                <w:lang w:val="en-GB" w:eastAsia="zh-CN"/>
              </w:rPr>
            </w:pPr>
            <w:r>
              <w:rPr>
                <w:rFonts w:ascii="Times New Roman" w:hAnsi="Times New Roman"/>
                <w:sz w:val="20"/>
                <w:szCs w:val="20"/>
                <w:lang w:val="en-GB" w:eastAsia="zh-CN"/>
              </w:rPr>
              <w:t xml:space="preserve">Multi-PDSCH/multi-PUSCHscheduling </w:t>
            </w:r>
          </w:p>
          <w:p w14:paraId="48E5E806" w14:textId="77777777" w:rsidR="00D530E0" w:rsidRDefault="00063156">
            <w:pPr>
              <w:pStyle w:val="afa"/>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Multi-PDSCH/multi-PUSCHscheduling should be included, as it can be seen as extension of DCI based scheme for multi-TB scheduling  supported for NR-U. Also, PDCCH monitoring reduction/simplifications schemes targeted for RedCap U</w:t>
            </w:r>
            <w:r w:rsidR="00A36B0E" w:rsidRPr="00DB46A8">
              <w:rPr>
                <w:rFonts w:eastAsiaTheme="minorEastAsia"/>
                <w:lang w:eastAsia="zh-CN"/>
              </w:rPr>
              <w:t>e</w:t>
            </w:r>
            <w:r w:rsidRPr="00DB46A8">
              <w:rPr>
                <w:rFonts w:eastAsiaTheme="minorEastAsia"/>
                <w:lang w:eastAsia="zh-CN"/>
              </w:rPr>
              <w:t>s can be considered in this agenda, if deprioritized in RedCap. Hence, suggest to add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afa"/>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Other schemes such as those targeted for RedCap 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af9"/>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afa"/>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afa"/>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afa"/>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afa"/>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afa"/>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afa"/>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Extend RB sets adapatation for PDCCH monitoring in frequency domain to licensed band</w:t>
            </w:r>
          </w:p>
          <w:p w14:paraId="2A354030" w14:textId="08F52307" w:rsidR="00B94307" w:rsidRPr="00112AE4" w:rsidRDefault="00C73518" w:rsidP="00DB46A8">
            <w:pPr>
              <w:pStyle w:val="afa"/>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afa"/>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Multi-PDSCH/multi-PUSCHscheduling</w:t>
            </w:r>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afa"/>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updated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afa"/>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afa"/>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ther schemes such as those targeted for RedCap U</w:t>
            </w:r>
            <w:r w:rsidR="00A36B0E" w:rsidRPr="00F335C5">
              <w:t>e</w:t>
            </w:r>
            <w:r w:rsidR="006D082C" w:rsidRPr="00F335C5">
              <w:t>s are not precluded</w:t>
            </w:r>
            <w:r w:rsidRPr="00F335C5">
              <w:t xml:space="preserve">. Hence </w:t>
            </w:r>
            <w:r>
              <w:t>it is proposed to clarify what schemes targeted to RedCap</w:t>
            </w:r>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af9"/>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lastRenderedPageBreak/>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Multi-PDSCH/multi-PUSCHscheduling</w:t>
            </w:r>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r>
              <w:rPr>
                <w:lang w:eastAsia="zh-CN"/>
              </w:rPr>
              <w:t xml:space="preserve">”, </w:t>
            </w:r>
            <w:r>
              <w:rPr>
                <w:rFonts w:hint="eastAsia"/>
                <w:lang w:eastAsia="zh-CN"/>
              </w:rPr>
              <w:t xml:space="preserve"> </w:t>
            </w:r>
            <w:r>
              <w:rPr>
                <w:lang w:eastAsia="zh-CN"/>
              </w:rPr>
              <w:t>and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af9"/>
        <w:tblW w:w="9962" w:type="dxa"/>
        <w:tblLayout w:type="fixed"/>
        <w:tblLook w:val="04A0" w:firstRow="1" w:lastRow="0" w:firstColumn="1" w:lastColumn="0" w:noHBand="0" w:noVBand="1"/>
      </w:tblPr>
      <w:tblGrid>
        <w:gridCol w:w="9962"/>
      </w:tblGrid>
      <w:tr w:rsidR="002B68E7" w:rsidRPr="00DB46A8" w14:paraId="1A95BD01" w14:textId="77777777" w:rsidTr="00052785">
        <w:tc>
          <w:tcPr>
            <w:tcW w:w="9962" w:type="dxa"/>
          </w:tcPr>
          <w:p w14:paraId="1D6162F4" w14:textId="77777777" w:rsidR="002B68E7" w:rsidRDefault="002B68E7" w:rsidP="00052785">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052785">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052785">
            <w:pPr>
              <w:pStyle w:val="afa"/>
              <w:numPr>
                <w:ilvl w:val="1"/>
                <w:numId w:val="13"/>
              </w:numPr>
              <w:ind w:leftChars="310" w:left="1040"/>
              <w:rPr>
                <w:highlight w:val="yellow"/>
                <w:lang w:val="en-GB" w:eastAsia="zh-CN"/>
              </w:rPr>
            </w:pPr>
            <w:bookmarkStart w:id="6" w:name="OLE_LINK1"/>
            <w:bookmarkStart w:id="7" w:name="OLE_LINK4"/>
            <w:r w:rsidRPr="002B68E7">
              <w:rPr>
                <w:rFonts w:ascii="Times New Roman" w:hAnsi="Times New Roman"/>
                <w:sz w:val="20"/>
                <w:szCs w:val="20"/>
                <w:highlight w:val="yellow"/>
                <w:lang w:val="en-GB" w:eastAsia="zh-CN"/>
              </w:rPr>
              <w:t xml:space="preserve">Search space set group switching </w:t>
            </w:r>
          </w:p>
          <w:bookmarkEnd w:id="6"/>
          <w:bookmarkEnd w:id="7"/>
          <w:p w14:paraId="047CB53B" w14:textId="77777777" w:rsidR="002B68E7" w:rsidRPr="002B68E7" w:rsidRDefault="002B68E7" w:rsidP="00052785">
            <w:pPr>
              <w:pStyle w:val="afa"/>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052785">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052785">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052785">
            <w:pPr>
              <w:pStyle w:val="afa"/>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052785">
            <w:pPr>
              <w:pStyle w:val="afa"/>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Extend RB sets adapatation for PDCCH monitoring in frequency domain to licensed band</w:t>
            </w:r>
          </w:p>
          <w:p w14:paraId="5F3DCB72" w14:textId="77777777" w:rsidR="002B68E7" w:rsidRPr="002B68E7" w:rsidRDefault="002B68E7" w:rsidP="00052785">
            <w:pPr>
              <w:pStyle w:val="afa"/>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052785">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Multi-PDSCH/multi-PUSCHscheduling</w:t>
            </w:r>
          </w:p>
          <w:p w14:paraId="42523F98" w14:textId="75466E71" w:rsidR="002B68E7" w:rsidRPr="002B68E7" w:rsidRDefault="002B68E7" w:rsidP="00052785">
            <w:pPr>
              <w:pStyle w:val="afa"/>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052785">
            <w:pPr>
              <w:ind w:leftChars="100" w:left="200"/>
              <w:rPr>
                <w:b/>
                <w:highlight w:val="yellow"/>
                <w:lang w:val="en-GB" w:eastAsia="zh-CN"/>
              </w:rPr>
            </w:pPr>
          </w:p>
        </w:tc>
      </w:tr>
      <w:tr w:rsidR="002B68E7" w:rsidRPr="006D082C" w14:paraId="1D409714" w14:textId="77777777" w:rsidTr="00052785">
        <w:tc>
          <w:tcPr>
            <w:tcW w:w="9962" w:type="dxa"/>
          </w:tcPr>
          <w:p w14:paraId="7D80830F" w14:textId="77777777" w:rsidR="002B68E7" w:rsidRDefault="002B68E7" w:rsidP="00052785">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052785">
        <w:tc>
          <w:tcPr>
            <w:tcW w:w="9962" w:type="dxa"/>
          </w:tcPr>
          <w:p w14:paraId="51F08BB8" w14:textId="77777777" w:rsidR="002B68E7" w:rsidRDefault="002B68E7" w:rsidP="00052785">
            <w:pPr>
              <w:rPr>
                <w:b/>
                <w:u w:val="single"/>
                <w:lang w:eastAsia="zh-CN"/>
              </w:rPr>
            </w:pPr>
            <w:r>
              <w:rPr>
                <w:b/>
                <w:u w:val="single"/>
                <w:lang w:eastAsia="zh-CN"/>
              </w:rPr>
              <w:lastRenderedPageBreak/>
              <w:t>Suggestions for next step:</w:t>
            </w:r>
          </w:p>
          <w:p w14:paraId="142CE731" w14:textId="77777777" w:rsidR="002B68E7" w:rsidRPr="00B94307" w:rsidRDefault="002B68E7" w:rsidP="00052785">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af9"/>
        <w:tblW w:w="9918" w:type="dxa"/>
        <w:tblLayout w:type="fixed"/>
        <w:tblLook w:val="04A0" w:firstRow="1" w:lastRow="0" w:firstColumn="1" w:lastColumn="0" w:noHBand="0" w:noVBand="1"/>
      </w:tblPr>
      <w:tblGrid>
        <w:gridCol w:w="1290"/>
        <w:gridCol w:w="8628"/>
      </w:tblGrid>
      <w:tr w:rsidR="009F72A8" w14:paraId="51E4555B" w14:textId="77777777" w:rsidTr="00052785">
        <w:trPr>
          <w:trHeight w:val="276"/>
        </w:trPr>
        <w:tc>
          <w:tcPr>
            <w:tcW w:w="1290" w:type="dxa"/>
          </w:tcPr>
          <w:p w14:paraId="0160BDB2" w14:textId="77777777" w:rsidR="009F72A8" w:rsidRDefault="009F72A8" w:rsidP="00052785">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052785">
            <w:pPr>
              <w:spacing w:after="0" w:line="240" w:lineRule="auto"/>
            </w:pPr>
            <w:r>
              <w:rPr>
                <w:b/>
                <w:lang w:eastAsia="ja-JP"/>
              </w:rPr>
              <w:t>Comments</w:t>
            </w:r>
          </w:p>
        </w:tc>
      </w:tr>
      <w:tr w:rsidR="008647CE" w14:paraId="51B55B15" w14:textId="77777777" w:rsidTr="00052785">
        <w:trPr>
          <w:trHeight w:val="300"/>
        </w:trPr>
        <w:tc>
          <w:tcPr>
            <w:tcW w:w="1290" w:type="dxa"/>
          </w:tcPr>
          <w:p w14:paraId="3FAB7354" w14:textId="208FB85F" w:rsidR="008647CE" w:rsidRDefault="008647CE" w:rsidP="008647CE">
            <w:pPr>
              <w:spacing w:after="0" w:line="240" w:lineRule="auto"/>
            </w:pPr>
            <w:r>
              <w:rPr>
                <w:lang w:eastAsia="zh-CN"/>
              </w:rPr>
              <w:t>Sprea</w:t>
            </w:r>
            <w:r>
              <w:rPr>
                <w:rFonts w:hint="eastAsia"/>
                <w:lang w:eastAsia="zh-CN"/>
              </w:rPr>
              <w:t xml:space="preserve">dtrum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052785">
        <w:trPr>
          <w:trHeight w:val="300"/>
        </w:trPr>
        <w:tc>
          <w:tcPr>
            <w:tcW w:w="1290" w:type="dxa"/>
          </w:tcPr>
          <w:p w14:paraId="35741D01" w14:textId="3F7C2DF3" w:rsidR="008647CE" w:rsidRDefault="008647CE" w:rsidP="008647CE">
            <w:pPr>
              <w:spacing w:after="0"/>
            </w:pPr>
          </w:p>
        </w:tc>
        <w:tc>
          <w:tcPr>
            <w:tcW w:w="8628" w:type="dxa"/>
          </w:tcPr>
          <w:p w14:paraId="42898A2D" w14:textId="46C99C40" w:rsidR="008647CE" w:rsidRDefault="008647CE" w:rsidP="008647CE">
            <w:pPr>
              <w:spacing w:after="0"/>
            </w:pP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3"/>
      </w:pPr>
      <w:r>
        <w:rPr>
          <w:lang w:eastAsia="zh-CN"/>
        </w:rPr>
        <w:t xml:space="preserve">Triggering of </w:t>
      </w:r>
      <w:r>
        <w:t>DCI-based power saving adaptation during DRX ActiveTime</w:t>
      </w:r>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w:t>
      </w:r>
      <w:r w:rsidR="009E0AC8">
        <w:rPr>
          <w:lang w:val="en-GB"/>
        </w:rPr>
        <w:t xml:space="preserve"> </w:t>
      </w:r>
      <w:r w:rsidR="009E0AC8" w:rsidRPr="009E0AC8">
        <w:rPr>
          <w:color w:val="70AD47" w:themeColor="accent6"/>
          <w:lang w:val="en-GB"/>
        </w:rPr>
        <w:t>InterDigital</w:t>
      </w:r>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For PDCCH skipping, many companies mention that using  DCIfor skipping [HW, vivo, zte, intel,OPPO, CMCC, Spreadtrum, Apple, IDC, 9 companies].</w:t>
      </w:r>
    </w:p>
    <w:p w14:paraId="147D3E0F" w14:textId="77777777"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14:paraId="23C27EFF" w14:textId="77777777" w:rsidR="00D530E0" w:rsidRDefault="00063156">
      <w:r>
        <w:rPr>
          <w:lang w:eastAsia="zh-CN"/>
        </w:rPr>
        <w:t>Also, for the topic multi-PDSCH/multi-PUSCH scheduling,, companies mentiuons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[OPPO][vivo][Spreadtrum] proposes to change PDCCH monitoring behaviours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lastRenderedPageBreak/>
        <w:t>The following for DCI-based power saving adaptation during DRX ActiveTime can be considered when interact with HARQ retransmission, e.g.,</w:t>
      </w:r>
    </w:p>
    <w:p w14:paraId="5F338608"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afa"/>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60EFE839" w14:textId="77777777" w:rsidR="00D530E0" w:rsidRDefault="00063156">
      <w:pPr>
        <w:pStyle w:val="afa"/>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afa"/>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DCI dormat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14:paraId="1EC820D1" w14:textId="77777777" w:rsidR="00D530E0" w:rsidRDefault="00063156">
      <w:r>
        <w:t>In Rel-16, DCI format 2_6 is monitored out side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4"/>
        <w:rPr>
          <w:lang w:eastAsia="zh-CN"/>
        </w:rPr>
      </w:pPr>
      <w:r>
        <w:rPr>
          <w:lang w:eastAsia="zh-CN"/>
        </w:rPr>
        <w:t>1</w:t>
      </w:r>
      <w:r>
        <w:rPr>
          <w:vertAlign w:val="superscript"/>
          <w:lang w:eastAsia="zh-CN"/>
        </w:rPr>
        <w:t>st</w:t>
      </w:r>
      <w:r>
        <w:rPr>
          <w:lang w:eastAsia="zh-CN"/>
        </w:rPr>
        <w:t xml:space="preserve"> </w:t>
      </w:r>
      <w:r>
        <w:rPr>
          <w:rFonts w:hint="eastAsia"/>
          <w:lang w:eastAsia="zh-CN"/>
        </w:rPr>
        <w:t xml:space="preserve"> round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14:paraId="4611A1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14:paraId="2D7E5CF0" w14:textId="77777777" w:rsidR="00132D4B" w:rsidRDefault="00132D4B" w:rsidP="00132D4B">
      <w:pPr>
        <w:pStyle w:val="afa"/>
        <w:numPr>
          <w:ilvl w:val="0"/>
          <w:numId w:val="30"/>
        </w:numPr>
        <w:rPr>
          <w:b/>
          <w:lang w:eastAsia="zh-CN"/>
        </w:rPr>
      </w:pPr>
      <w:r>
        <w:rPr>
          <w:rFonts w:ascii="Times New Roman" w:hAnsi="Times New Roman"/>
          <w:b/>
          <w:sz w:val="20"/>
          <w:szCs w:val="20"/>
          <w:lang w:eastAsia="zh-CN"/>
        </w:rPr>
        <w:t>Is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restransmission handling for a power saving </w:t>
            </w:r>
            <w:r>
              <w:rPr>
                <w:rFonts w:eastAsiaTheme="minorEastAsia"/>
                <w:lang w:eastAsia="zh-CN"/>
              </w:rPr>
              <w:lastRenderedPageBreak/>
              <w:t>indication based on scheduling DCI. Also the proposal with RTT timer concept can be categorized together. In this regard, the following update to the list is suggested:</w:t>
            </w:r>
          </w:p>
          <w:p w14:paraId="4515ED9E"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241661AE"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afa"/>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afa"/>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afa"/>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8" w:name="OLE_LINK9"/>
            <w:bookmarkStart w:id="9" w:name="OLE_LINK10"/>
            <w:bookmarkStart w:id="10" w:name="OLE_LINK11"/>
            <w:r>
              <w:rPr>
                <w:rFonts w:ascii="Times New Roman" w:hAnsi="Times New Roman"/>
                <w:sz w:val="20"/>
                <w:szCs w:val="20"/>
                <w:lang w:eastAsia="zh-CN"/>
              </w:rPr>
              <w:t>scheduling DCI</w:t>
            </w:r>
            <w:bookmarkEnd w:id="8"/>
            <w:bookmarkEnd w:id="9"/>
            <w:bookmarkEnd w:id="10"/>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afa"/>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afa"/>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5ED92209"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501C67FC" w14:textId="77777777" w:rsidR="00132D4B" w:rsidRDefault="00132D4B" w:rsidP="00326D8B">
            <w:pPr>
              <w:pStyle w:val="afa"/>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afa"/>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afa"/>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We don’t think timer based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afa"/>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Combination of scheduling DCI  and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14:paraId="48B6D0C4"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lastRenderedPageBreak/>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373484A2"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afa"/>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afa"/>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14:paraId="578F11AF"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afa"/>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afa"/>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afa"/>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afa"/>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afa"/>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afa"/>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6F55C124" w14:textId="77777777" w:rsidR="00D530E0" w:rsidRDefault="00063156">
            <w:pPr>
              <w:pStyle w:val="afa"/>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lastRenderedPageBreak/>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afa"/>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afa"/>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afa"/>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afa"/>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14:paraId="4BB020CC" w14:textId="77777777" w:rsidR="00D530E0" w:rsidRDefault="00063156">
            <w:pPr>
              <w:pStyle w:val="afa"/>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afa"/>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afa"/>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afa"/>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afa"/>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14:paraId="16F66901" w14:textId="77777777" w:rsidR="00D530E0" w:rsidRDefault="00063156">
            <w:pPr>
              <w:pStyle w:val="afa"/>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afa"/>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afa"/>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afa"/>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afa"/>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afa"/>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afa"/>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lastRenderedPageBreak/>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‘unscheduling DCI’</w:t>
            </w:r>
          </w:p>
          <w:p w14:paraId="0CB46E38" w14:textId="77777777" w:rsidR="00E03CB9" w:rsidRDefault="00E03CB9" w:rsidP="00E03CB9">
            <w:pPr>
              <w:pStyle w:val="afa"/>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timer based adaptation. It is not clear how timer based adaptatation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aa"/>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schems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aa"/>
        <w:spacing w:after="0"/>
        <w:rPr>
          <w:rFonts w:ascii="Times New Roman" w:hAnsi="Times New Roman"/>
          <w:szCs w:val="20"/>
          <w:lang w:val="en-GB" w:eastAsia="zh-CN"/>
        </w:rPr>
      </w:pPr>
    </w:p>
    <w:tbl>
      <w:tblPr>
        <w:tblStyle w:val="af9"/>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considered,</w:t>
            </w:r>
          </w:p>
          <w:p w14:paraId="383062AA" w14:textId="77777777" w:rsidR="00AD7ACE" w:rsidRPr="003A55C9" w:rsidRDefault="00AD7ACE"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afa"/>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hint="eastAsia"/>
                <w:b/>
                <w:sz w:val="20"/>
                <w:szCs w:val="20"/>
                <w:highlight w:val="yellow"/>
                <w:lang w:val="en-GB" w:eastAsia="zh-CN"/>
              </w:rPr>
              <w:t>Scell dormancy</w:t>
            </w:r>
          </w:p>
          <w:p w14:paraId="6D028DA2" w14:textId="77777777" w:rsidR="00AD7ACE" w:rsidRPr="003A55C9" w:rsidRDefault="00AD7ACE" w:rsidP="00F25F2D">
            <w:pPr>
              <w:pStyle w:val="afa"/>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afa"/>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afa"/>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afa"/>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Group common DCI</w:t>
            </w:r>
            <w:r w:rsidRPr="003A55C9">
              <w:rPr>
                <w:rFonts w:ascii="Times New Roman" w:eastAsiaTheme="minorEastAsia" w:hAnsi="Times New Roman"/>
                <w:b/>
                <w:sz w:val="20"/>
                <w:szCs w:val="20"/>
                <w:highlight w:val="yellow"/>
                <w:lang w:val="en-GB" w:eastAsia="zh-CN"/>
              </w:rPr>
              <w:t xml:space="preserve"> ,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afa"/>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afa"/>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5F82E70E"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afa"/>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afa"/>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afa"/>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afa"/>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lastRenderedPageBreak/>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originally intension is to extend the Rel-16 timer based SS switching which is used in NR-U. FL recommends to put squeare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lastRenderedPageBreak/>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af9"/>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Most of schems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Suggest to remove.</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DCI format 2_6 to indicate adaptation of the PDCCH monitoring during active time, and it should extend DCI with ps-RNTI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With respect to (1) above;  (a) a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adapation,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afa"/>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aa"/>
        <w:spacing w:after="0"/>
        <w:rPr>
          <w:rFonts w:ascii="Times New Roman" w:hAnsi="Times New Roman"/>
          <w:szCs w:val="20"/>
          <w:lang w:val="en-GB" w:eastAsia="zh-CN"/>
        </w:rPr>
      </w:pPr>
    </w:p>
    <w:p w14:paraId="420A373C" w14:textId="2985C219" w:rsidR="00BA5DED" w:rsidRPr="003A55C9" w:rsidRDefault="00BA5DED" w:rsidP="00BA5DED">
      <w:pPr>
        <w:pStyle w:val="4"/>
        <w:rPr>
          <w:highlight w:val="yellow"/>
        </w:rPr>
      </w:pPr>
      <w:bookmarkStart w:id="11" w:name="_GoBack"/>
      <w:bookmarkEnd w:id="11"/>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af9"/>
        <w:tblW w:w="9962" w:type="dxa"/>
        <w:tblLayout w:type="fixed"/>
        <w:tblLook w:val="04A0" w:firstRow="1" w:lastRow="0" w:firstColumn="1" w:lastColumn="0" w:noHBand="0" w:noVBand="1"/>
      </w:tblPr>
      <w:tblGrid>
        <w:gridCol w:w="9962"/>
      </w:tblGrid>
      <w:tr w:rsidR="006A787C" w14:paraId="7C8BE0FD" w14:textId="77777777" w:rsidTr="00052785">
        <w:tc>
          <w:tcPr>
            <w:tcW w:w="9962" w:type="dxa"/>
          </w:tcPr>
          <w:p w14:paraId="23683C8F" w14:textId="77777777" w:rsidR="006A787C" w:rsidRPr="006A787C" w:rsidRDefault="006A787C" w:rsidP="00052785">
            <w:pPr>
              <w:pStyle w:val="aa"/>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DCI-based power saving adaptation during DRX ActiveTime can be c</w:t>
            </w:r>
            <w:r w:rsidRPr="006A787C">
              <w:rPr>
                <w:b/>
                <w:highlight w:val="yellow"/>
              </w:rPr>
              <w:t>onsidered,</w:t>
            </w:r>
          </w:p>
          <w:p w14:paraId="70E80C71" w14:textId="77777777" w:rsidR="006A787C" w:rsidRPr="006A787C" w:rsidRDefault="006A787C" w:rsidP="00052785">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052785">
            <w:pPr>
              <w:pStyle w:val="afa"/>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052785">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052785">
            <w:pPr>
              <w:pStyle w:val="afa"/>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052785">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052785">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hint="eastAsia"/>
                <w:b/>
                <w:sz w:val="20"/>
                <w:szCs w:val="20"/>
                <w:highlight w:val="yellow"/>
                <w:lang w:val="en-GB" w:eastAsia="zh-CN"/>
              </w:rPr>
              <w:t>Scell dormancy</w:t>
            </w:r>
          </w:p>
          <w:p w14:paraId="649187D5" w14:textId="77777777" w:rsidR="006A787C" w:rsidRPr="006A787C" w:rsidRDefault="006A787C" w:rsidP="00052785">
            <w:pPr>
              <w:pStyle w:val="afa"/>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lastRenderedPageBreak/>
              <w:t>[SS set group switching defined in Rel-16]</w:t>
            </w:r>
          </w:p>
          <w:p w14:paraId="3E14F083" w14:textId="77777777" w:rsidR="006A787C" w:rsidRPr="006A787C" w:rsidRDefault="006A787C" w:rsidP="00052785">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052785">
            <w:pPr>
              <w:pStyle w:val="afa"/>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052785">
            <w:pPr>
              <w:pStyle w:val="afa"/>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052785">
            <w:pPr>
              <w:pStyle w:val="afa"/>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052785">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Group common DCI</w:t>
            </w:r>
            <w:r w:rsidRPr="006A787C">
              <w:rPr>
                <w:rFonts w:ascii="Times New Roman" w:eastAsiaTheme="minorEastAsia" w:hAnsi="Times New Roman"/>
                <w:b/>
                <w:sz w:val="20"/>
                <w:szCs w:val="20"/>
                <w:highlight w:val="yellow"/>
                <w:lang w:val="en-GB" w:eastAsia="zh-CN"/>
              </w:rPr>
              <w:t xml:space="preserve"> ,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052785">
            <w:pPr>
              <w:pStyle w:val="afa"/>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052785">
            <w:pPr>
              <w:pStyle w:val="afa"/>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052785">
            <w:pPr>
              <w:pStyle w:val="afa"/>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052785">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2_6 to indicate adaptation of the PDCCH monitoring during active time, and it should extend DCI with ps-RNTI is received during active time</w:t>
            </w:r>
          </w:p>
          <w:p w14:paraId="431C764E" w14:textId="77777777" w:rsidR="006A787C" w:rsidRPr="006A787C" w:rsidRDefault="006A787C" w:rsidP="00052785">
            <w:pPr>
              <w:pStyle w:val="afa"/>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afa"/>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052785">
            <w:pPr>
              <w:pStyle w:val="afa"/>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behavior, including skipping or monitoring set adaption, </w:t>
            </w:r>
          </w:p>
          <w:p w14:paraId="52FB7C3D" w14:textId="77777777" w:rsidR="006A787C" w:rsidRPr="006A787C" w:rsidRDefault="006A787C" w:rsidP="00052785">
            <w:pPr>
              <w:pStyle w:val="afa"/>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052785">
            <w:pPr>
              <w:pStyle w:val="afa"/>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052785">
        <w:tc>
          <w:tcPr>
            <w:tcW w:w="9962" w:type="dxa"/>
          </w:tcPr>
          <w:p w14:paraId="1D43514F" w14:textId="77777777" w:rsidR="006A787C" w:rsidRDefault="006A787C" w:rsidP="00052785">
            <w:pPr>
              <w:rPr>
                <w:b/>
                <w:u w:val="single"/>
                <w:lang w:eastAsia="zh-CN"/>
              </w:rPr>
            </w:pPr>
            <w:r>
              <w:rPr>
                <w:rFonts w:hint="eastAsia"/>
                <w:b/>
                <w:u w:val="single"/>
                <w:lang w:eastAsia="zh-CN"/>
              </w:rPr>
              <w:lastRenderedPageBreak/>
              <w:t>Comments:</w:t>
            </w:r>
          </w:p>
          <w:p w14:paraId="5C106785" w14:textId="77777777" w:rsidR="006A787C" w:rsidRDefault="006A787C" w:rsidP="007E5A71">
            <w:r>
              <w:t>(</w:t>
            </w:r>
            <w:r w:rsidRPr="00AD7ACE">
              <w:t xml:space="preserve">1) For </w:t>
            </w:r>
            <w:r>
              <w:t xml:space="preserve"> </w:t>
            </w:r>
            <w:r w:rsidRPr="009B442E">
              <w:t>[SS set group switching defined in Rel-16]</w:t>
            </w:r>
            <w:r>
              <w:t xml:space="preserve">, </w:t>
            </w:r>
            <w:r w:rsidR="007E5A71">
              <w:t>SS group(s) described by Nokia is part of the schems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interptation is as follows (proponent please correct me if I am wrong), </w:t>
            </w:r>
          </w:p>
          <w:p w14:paraId="25DF0282" w14:textId="5159D2A5" w:rsidR="007E5A71" w:rsidRDefault="007E5A71" w:rsidP="007E5A71">
            <w:pPr>
              <w:spacing w:after="0" w:line="240" w:lineRule="auto"/>
            </w:pPr>
            <w:r w:rsidRPr="009B442E">
              <w:t>o</w:t>
            </w:r>
            <w:r w:rsidRPr="009B442E">
              <w:tab/>
              <w:t>DCI format 2_6 to indicate adaptation of the PDCCH monitoring during active time, and it should extend DCI with ps-RNTI is received during active time</w:t>
            </w:r>
            <w:r>
              <w:t xml:space="preserve"> </w:t>
            </w:r>
            <w:r>
              <w:rPr>
                <w:color w:val="FF0000"/>
              </w:rPr>
              <w:t xml:space="preserve"> -&gt;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behaviours,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052785">
        <w:tc>
          <w:tcPr>
            <w:tcW w:w="9962" w:type="dxa"/>
          </w:tcPr>
          <w:p w14:paraId="20D28F01" w14:textId="77777777" w:rsidR="006A787C" w:rsidRDefault="006A787C" w:rsidP="00052785">
            <w:pPr>
              <w:rPr>
                <w:b/>
                <w:u w:val="single"/>
                <w:lang w:eastAsia="zh-CN"/>
              </w:rPr>
            </w:pPr>
            <w:r>
              <w:rPr>
                <w:b/>
                <w:u w:val="single"/>
                <w:lang w:eastAsia="zh-CN"/>
              </w:rPr>
              <w:t>Suggestions for next step:</w:t>
            </w:r>
          </w:p>
          <w:p w14:paraId="48C4CC3D" w14:textId="77777777" w:rsidR="006A787C" w:rsidRDefault="006A787C" w:rsidP="00052785">
            <w:pPr>
              <w:rPr>
                <w:lang w:eastAsia="zh-CN"/>
              </w:rPr>
            </w:pPr>
          </w:p>
        </w:tc>
      </w:tr>
    </w:tbl>
    <w:p w14:paraId="075FBC48" w14:textId="77777777" w:rsidR="00F44A4E" w:rsidRDefault="00F44A4E">
      <w:pPr>
        <w:pStyle w:val="aa"/>
        <w:spacing w:after="0"/>
        <w:rPr>
          <w:rFonts w:ascii="Times New Roman" w:hAnsi="Times New Roman"/>
          <w:szCs w:val="20"/>
          <w:lang w:val="en-GB" w:eastAsia="zh-CN"/>
        </w:rPr>
      </w:pPr>
    </w:p>
    <w:p w14:paraId="6F3FB5FE" w14:textId="77777777" w:rsidR="006A787C" w:rsidRDefault="006A787C">
      <w:pPr>
        <w:pStyle w:val="aa"/>
        <w:spacing w:after="0"/>
        <w:rPr>
          <w:rFonts w:ascii="Times New Roman" w:hAnsi="Times New Roman"/>
          <w:szCs w:val="20"/>
          <w:lang w:val="en-GB" w:eastAsia="zh-CN"/>
        </w:rPr>
      </w:pPr>
    </w:p>
    <w:tbl>
      <w:tblPr>
        <w:tblStyle w:val="af9"/>
        <w:tblW w:w="9918" w:type="dxa"/>
        <w:tblLayout w:type="fixed"/>
        <w:tblLook w:val="04A0" w:firstRow="1" w:lastRow="0" w:firstColumn="1" w:lastColumn="0" w:noHBand="0" w:noVBand="1"/>
      </w:tblPr>
      <w:tblGrid>
        <w:gridCol w:w="1290"/>
        <w:gridCol w:w="8628"/>
      </w:tblGrid>
      <w:tr w:rsidR="006A787C" w14:paraId="7717BBBD" w14:textId="77777777" w:rsidTr="00052785">
        <w:trPr>
          <w:trHeight w:val="276"/>
        </w:trPr>
        <w:tc>
          <w:tcPr>
            <w:tcW w:w="1290" w:type="dxa"/>
          </w:tcPr>
          <w:p w14:paraId="47D65267" w14:textId="77777777" w:rsidR="006A787C" w:rsidRDefault="006A787C" w:rsidP="00052785">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052785">
            <w:pPr>
              <w:spacing w:after="0" w:line="240" w:lineRule="auto"/>
            </w:pPr>
            <w:r>
              <w:rPr>
                <w:b/>
                <w:lang w:eastAsia="ja-JP"/>
              </w:rPr>
              <w:t>Comments</w:t>
            </w:r>
          </w:p>
        </w:tc>
      </w:tr>
      <w:tr w:rsidR="006A787C" w14:paraId="14CFD370" w14:textId="77777777" w:rsidTr="00052785">
        <w:trPr>
          <w:trHeight w:val="300"/>
        </w:trPr>
        <w:tc>
          <w:tcPr>
            <w:tcW w:w="1290" w:type="dxa"/>
          </w:tcPr>
          <w:p w14:paraId="648A4AED" w14:textId="72F44B5A" w:rsidR="006A787C" w:rsidRDefault="006A787C" w:rsidP="00052785">
            <w:pPr>
              <w:spacing w:after="0" w:line="240" w:lineRule="auto"/>
            </w:pPr>
          </w:p>
        </w:tc>
        <w:tc>
          <w:tcPr>
            <w:tcW w:w="8628" w:type="dxa"/>
          </w:tcPr>
          <w:p w14:paraId="41BD4368" w14:textId="2FAF4B9B" w:rsidR="006A787C" w:rsidRDefault="006A787C" w:rsidP="00052785">
            <w:pPr>
              <w:spacing w:after="0" w:line="240" w:lineRule="auto"/>
            </w:pPr>
          </w:p>
        </w:tc>
      </w:tr>
      <w:tr w:rsidR="006A787C" w14:paraId="6E6EE760" w14:textId="77777777" w:rsidTr="00052785">
        <w:trPr>
          <w:trHeight w:val="300"/>
        </w:trPr>
        <w:tc>
          <w:tcPr>
            <w:tcW w:w="1290" w:type="dxa"/>
          </w:tcPr>
          <w:p w14:paraId="03EF1D53" w14:textId="73CBDF3A" w:rsidR="006A787C" w:rsidRDefault="006A787C" w:rsidP="00052785">
            <w:pPr>
              <w:spacing w:after="0"/>
            </w:pPr>
          </w:p>
        </w:tc>
        <w:tc>
          <w:tcPr>
            <w:tcW w:w="8628" w:type="dxa"/>
          </w:tcPr>
          <w:p w14:paraId="07449E05" w14:textId="20FBB7EE" w:rsidR="006A787C" w:rsidRDefault="006A787C" w:rsidP="00052785">
            <w:pPr>
              <w:spacing w:after="0"/>
            </w:pPr>
          </w:p>
        </w:tc>
      </w:tr>
    </w:tbl>
    <w:p w14:paraId="5F75DE19" w14:textId="77777777" w:rsidR="006A787C" w:rsidRDefault="006A787C">
      <w:pPr>
        <w:pStyle w:val="aa"/>
        <w:spacing w:after="0"/>
        <w:rPr>
          <w:rFonts w:ascii="Times New Roman" w:hAnsi="Times New Roman"/>
          <w:szCs w:val="20"/>
          <w:lang w:val="en-GB" w:eastAsia="zh-CN"/>
        </w:rPr>
      </w:pPr>
    </w:p>
    <w:p w14:paraId="0D6534B2" w14:textId="77777777" w:rsidR="00132D4B" w:rsidRDefault="00132D4B">
      <w:pPr>
        <w:pStyle w:val="aa"/>
        <w:spacing w:after="0"/>
        <w:rPr>
          <w:rFonts w:ascii="Times New Roman" w:hAnsi="Times New Roman"/>
          <w:szCs w:val="20"/>
          <w:lang w:val="en-GB" w:eastAsia="zh-CN"/>
        </w:rPr>
      </w:pPr>
    </w:p>
    <w:p w14:paraId="1F9B3258" w14:textId="77777777" w:rsidR="00D530E0" w:rsidRDefault="00063156">
      <w:pPr>
        <w:pStyle w:val="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lastRenderedPageBreak/>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7AE21F4B"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afa"/>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We prefer  topic 1(especifally topic 1-1 and 1-2) and topic 4 as high priority.</w:t>
            </w:r>
          </w:p>
          <w:p w14:paraId="682A00D9" w14:textId="77777777" w:rsidR="00D530E0" w:rsidRDefault="00063156">
            <w:pPr>
              <w:rPr>
                <w:lang w:val="en-GB" w:eastAsia="zh-CN"/>
              </w:rPr>
            </w:pPr>
            <w:r>
              <w:rPr>
                <w:lang w:val="en-GB" w:eastAsia="zh-CN"/>
              </w:rPr>
              <w:t>For topic 1-1, triggering method including explicit/implicit indicated by scheduling DCI, timer based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lastRenderedPageBreak/>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lastRenderedPageBreak/>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for power saving evaluation of Rel-17 DCI-based power saving adaptation during ActiveTime.</w:t>
      </w:r>
    </w:p>
    <w:p w14:paraId="585CF2A8"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to report other assumptions, e.g., short DRX cycle, SCell dormancy as a baseline for comparison</w:t>
      </w:r>
    </w:p>
    <w:p w14:paraId="5C0C2CF1" w14:textId="77777777" w:rsidR="008A4D5B" w:rsidRDefault="008A4D5B" w:rsidP="008A4D5B">
      <w:pPr>
        <w:pStyle w:val="afc"/>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af2"/>
        <w:rPr>
          <w:lang w:eastAsia="zh-CN"/>
        </w:rPr>
      </w:pPr>
      <w:r>
        <w:rPr>
          <w:rStyle w:val="af3"/>
          <w:rFonts w:ascii="Arial" w:hAnsi="Arial" w:cs="Arial"/>
          <w:sz w:val="20"/>
          <w:szCs w:val="20"/>
          <w:u w:val="single"/>
          <w:shd w:val="clear" w:color="auto" w:fill="FFFF00"/>
        </w:rPr>
        <w:t>Proposal 5:</w:t>
      </w:r>
    </w:p>
    <w:p w14:paraId="6DE03F01" w14:textId="77777777" w:rsidR="008A4D5B" w:rsidRDefault="008A4D5B" w:rsidP="008A4D5B">
      <w:pPr>
        <w:pStyle w:val="af2"/>
      </w:pPr>
      <w:r>
        <w:rPr>
          <w:rStyle w:val="af3"/>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lastRenderedPageBreak/>
        <w:t>The periodic activities defined in TR38.840 can be reused.</w:t>
      </w:r>
    </w:p>
    <w:p w14:paraId="32D20316" w14:textId="77777777" w:rsidR="008A4D5B" w:rsidRDefault="008A4D5B" w:rsidP="008A4D5B">
      <w:pPr>
        <w:pStyle w:val="af2"/>
        <w:numPr>
          <w:ilvl w:val="0"/>
          <w:numId w:val="60"/>
        </w:numPr>
        <w:shd w:val="clear" w:color="auto" w:fill="FFFFFF"/>
        <w:spacing w:before="0" w:beforeAutospacing="0" w:after="0" w:afterAutospacing="0"/>
        <w:ind w:left="1140"/>
        <w:rPr>
          <w:rStyle w:val="af3"/>
          <w:rFonts w:ascii="Arial" w:hAnsi="Arial" w:cs="Arial"/>
          <w:sz w:val="18"/>
          <w:szCs w:val="18"/>
          <w:shd w:val="clear" w:color="auto" w:fill="FFFF00"/>
        </w:rPr>
      </w:pPr>
      <w:r>
        <w:rPr>
          <w:rStyle w:val="af3"/>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mean inter-arrival time: [50ms]</w:t>
      </w:r>
    </w:p>
    <w:p w14:paraId="179A6AB6"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model is applicable for DL and UL</w:t>
      </w:r>
    </w:p>
    <w:p w14:paraId="19FC83C3"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Rel-17  DCI-based power saving adaptation evaluation.</w:t>
      </w:r>
    </w:p>
    <w:p w14:paraId="075799CC"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fc"/>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Reference C-DRX configurations decribed in TR38.840 section 8.2 is reused for evaluation</w:t>
      </w:r>
    </w:p>
    <w:p w14:paraId="17B46AEE"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fc"/>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aa"/>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293817">
            <w:pPr>
              <w:rPr>
                <w:lang w:eastAsia="zh-CN"/>
              </w:rPr>
            </w:pPr>
            <w:hyperlink r:id="rId14" w:history="1">
              <w:r w:rsidR="00063156">
                <w:rPr>
                  <w:rStyle w:val="af6"/>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afa"/>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lastRenderedPageBreak/>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293817">
            <w:pPr>
              <w:rPr>
                <w:lang w:eastAsia="zh-CN"/>
              </w:rPr>
            </w:pPr>
            <w:hyperlink r:id="rId15" w:history="1">
              <w:r w:rsidR="00063156">
                <w:rPr>
                  <w:rStyle w:val="af6"/>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14:paraId="6BEDF4C6"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14:paraId="45FEDAEE" w14:textId="77777777" w:rsidR="00D530E0" w:rsidRDefault="00063156">
            <w:pPr>
              <w:pStyle w:val="afa"/>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aa"/>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aa"/>
              <w:snapToGrid w:val="0"/>
              <w:spacing w:beforeLines="50" w:before="120" w:afterLines="50"/>
              <w:rPr>
                <w:rFonts w:ascii="Times New Roman" w:hAnsi="Times New Roman"/>
                <w:lang w:eastAsia="zh-CN"/>
              </w:rPr>
            </w:pPr>
          </w:p>
          <w:p w14:paraId="12C184E0" w14:textId="77777777" w:rsidR="00D530E0" w:rsidRDefault="00063156">
            <w:pPr>
              <w:pStyle w:val="a8"/>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aa"/>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a8"/>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a8"/>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a8"/>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a8"/>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a8"/>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a8"/>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aa"/>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aa"/>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aa"/>
              <w:spacing w:beforeLines="50" w:before="120" w:afterLines="50"/>
              <w:contextualSpacing/>
              <w:rPr>
                <w:rFonts w:ascii="Times New Roman" w:hAnsi="Times New Roman"/>
                <w:b/>
                <w:lang w:eastAsia="zh-CN"/>
              </w:rPr>
            </w:pPr>
            <w:r>
              <w:rPr>
                <w:rFonts w:ascii="Times New Roman" w:hAnsi="Times New Roman" w:hint="eastAsia"/>
                <w:b/>
                <w:lang w:eastAsia="zh-CN"/>
              </w:rPr>
              <w:lastRenderedPageBreak/>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aa"/>
              <w:spacing w:beforeLines="50" w:before="120" w:afterLines="50"/>
              <w:contextualSpacing/>
              <w:rPr>
                <w:rFonts w:ascii="Times New Roman" w:hAnsi="Times New Roman"/>
                <w:b/>
                <w:lang w:eastAsia="zh-CN"/>
              </w:rPr>
            </w:pPr>
          </w:p>
          <w:p w14:paraId="21D372BD" w14:textId="77777777" w:rsidR="00D530E0" w:rsidRDefault="00063156">
            <w:pPr>
              <w:pStyle w:val="aa"/>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aa"/>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50 ms</w:t>
                  </w:r>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Period = 40 ms</w:t>
                  </w:r>
                </w:p>
              </w:tc>
            </w:tr>
          </w:tbl>
          <w:p w14:paraId="5E2703E3" w14:textId="77777777" w:rsidR="00D530E0" w:rsidRDefault="00D530E0">
            <w:pPr>
              <w:pStyle w:val="aa"/>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293817">
            <w:pPr>
              <w:rPr>
                <w:lang w:eastAsia="zh-CN"/>
              </w:rPr>
            </w:pPr>
            <w:hyperlink r:id="rId16" w:history="1">
              <w:r w:rsidR="00063156">
                <w:rPr>
                  <w:rStyle w:val="af6"/>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293817">
            <w:pPr>
              <w:rPr>
                <w:lang w:eastAsia="zh-CN"/>
              </w:rPr>
            </w:pPr>
            <w:hyperlink r:id="rId17" w:history="1">
              <w:r w:rsidR="00063156">
                <w:rPr>
                  <w:rStyle w:val="af6"/>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14:paraId="4CA8FBF5" w14:textId="77777777" w:rsidR="00D530E0" w:rsidRDefault="00D530E0">
            <w:pPr>
              <w:pStyle w:val="aa"/>
              <w:rPr>
                <w:b/>
                <w:sz w:val="22"/>
                <w:szCs w:val="22"/>
                <w:lang w:eastAsia="zh-CN"/>
              </w:rPr>
            </w:pPr>
          </w:p>
          <w:p w14:paraId="09D6B54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afa"/>
              <w:numPr>
                <w:ilvl w:val="0"/>
                <w:numId w:val="37"/>
              </w:numPr>
              <w:rPr>
                <w:b/>
              </w:rPr>
            </w:pPr>
            <w:r>
              <w:rPr>
                <w:b/>
              </w:rPr>
              <w:t>FTP model 3 with mean inter-packet arrival time of 30 ms and packet size of 0.08 Mbytes</w:t>
            </w:r>
          </w:p>
          <w:p w14:paraId="387352E3" w14:textId="77777777" w:rsidR="00D530E0" w:rsidRDefault="00063156">
            <w:pPr>
              <w:pStyle w:val="afa"/>
              <w:numPr>
                <w:ilvl w:val="0"/>
                <w:numId w:val="37"/>
              </w:numPr>
              <w:rPr>
                <w:b/>
              </w:rPr>
            </w:pPr>
            <w:r>
              <w:rPr>
                <w:b/>
              </w:rPr>
              <w:t>DRX (long cycle, on-duration, inactivity timer) = (20 ms, 5 ms, 10 ms)</w:t>
            </w:r>
          </w:p>
          <w:p w14:paraId="3B3F8E3B" w14:textId="77777777" w:rsidR="00D530E0" w:rsidRDefault="00063156">
            <w:pPr>
              <w:pStyle w:val="afa"/>
              <w:numPr>
                <w:ilvl w:val="0"/>
                <w:numId w:val="37"/>
              </w:numPr>
              <w:rPr>
                <w:b/>
              </w:rPr>
            </w:pPr>
            <w:r>
              <w:rPr>
                <w:b/>
              </w:rPr>
              <w:t xml:space="preserve">1 CC of total 100 MHz for FR1 and 4 CCs of total 400 MHz for FR2 </w:t>
            </w:r>
          </w:p>
          <w:p w14:paraId="10403704" w14:textId="77777777" w:rsidR="00D530E0" w:rsidRDefault="00D530E0">
            <w:pPr>
              <w:pStyle w:val="aa"/>
              <w:rPr>
                <w:b/>
                <w:sz w:val="22"/>
                <w:szCs w:val="22"/>
                <w:lang w:eastAsia="zh-CN"/>
              </w:rPr>
            </w:pPr>
          </w:p>
          <w:p w14:paraId="0A8B562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14:paraId="1E756E90" w14:textId="77777777" w:rsidR="00D530E0" w:rsidRDefault="00063156">
            <w:pPr>
              <w:pStyle w:val="aa"/>
              <w:jc w:val="center"/>
              <w:rPr>
                <w:b/>
                <w:sz w:val="22"/>
                <w:szCs w:val="22"/>
                <w:lang w:eastAsia="zh-CN"/>
              </w:rPr>
            </w:pPr>
            <w:r>
              <w:rPr>
                <w:sz w:val="22"/>
                <w:szCs w:val="22"/>
                <w:lang w:eastAsia="zh-TW"/>
              </w:rPr>
              <w:lastRenderedPageBreak/>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14:paraId="3EE519C6" w14:textId="77777777" w:rsidR="00D530E0" w:rsidRDefault="00D530E0">
            <w:pPr>
              <w:pStyle w:val="aa"/>
              <w:rPr>
                <w:b/>
                <w:sz w:val="22"/>
                <w:szCs w:val="22"/>
                <w:lang w:eastAsia="zh-CN"/>
              </w:rPr>
            </w:pPr>
          </w:p>
          <w:p w14:paraId="761AA21C" w14:textId="77777777" w:rsidR="00D530E0" w:rsidRDefault="00D530E0">
            <w:pPr>
              <w:pStyle w:val="aa"/>
              <w:rPr>
                <w:b/>
                <w:sz w:val="22"/>
                <w:szCs w:val="22"/>
                <w:lang w:eastAsia="zh-CN"/>
              </w:rPr>
            </w:pPr>
          </w:p>
          <w:p w14:paraId="76C9FC90"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aa"/>
              <w:rPr>
                <w:b/>
                <w:sz w:val="22"/>
                <w:szCs w:val="22"/>
                <w:lang w:eastAsia="zh-CN"/>
              </w:rPr>
            </w:pPr>
          </w:p>
          <w:p w14:paraId="7D31DD64"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aa"/>
              <w:rPr>
                <w:b/>
                <w:sz w:val="22"/>
                <w:szCs w:val="22"/>
                <w:lang w:eastAsia="zh-CN"/>
              </w:rPr>
            </w:pPr>
          </w:p>
          <w:p w14:paraId="57C8D4A3"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aa"/>
              <w:rPr>
                <w:b/>
                <w:sz w:val="22"/>
                <w:szCs w:val="22"/>
                <w:lang w:eastAsia="zh-CN"/>
              </w:rPr>
            </w:pPr>
          </w:p>
          <w:p w14:paraId="61AE97B5" w14:textId="77777777" w:rsidR="00D530E0" w:rsidRDefault="00063156">
            <w:pPr>
              <w:pStyle w:val="aa"/>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aa"/>
              <w:rPr>
                <w:b/>
                <w:sz w:val="22"/>
                <w:szCs w:val="22"/>
                <w:lang w:eastAsia="zh-CN"/>
              </w:rPr>
            </w:pPr>
          </w:p>
          <w:p w14:paraId="6F2EB0AF"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aa"/>
              <w:rPr>
                <w:b/>
                <w:sz w:val="22"/>
                <w:szCs w:val="22"/>
                <w:lang w:eastAsia="zh-CN"/>
              </w:rPr>
            </w:pPr>
          </w:p>
          <w:p w14:paraId="5A315A63" w14:textId="77777777" w:rsidR="00D530E0" w:rsidRDefault="00063156">
            <w:pPr>
              <w:pStyle w:val="aa"/>
              <w:rPr>
                <w:b/>
                <w:sz w:val="22"/>
                <w:szCs w:val="22"/>
                <w:lang w:eastAsia="zh-CN"/>
              </w:rPr>
            </w:pPr>
            <w:r>
              <w:rPr>
                <w:b/>
                <w:sz w:val="22"/>
                <w:szCs w:val="22"/>
                <w:lang w:eastAsia="zh-CN"/>
              </w:rPr>
              <w:lastRenderedPageBreak/>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aa"/>
              <w:rPr>
                <w:b/>
                <w:sz w:val="22"/>
                <w:szCs w:val="22"/>
                <w:lang w:eastAsia="zh-CN"/>
              </w:rPr>
            </w:pPr>
          </w:p>
          <w:p w14:paraId="7803DAE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aa"/>
              <w:rPr>
                <w:b/>
                <w:sz w:val="22"/>
                <w:szCs w:val="22"/>
                <w:lang w:eastAsia="zh-CN"/>
              </w:rPr>
            </w:pPr>
          </w:p>
          <w:p w14:paraId="264831E6"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aa"/>
              <w:rPr>
                <w:b/>
                <w:sz w:val="22"/>
                <w:szCs w:val="22"/>
                <w:lang w:eastAsia="zh-CN"/>
              </w:rPr>
            </w:pPr>
          </w:p>
          <w:p w14:paraId="68DAD522"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aa"/>
              <w:rPr>
                <w:b/>
                <w:sz w:val="22"/>
                <w:szCs w:val="22"/>
                <w:lang w:eastAsia="zh-CN"/>
              </w:rPr>
            </w:pPr>
          </w:p>
          <w:p w14:paraId="69E1E199"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14:paraId="19989CC7" w14:textId="77777777" w:rsidR="00D530E0" w:rsidRDefault="00D530E0">
            <w:pPr>
              <w:pStyle w:val="aa"/>
              <w:rPr>
                <w:b/>
                <w:sz w:val="22"/>
                <w:szCs w:val="22"/>
                <w:lang w:eastAsia="zh-CN"/>
              </w:rPr>
            </w:pPr>
          </w:p>
          <w:p w14:paraId="0EC32AE1"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aa"/>
              <w:rPr>
                <w:b/>
                <w:sz w:val="22"/>
                <w:szCs w:val="22"/>
                <w:lang w:eastAsia="zh-CN"/>
              </w:rPr>
            </w:pPr>
          </w:p>
          <w:p w14:paraId="6282039B" w14:textId="77777777" w:rsidR="00D530E0" w:rsidRDefault="00063156">
            <w:pPr>
              <w:pStyle w:val="aa"/>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afa"/>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293817">
            <w:pPr>
              <w:rPr>
                <w:lang w:eastAsia="zh-CN"/>
              </w:rPr>
            </w:pPr>
            <w:hyperlink r:id="rId21" w:history="1">
              <w:r w:rsidR="00063156">
                <w:rPr>
                  <w:rStyle w:val="af6"/>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aa"/>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14:paraId="51067126" w14:textId="77777777">
        <w:tc>
          <w:tcPr>
            <w:tcW w:w="9962" w:type="dxa"/>
            <w:shd w:val="clear" w:color="auto" w:fill="BFBFBF"/>
          </w:tcPr>
          <w:p w14:paraId="3CFD006F" w14:textId="77777777" w:rsidR="00D530E0" w:rsidRDefault="00293817">
            <w:pPr>
              <w:rPr>
                <w:lang w:eastAsia="zh-CN"/>
              </w:rPr>
            </w:pPr>
            <w:hyperlink r:id="rId22" w:history="1">
              <w:r w:rsidR="00063156">
                <w:rPr>
                  <w:rStyle w:val="af6"/>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293817">
            <w:pPr>
              <w:rPr>
                <w:lang w:eastAsia="zh-CN"/>
              </w:rPr>
            </w:pPr>
            <w:hyperlink r:id="rId23" w:history="1">
              <w:r w:rsidR="00063156">
                <w:rPr>
                  <w:rStyle w:val="af6"/>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293817">
            <w:pPr>
              <w:rPr>
                <w:lang w:eastAsia="zh-CN"/>
              </w:rPr>
            </w:pPr>
            <w:hyperlink r:id="rId24" w:history="1">
              <w:r w:rsidR="00063156">
                <w:rPr>
                  <w:rStyle w:val="af6"/>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(min(K0)+1) as the monitoring periodicity.</w:t>
            </w:r>
          </w:p>
        </w:tc>
      </w:tr>
      <w:tr w:rsidR="00D530E0" w14:paraId="5FB544D7" w14:textId="77777777">
        <w:tc>
          <w:tcPr>
            <w:tcW w:w="9962" w:type="dxa"/>
            <w:shd w:val="clear" w:color="auto" w:fill="BFBFBF"/>
          </w:tcPr>
          <w:p w14:paraId="3232BE24" w14:textId="77777777" w:rsidR="00D530E0" w:rsidRDefault="00293817">
            <w:pPr>
              <w:rPr>
                <w:lang w:eastAsia="zh-CN"/>
              </w:rPr>
            </w:pPr>
            <w:hyperlink r:id="rId25" w:history="1">
              <w:r w:rsidR="00063156">
                <w:rPr>
                  <w:rStyle w:val="af6"/>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293817">
            <w:pPr>
              <w:rPr>
                <w:lang w:eastAsia="zh-CN"/>
              </w:rPr>
            </w:pPr>
            <w:hyperlink r:id="rId26" w:history="1">
              <w:r w:rsidR="00063156">
                <w:rPr>
                  <w:rStyle w:val="af6"/>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293817">
            <w:pPr>
              <w:rPr>
                <w:lang w:eastAsia="zh-CN"/>
              </w:rPr>
            </w:pPr>
            <w:hyperlink r:id="rId27" w:history="1">
              <w:r w:rsidR="00063156">
                <w:rPr>
                  <w:rStyle w:val="af6"/>
                  <w:lang w:eastAsia="zh-CN"/>
                </w:rPr>
                <w:t>R1-2006271</w:t>
              </w:r>
            </w:hyperlink>
            <w:r w:rsidR="00063156">
              <w:rPr>
                <w:lang w:eastAsia="zh-CN"/>
              </w:rPr>
              <w:tab/>
              <w:t>Discussion on power saving techniques for connected-mode UE</w:t>
            </w:r>
            <w:r w:rsidR="00063156">
              <w:rPr>
                <w:lang w:eastAsia="zh-CN"/>
              </w:rPr>
              <w:tab/>
              <w:t>Spreadtrum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Proposal 1: Consider to specify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293817">
            <w:pPr>
              <w:rPr>
                <w:lang w:eastAsia="zh-CN"/>
              </w:rPr>
            </w:pPr>
            <w:hyperlink r:id="rId28" w:history="1">
              <w:r w:rsidR="00063156">
                <w:rPr>
                  <w:rStyle w:val="af6"/>
                  <w:lang w:eastAsia="zh-CN"/>
                </w:rPr>
                <w:t>R1-2006313</w:t>
              </w:r>
            </w:hyperlink>
            <w:r w:rsidR="00063156">
              <w:rPr>
                <w:lang w:eastAsia="zh-CN"/>
              </w:rPr>
              <w:tab/>
              <w:t>Discussion on DCI-based power saving adaptation during DRX ActiveTime</w:t>
            </w:r>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afa"/>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293817">
            <w:pPr>
              <w:rPr>
                <w:lang w:eastAsia="zh-CN"/>
              </w:rPr>
            </w:pPr>
            <w:hyperlink r:id="rId29" w:history="1">
              <w:r w:rsidR="00063156">
                <w:rPr>
                  <w:rStyle w:val="af6"/>
                  <w:lang w:eastAsia="zh-CN"/>
                </w:rPr>
                <w:t>R1-2006387</w:t>
              </w:r>
            </w:hyperlink>
            <w:r w:rsidR="00063156">
              <w:rPr>
                <w:lang w:eastAsia="zh-CN"/>
              </w:rPr>
              <w:tab/>
              <w:t>Potential extension(s) to Rel-16 DCI-based power saving adaptation during DRX ActiveTime</w:t>
            </w:r>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aa"/>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aa"/>
              <w:rPr>
                <w:rFonts w:ascii="Times New Roman" w:hAnsi="Times New Roman"/>
                <w:b/>
                <w:szCs w:val="20"/>
              </w:rPr>
            </w:pPr>
            <w:r>
              <w:rPr>
                <w:rFonts w:ascii="Times New Roman" w:hAnsi="Times New Roman"/>
                <w:b/>
                <w:szCs w:val="20"/>
              </w:rPr>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14:paraId="6599FD64" w14:textId="77777777" w:rsidR="00D530E0" w:rsidRDefault="00063156">
            <w:pPr>
              <w:pStyle w:val="aa"/>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293817">
            <w:pPr>
              <w:rPr>
                <w:lang w:eastAsia="zh-CN"/>
              </w:rPr>
            </w:pPr>
            <w:hyperlink r:id="rId30" w:history="1">
              <w:r w:rsidR="00063156">
                <w:rPr>
                  <w:rStyle w:val="af6"/>
                  <w:lang w:eastAsia="zh-CN"/>
                </w:rPr>
                <w:t>R1-2006529</w:t>
              </w:r>
            </w:hyperlink>
            <w:r w:rsidR="00063156">
              <w:rPr>
                <w:lang w:eastAsia="zh-CN"/>
              </w:rPr>
              <w:tab/>
              <w:t>PDCCH based power saving enhancements for connected-mode Ues</w:t>
            </w:r>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afa"/>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afa"/>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afa"/>
              <w:numPr>
                <w:ilvl w:val="1"/>
                <w:numId w:val="42"/>
              </w:numPr>
              <w:contextualSpacing/>
              <w:jc w:val="both"/>
              <w:rPr>
                <w:sz w:val="20"/>
                <w:szCs w:val="20"/>
                <w:lang w:eastAsia="zh-CN"/>
              </w:rPr>
            </w:pPr>
            <w:r>
              <w:rPr>
                <w:sz w:val="20"/>
                <w:szCs w:val="20"/>
                <w:lang w:eastAsia="zh-CN"/>
              </w:rPr>
              <w:t>Dynamic change of  PDCCH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293817">
            <w:pPr>
              <w:rPr>
                <w:lang w:eastAsia="zh-CN"/>
              </w:rPr>
            </w:pPr>
            <w:hyperlink r:id="rId31" w:history="1">
              <w:r w:rsidR="00063156">
                <w:rPr>
                  <w:rStyle w:val="af6"/>
                  <w:lang w:eastAsia="zh-CN"/>
                </w:rPr>
                <w:t>R1-2006548</w:t>
              </w:r>
            </w:hyperlink>
            <w:r w:rsidR="00063156">
              <w:rPr>
                <w:lang w:eastAsia="zh-CN"/>
              </w:rPr>
              <w:tab/>
              <w:t>PDCCH-based power saving signal design considerations</w:t>
            </w:r>
            <w:r w:rsidR="00063156">
              <w:rPr>
                <w:lang w:eastAsia="zh-CN"/>
              </w:rPr>
              <w:tab/>
              <w:t>InterDigital,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293817">
            <w:pPr>
              <w:rPr>
                <w:lang w:eastAsia="zh-CN"/>
              </w:rPr>
            </w:pPr>
            <w:hyperlink r:id="rId32" w:history="1">
              <w:r w:rsidR="00063156">
                <w:rPr>
                  <w:rStyle w:val="af6"/>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t>Long  and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t>SCell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293817">
            <w:pPr>
              <w:rPr>
                <w:lang w:eastAsia="zh-CN"/>
              </w:rPr>
            </w:pPr>
            <w:hyperlink r:id="rId33" w:history="1">
              <w:r w:rsidR="00063156">
                <w:rPr>
                  <w:rStyle w:val="af6"/>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afa"/>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afa"/>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293817">
            <w:pPr>
              <w:rPr>
                <w:lang w:eastAsia="zh-CN"/>
              </w:rPr>
            </w:pPr>
            <w:hyperlink r:id="rId34" w:history="1">
              <w:r w:rsidR="00063156">
                <w:rPr>
                  <w:rStyle w:val="af6"/>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293817">
            <w:pPr>
              <w:rPr>
                <w:lang w:eastAsia="zh-CN"/>
              </w:rPr>
            </w:pPr>
            <w:hyperlink r:id="rId35" w:history="1">
              <w:r w:rsidR="00063156">
                <w:rPr>
                  <w:rStyle w:val="af6"/>
                  <w:lang w:eastAsia="zh-CN"/>
                </w:rPr>
                <w:t>R1-2006817</w:t>
              </w:r>
            </w:hyperlink>
            <w:r w:rsidR="00063156">
              <w:rPr>
                <w:lang w:eastAsia="zh-CN"/>
              </w:rPr>
              <w:tab/>
              <w:t>DCI-based power saving adaptation during DRX ActiveTime</w:t>
            </w:r>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af6"/>
                  <w:sz w:val="20"/>
                  <w:szCs w:val="20"/>
                </w:rPr>
                <w:t>Observation 1: For Rel-17 connected-mode power saving evaluation, need for additional DRX cycles other than those recommended in TR 38.840 is not evident.</w:t>
              </w:r>
            </w:hyperlink>
          </w:p>
          <w:p w14:paraId="306C0F6B" w14:textId="77777777" w:rsidR="00D530E0" w:rsidRDefault="00293817">
            <w:pPr>
              <w:pStyle w:val="af1"/>
              <w:tabs>
                <w:tab w:val="right" w:leader="dot" w:pos="9962"/>
              </w:tabs>
              <w:rPr>
                <w:rFonts w:asciiTheme="minorHAnsi" w:hAnsiTheme="minorHAnsi"/>
                <w:sz w:val="20"/>
                <w:szCs w:val="20"/>
                <w:lang w:eastAsia="ko-KR"/>
              </w:rPr>
            </w:pPr>
            <w:hyperlink w:anchor="_Toc47691395" w:history="1">
              <w:r w:rsidR="00063156">
                <w:rPr>
                  <w:rStyle w:val="af6"/>
                  <w:sz w:val="20"/>
                  <w:szCs w:val="20"/>
                </w:rPr>
                <w:t>Observation 2: For Rel-17 connected-mode power saving evaluation, evaluation for Short cycle DRX is not necessary.</w:t>
              </w:r>
            </w:hyperlink>
          </w:p>
          <w:p w14:paraId="3C9854E3" w14:textId="77777777" w:rsidR="00D530E0" w:rsidRDefault="00293817">
            <w:pPr>
              <w:pStyle w:val="af1"/>
              <w:tabs>
                <w:tab w:val="right" w:leader="dot" w:pos="9962"/>
              </w:tabs>
              <w:rPr>
                <w:rFonts w:asciiTheme="minorHAnsi" w:hAnsiTheme="minorHAnsi"/>
                <w:sz w:val="20"/>
                <w:szCs w:val="20"/>
                <w:lang w:eastAsia="ko-KR"/>
              </w:rPr>
            </w:pPr>
            <w:hyperlink w:anchor="_Toc47691396" w:history="1">
              <w:r w:rsidR="00063156">
                <w:rPr>
                  <w:rStyle w:val="af6"/>
                  <w:sz w:val="20"/>
                  <w:szCs w:val="20"/>
                </w:rPr>
                <w:t>Observation 3: For Rel-17 connected-mode power saving evaluation, need for new traffic models other than those in TR 38.840 is not evident.</w:t>
              </w:r>
            </w:hyperlink>
          </w:p>
          <w:p w14:paraId="3AFD5A36" w14:textId="77777777" w:rsidR="00D530E0" w:rsidRDefault="00293817">
            <w:pPr>
              <w:pStyle w:val="af1"/>
              <w:tabs>
                <w:tab w:val="right" w:leader="dot" w:pos="9962"/>
              </w:tabs>
              <w:rPr>
                <w:rFonts w:asciiTheme="minorHAnsi" w:hAnsiTheme="minorHAnsi"/>
                <w:sz w:val="20"/>
                <w:szCs w:val="20"/>
                <w:lang w:eastAsia="ko-KR"/>
              </w:rPr>
            </w:pPr>
            <w:hyperlink w:anchor="_Toc47691397" w:history="1">
              <w:r w:rsidR="00063156">
                <w:rPr>
                  <w:rStyle w:val="af6"/>
                  <w:sz w:val="20"/>
                  <w:szCs w:val="20"/>
                </w:rPr>
                <w:t>Observation 4: Rel-16 search space set switching feature can be reused for Rel-17 connected-mode power saving.</w:t>
              </w:r>
            </w:hyperlink>
          </w:p>
          <w:p w14:paraId="247AA9FA" w14:textId="77777777" w:rsidR="00D530E0" w:rsidRDefault="00063156">
            <w:pPr>
              <w:pStyle w:val="af1"/>
              <w:tabs>
                <w:tab w:val="right" w:leader="dot" w:pos="9962"/>
              </w:tabs>
              <w:rPr>
                <w:sz w:val="20"/>
                <w:szCs w:val="20"/>
              </w:rPr>
            </w:pPr>
            <w:r>
              <w:rPr>
                <w:sz w:val="20"/>
                <w:szCs w:val="20"/>
              </w:rPr>
              <w:fldChar w:fldCharType="end"/>
            </w:r>
          </w:p>
          <w:p w14:paraId="10D7A5ED" w14:textId="77777777" w:rsidR="00D530E0" w:rsidRDefault="00063156">
            <w:pPr>
              <w:pStyle w:val="af1"/>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af6"/>
                  <w:sz w:val="20"/>
                  <w:szCs w:val="20"/>
                </w:rPr>
                <w:t>Proposal 1: For Rel-17 connected-mode power saving evaluation, the Rel-16 power models, traffic models, and evaluation methodology in TR 38.840 are reused.</w:t>
              </w:r>
            </w:hyperlink>
          </w:p>
          <w:p w14:paraId="3C05413A" w14:textId="77777777" w:rsidR="00D530E0" w:rsidRDefault="00293817">
            <w:pPr>
              <w:pStyle w:val="af1"/>
              <w:tabs>
                <w:tab w:val="right" w:leader="dot" w:pos="9962"/>
              </w:tabs>
              <w:rPr>
                <w:rFonts w:asciiTheme="minorHAnsi" w:hAnsiTheme="minorHAnsi"/>
                <w:sz w:val="20"/>
                <w:szCs w:val="20"/>
                <w:lang w:eastAsia="ko-KR"/>
              </w:rPr>
            </w:pPr>
            <w:hyperlink w:anchor="_Toc47691399" w:history="1">
              <w:r w:rsidR="00063156">
                <w:rPr>
                  <w:rStyle w:val="af6"/>
                  <w:sz w:val="20"/>
                  <w:szCs w:val="20"/>
                </w:rPr>
                <w:t>Proposal 2: A search space set switching mechanism by a scheduling DCI and/or DCI format 2_6 is considered as a Rel-17 connected-mode power saving scheme.</w:t>
              </w:r>
            </w:hyperlink>
          </w:p>
          <w:p w14:paraId="30A41687" w14:textId="77777777" w:rsidR="00D530E0" w:rsidRDefault="00293817">
            <w:pPr>
              <w:pStyle w:val="af1"/>
              <w:tabs>
                <w:tab w:val="right" w:leader="dot" w:pos="9962"/>
              </w:tabs>
              <w:rPr>
                <w:rFonts w:asciiTheme="minorHAnsi" w:hAnsiTheme="minorHAnsi"/>
                <w:sz w:val="20"/>
                <w:szCs w:val="20"/>
                <w:lang w:eastAsia="ko-KR"/>
              </w:rPr>
            </w:pPr>
            <w:hyperlink w:anchor="_Toc47691400" w:history="1">
              <w:r w:rsidR="00063156">
                <w:rPr>
                  <w:rStyle w:val="af6"/>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293817">
            <w:pPr>
              <w:rPr>
                <w:lang w:eastAsia="zh-CN"/>
              </w:rPr>
            </w:pPr>
            <w:hyperlink r:id="rId36" w:history="1">
              <w:r w:rsidR="00063156">
                <w:rPr>
                  <w:rStyle w:val="af6"/>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14:paraId="09C534DE" w14:textId="77777777" w:rsidR="00D530E0" w:rsidRDefault="00063156">
            <w:pPr>
              <w:rPr>
                <w:b/>
                <w:bCs/>
                <w:iCs/>
              </w:rPr>
            </w:pPr>
            <w:r>
              <w:rPr>
                <w:b/>
                <w:bCs/>
                <w:iCs/>
              </w:rPr>
              <w:t>Proposal: RAN1 to define assumptions on WUS monitoring power consumption and ps-Offset.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In Section 2.2 we discussed the traffic model related aspects:-</w:t>
            </w:r>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r>
              <w:lastRenderedPageBreak/>
              <w:t>Finally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Proposal: It should be ensured that the introduced enhancements do not have unneccesary overlap, and that priority is given for enhancement of existing functionalities.</w:t>
            </w:r>
          </w:p>
          <w:p w14:paraId="2AE6614B" w14:textId="77777777"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293817">
            <w:pPr>
              <w:rPr>
                <w:lang w:eastAsia="zh-CN"/>
              </w:rPr>
            </w:pPr>
            <w:hyperlink r:id="rId37" w:history="1">
              <w:r w:rsidR="00063156">
                <w:rPr>
                  <w:rStyle w:val="af6"/>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r>
        <w:rPr>
          <w:i/>
          <w:lang w:val="fr-FR"/>
        </w:rPr>
        <w:t>viod</w:t>
      </w:r>
      <w:r>
        <w:rPr>
          <w:rFonts w:hint="eastAsia"/>
          <w:i/>
          <w:lang w:val="fr-FR"/>
        </w:rPr>
        <w:t>&gt;</w:t>
      </w:r>
    </w:p>
    <w:p w14:paraId="6B8EA32E" w14:textId="77777777" w:rsidR="00D530E0" w:rsidRDefault="00063156">
      <w:pPr>
        <w:pStyle w:val="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af6"/>
            <w:lang w:eastAsia="zh-CN"/>
          </w:rPr>
          <w:t>R1-2005614</w:t>
        </w:r>
      </w:hyperlink>
      <w:r>
        <w:rPr>
          <w:lang w:val="en-GB" w:eastAsia="zh-CN"/>
        </w:rPr>
        <w:t>] as follows,</w:t>
      </w:r>
    </w:p>
    <w:tbl>
      <w:tblPr>
        <w:tblStyle w:val="af9"/>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afa"/>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lastRenderedPageBreak/>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lastRenderedPageBreak/>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afa"/>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afa"/>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r>
        <w:rPr>
          <w:i/>
          <w:iCs/>
        </w:rPr>
        <w:t xml:space="preserve">NR_UE_pow_sav-Core; WID in </w:t>
      </w:r>
      <w:hyperlink r:id="rId39" w:history="1">
        <w:r>
          <w:rPr>
            <w:rStyle w:val="af6"/>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NOTE: Always-on TRS/CSI-RS transmission by gNodeB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1"/>
        <w:rPr>
          <w:sz w:val="44"/>
        </w:rPr>
      </w:pPr>
      <w:bookmarkStart w:id="16" w:name="_Toc529948048"/>
      <w:r>
        <w:rPr>
          <w:sz w:val="44"/>
        </w:rPr>
        <w:lastRenderedPageBreak/>
        <w:t>Reference</w:t>
      </w:r>
      <w:bookmarkEnd w:id="16"/>
    </w:p>
    <w:p w14:paraId="020CBB31" w14:textId="77777777" w:rsidR="00D530E0" w:rsidRDefault="00063156">
      <w:pPr>
        <w:pStyle w:val="aa"/>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293817">
      <w:pPr>
        <w:pStyle w:val="afa"/>
        <w:numPr>
          <w:ilvl w:val="0"/>
          <w:numId w:val="50"/>
        </w:numPr>
        <w:rPr>
          <w:rFonts w:ascii="Times New Roman" w:hAnsi="Times New Roman"/>
          <w:lang w:eastAsia="zh-CN"/>
        </w:rPr>
      </w:pPr>
      <w:hyperlink r:id="rId40" w:history="1">
        <w:r w:rsidR="00063156">
          <w:rPr>
            <w:rStyle w:val="af6"/>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293817">
      <w:pPr>
        <w:pStyle w:val="afa"/>
        <w:numPr>
          <w:ilvl w:val="0"/>
          <w:numId w:val="50"/>
        </w:numPr>
        <w:rPr>
          <w:rFonts w:ascii="Times New Roman" w:hAnsi="Times New Roman"/>
          <w:lang w:eastAsia="zh-CN"/>
        </w:rPr>
      </w:pPr>
      <w:hyperlink r:id="rId41" w:history="1">
        <w:r w:rsidR="00063156">
          <w:rPr>
            <w:rStyle w:val="af6"/>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293817">
      <w:pPr>
        <w:pStyle w:val="afa"/>
        <w:numPr>
          <w:ilvl w:val="0"/>
          <w:numId w:val="50"/>
        </w:numPr>
        <w:rPr>
          <w:rFonts w:ascii="Times New Roman" w:hAnsi="Times New Roman"/>
          <w:lang w:eastAsia="zh-CN"/>
        </w:rPr>
      </w:pPr>
      <w:hyperlink r:id="rId42" w:history="1">
        <w:r w:rsidR="00063156">
          <w:rPr>
            <w:rStyle w:val="af6"/>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293817">
      <w:pPr>
        <w:pStyle w:val="afa"/>
        <w:numPr>
          <w:ilvl w:val="0"/>
          <w:numId w:val="50"/>
        </w:numPr>
        <w:rPr>
          <w:rFonts w:ascii="Times New Roman" w:hAnsi="Times New Roman"/>
          <w:lang w:eastAsia="zh-CN"/>
        </w:rPr>
      </w:pPr>
      <w:hyperlink r:id="rId43" w:history="1">
        <w:r w:rsidR="00063156">
          <w:rPr>
            <w:rStyle w:val="af6"/>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293817">
      <w:pPr>
        <w:pStyle w:val="afa"/>
        <w:numPr>
          <w:ilvl w:val="0"/>
          <w:numId w:val="50"/>
        </w:numPr>
        <w:rPr>
          <w:rFonts w:ascii="Times New Roman" w:hAnsi="Times New Roman"/>
          <w:lang w:eastAsia="zh-CN"/>
        </w:rPr>
      </w:pPr>
      <w:hyperlink r:id="rId44" w:history="1">
        <w:r w:rsidR="00063156">
          <w:rPr>
            <w:rStyle w:val="af6"/>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293817">
      <w:pPr>
        <w:pStyle w:val="afa"/>
        <w:numPr>
          <w:ilvl w:val="0"/>
          <w:numId w:val="50"/>
        </w:numPr>
        <w:rPr>
          <w:rFonts w:ascii="Times New Roman" w:hAnsi="Times New Roman"/>
          <w:lang w:eastAsia="zh-CN"/>
        </w:rPr>
      </w:pPr>
      <w:hyperlink r:id="rId45" w:history="1">
        <w:r w:rsidR="00063156">
          <w:rPr>
            <w:rStyle w:val="af6"/>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293817">
      <w:pPr>
        <w:pStyle w:val="afa"/>
        <w:numPr>
          <w:ilvl w:val="0"/>
          <w:numId w:val="50"/>
        </w:numPr>
        <w:rPr>
          <w:rFonts w:ascii="Times New Roman" w:hAnsi="Times New Roman"/>
          <w:lang w:eastAsia="zh-CN"/>
        </w:rPr>
      </w:pPr>
      <w:hyperlink r:id="rId46" w:history="1">
        <w:r w:rsidR="00063156">
          <w:rPr>
            <w:rStyle w:val="af6"/>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293817">
      <w:pPr>
        <w:pStyle w:val="afa"/>
        <w:numPr>
          <w:ilvl w:val="0"/>
          <w:numId w:val="50"/>
        </w:numPr>
        <w:rPr>
          <w:rFonts w:ascii="Times New Roman" w:hAnsi="Times New Roman"/>
          <w:lang w:eastAsia="zh-CN"/>
        </w:rPr>
      </w:pPr>
      <w:hyperlink r:id="rId47" w:history="1">
        <w:r w:rsidR="00063156">
          <w:rPr>
            <w:rStyle w:val="af6"/>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293817">
      <w:pPr>
        <w:pStyle w:val="afa"/>
        <w:numPr>
          <w:ilvl w:val="0"/>
          <w:numId w:val="50"/>
        </w:numPr>
        <w:rPr>
          <w:rFonts w:ascii="Times New Roman" w:hAnsi="Times New Roman"/>
          <w:lang w:eastAsia="zh-CN"/>
        </w:rPr>
      </w:pPr>
      <w:hyperlink r:id="rId48" w:history="1">
        <w:r w:rsidR="00063156">
          <w:rPr>
            <w:rStyle w:val="af6"/>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293817">
      <w:pPr>
        <w:pStyle w:val="afa"/>
        <w:numPr>
          <w:ilvl w:val="0"/>
          <w:numId w:val="50"/>
        </w:numPr>
        <w:rPr>
          <w:rFonts w:ascii="Times New Roman" w:hAnsi="Times New Roman"/>
          <w:lang w:eastAsia="zh-CN"/>
        </w:rPr>
      </w:pPr>
      <w:hyperlink r:id="rId49" w:history="1">
        <w:r w:rsidR="00063156">
          <w:rPr>
            <w:rStyle w:val="af6"/>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293817">
      <w:pPr>
        <w:pStyle w:val="afa"/>
        <w:numPr>
          <w:ilvl w:val="0"/>
          <w:numId w:val="50"/>
        </w:numPr>
        <w:rPr>
          <w:rFonts w:ascii="Times New Roman" w:hAnsi="Times New Roman"/>
          <w:lang w:eastAsia="zh-CN"/>
        </w:rPr>
      </w:pPr>
      <w:hyperlink r:id="rId50" w:history="1">
        <w:r w:rsidR="00063156">
          <w:rPr>
            <w:rStyle w:val="af6"/>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t>Spreadtrum Communications</w:t>
      </w:r>
    </w:p>
    <w:p w14:paraId="3E4E8760" w14:textId="77777777" w:rsidR="00D530E0" w:rsidRDefault="00293817">
      <w:pPr>
        <w:pStyle w:val="afa"/>
        <w:numPr>
          <w:ilvl w:val="0"/>
          <w:numId w:val="50"/>
        </w:numPr>
        <w:rPr>
          <w:rFonts w:ascii="Times New Roman" w:hAnsi="Times New Roman"/>
          <w:lang w:eastAsia="zh-CN"/>
        </w:rPr>
      </w:pPr>
      <w:hyperlink r:id="rId51" w:history="1">
        <w:r w:rsidR="00063156">
          <w:rPr>
            <w:rStyle w:val="af6"/>
            <w:rFonts w:ascii="Times New Roman" w:hAnsi="Times New Roman"/>
            <w:lang w:eastAsia="zh-CN"/>
          </w:rPr>
          <w:t>R1-2006313</w:t>
        </w:r>
      </w:hyperlink>
      <w:r w:rsidR="00063156">
        <w:rPr>
          <w:rFonts w:ascii="Times New Roman" w:hAnsi="Times New Roman"/>
          <w:lang w:eastAsia="zh-CN"/>
        </w:rPr>
        <w:tab/>
        <w:t>Discussion on DCI-based power saving adaptation during DRX ActiveTime</w:t>
      </w:r>
      <w:r w:rsidR="00063156">
        <w:rPr>
          <w:rFonts w:ascii="Times New Roman" w:hAnsi="Times New Roman"/>
          <w:lang w:eastAsia="zh-CN"/>
        </w:rPr>
        <w:tab/>
        <w:t>LG Electronics</w:t>
      </w:r>
    </w:p>
    <w:p w14:paraId="65AC3521" w14:textId="77777777" w:rsidR="00D530E0" w:rsidRDefault="00293817">
      <w:pPr>
        <w:pStyle w:val="afa"/>
        <w:numPr>
          <w:ilvl w:val="0"/>
          <w:numId w:val="50"/>
        </w:numPr>
        <w:rPr>
          <w:rFonts w:ascii="Times New Roman" w:hAnsi="Times New Roman"/>
          <w:lang w:eastAsia="zh-CN"/>
        </w:rPr>
      </w:pPr>
      <w:hyperlink r:id="rId52" w:history="1">
        <w:r w:rsidR="00063156">
          <w:rPr>
            <w:rStyle w:val="af6"/>
            <w:rFonts w:ascii="Times New Roman" w:hAnsi="Times New Roman"/>
            <w:lang w:eastAsia="zh-CN"/>
          </w:rPr>
          <w:t>R1-2006387</w:t>
        </w:r>
      </w:hyperlink>
      <w:r w:rsidR="00063156">
        <w:rPr>
          <w:rFonts w:ascii="Times New Roman" w:hAnsi="Times New Roman"/>
          <w:lang w:eastAsia="zh-CN"/>
        </w:rPr>
        <w:tab/>
        <w:t>Potential extension(s) to Rel-16 DCI-based power saving adaptation during DRX ActiveTime</w:t>
      </w:r>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293817">
      <w:pPr>
        <w:pStyle w:val="afa"/>
        <w:numPr>
          <w:ilvl w:val="0"/>
          <w:numId w:val="50"/>
        </w:numPr>
        <w:rPr>
          <w:rFonts w:ascii="Times New Roman" w:hAnsi="Times New Roman"/>
          <w:lang w:eastAsia="zh-CN"/>
        </w:rPr>
      </w:pPr>
      <w:hyperlink r:id="rId53" w:history="1">
        <w:r w:rsidR="00063156">
          <w:rPr>
            <w:rStyle w:val="af6"/>
            <w:rFonts w:ascii="Times New Roman" w:hAnsi="Times New Roman"/>
            <w:lang w:eastAsia="zh-CN"/>
          </w:rPr>
          <w:t>R1-2006529</w:t>
        </w:r>
      </w:hyperlink>
      <w:r w:rsidR="00063156">
        <w:rPr>
          <w:rFonts w:ascii="Times New Roman" w:hAnsi="Times New Roman"/>
          <w:lang w:eastAsia="zh-CN"/>
        </w:rPr>
        <w:tab/>
        <w:t>PDCCH based power saving enhancements for connected-mode Ues</w:t>
      </w:r>
      <w:r w:rsidR="00063156">
        <w:rPr>
          <w:rFonts w:ascii="Times New Roman" w:hAnsi="Times New Roman"/>
          <w:lang w:eastAsia="zh-CN"/>
        </w:rPr>
        <w:tab/>
        <w:t>Apple</w:t>
      </w:r>
    </w:p>
    <w:p w14:paraId="1B5D61AD" w14:textId="77777777" w:rsidR="00D530E0" w:rsidRDefault="00293817">
      <w:pPr>
        <w:pStyle w:val="afa"/>
        <w:numPr>
          <w:ilvl w:val="0"/>
          <w:numId w:val="50"/>
        </w:numPr>
        <w:rPr>
          <w:rFonts w:ascii="Times New Roman" w:hAnsi="Times New Roman"/>
          <w:lang w:eastAsia="zh-CN"/>
        </w:rPr>
      </w:pPr>
      <w:hyperlink r:id="rId54" w:history="1">
        <w:r w:rsidR="00063156">
          <w:rPr>
            <w:rStyle w:val="af6"/>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t>InterDigital, Inc.</w:t>
      </w:r>
    </w:p>
    <w:p w14:paraId="6878E7E3" w14:textId="77777777" w:rsidR="00D530E0" w:rsidRDefault="00293817">
      <w:pPr>
        <w:pStyle w:val="afa"/>
        <w:numPr>
          <w:ilvl w:val="0"/>
          <w:numId w:val="50"/>
        </w:numPr>
        <w:rPr>
          <w:rFonts w:ascii="Times New Roman" w:hAnsi="Times New Roman"/>
          <w:lang w:eastAsia="zh-CN"/>
        </w:rPr>
      </w:pPr>
      <w:hyperlink r:id="rId55" w:history="1">
        <w:r w:rsidR="00063156">
          <w:rPr>
            <w:rStyle w:val="af6"/>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293817">
      <w:pPr>
        <w:pStyle w:val="afa"/>
        <w:numPr>
          <w:ilvl w:val="0"/>
          <w:numId w:val="50"/>
        </w:numPr>
        <w:rPr>
          <w:rFonts w:ascii="Times New Roman" w:hAnsi="Times New Roman"/>
          <w:lang w:eastAsia="zh-CN"/>
        </w:rPr>
      </w:pPr>
      <w:hyperlink r:id="rId56" w:history="1">
        <w:r w:rsidR="00063156">
          <w:rPr>
            <w:rStyle w:val="af6"/>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293817">
      <w:pPr>
        <w:pStyle w:val="afa"/>
        <w:numPr>
          <w:ilvl w:val="0"/>
          <w:numId w:val="50"/>
        </w:numPr>
        <w:rPr>
          <w:rFonts w:ascii="Times New Roman" w:hAnsi="Times New Roman"/>
          <w:lang w:eastAsia="zh-CN"/>
        </w:rPr>
      </w:pPr>
      <w:hyperlink r:id="rId57" w:history="1">
        <w:r w:rsidR="00063156">
          <w:rPr>
            <w:rStyle w:val="af6"/>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293817">
      <w:pPr>
        <w:pStyle w:val="afa"/>
        <w:numPr>
          <w:ilvl w:val="0"/>
          <w:numId w:val="50"/>
        </w:numPr>
        <w:rPr>
          <w:rFonts w:ascii="Times New Roman" w:hAnsi="Times New Roman"/>
          <w:lang w:eastAsia="zh-CN"/>
        </w:rPr>
      </w:pPr>
      <w:hyperlink r:id="rId58" w:history="1">
        <w:r w:rsidR="00063156">
          <w:rPr>
            <w:rStyle w:val="af6"/>
            <w:rFonts w:ascii="Times New Roman" w:hAnsi="Times New Roman"/>
            <w:lang w:eastAsia="zh-CN"/>
          </w:rPr>
          <w:t>R1-2006817</w:t>
        </w:r>
      </w:hyperlink>
      <w:r w:rsidR="00063156">
        <w:rPr>
          <w:rFonts w:ascii="Times New Roman" w:hAnsi="Times New Roman"/>
          <w:lang w:eastAsia="zh-CN"/>
        </w:rPr>
        <w:tab/>
        <w:t>DCI-based power saving adaptation during DRX ActiveTime</w:t>
      </w:r>
      <w:r w:rsidR="00063156">
        <w:rPr>
          <w:rFonts w:ascii="Times New Roman" w:hAnsi="Times New Roman"/>
          <w:lang w:eastAsia="zh-CN"/>
        </w:rPr>
        <w:tab/>
        <w:t>Qualcomm Incorporated</w:t>
      </w:r>
    </w:p>
    <w:p w14:paraId="4E840EFD" w14:textId="77777777" w:rsidR="00D530E0" w:rsidRDefault="00293817">
      <w:pPr>
        <w:pStyle w:val="afa"/>
        <w:numPr>
          <w:ilvl w:val="0"/>
          <w:numId w:val="50"/>
        </w:numPr>
        <w:rPr>
          <w:rFonts w:ascii="Times New Roman" w:hAnsi="Times New Roman"/>
          <w:lang w:eastAsia="zh-CN"/>
        </w:rPr>
      </w:pPr>
      <w:hyperlink r:id="rId59" w:history="1">
        <w:r w:rsidR="00063156">
          <w:rPr>
            <w:rStyle w:val="af6"/>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293817">
      <w:pPr>
        <w:pStyle w:val="afa"/>
        <w:numPr>
          <w:ilvl w:val="0"/>
          <w:numId w:val="50"/>
        </w:numPr>
        <w:rPr>
          <w:rFonts w:ascii="Times New Roman" w:hAnsi="Times New Roman"/>
          <w:lang w:eastAsia="zh-CN"/>
        </w:rPr>
      </w:pPr>
      <w:hyperlink r:id="rId60" w:history="1">
        <w:r w:rsidR="00063156">
          <w:rPr>
            <w:rStyle w:val="af6"/>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293817">
      <w:pPr>
        <w:pStyle w:val="afa"/>
        <w:numPr>
          <w:ilvl w:val="0"/>
          <w:numId w:val="50"/>
        </w:numPr>
        <w:rPr>
          <w:rFonts w:ascii="Times New Roman" w:hAnsi="Times New Roman"/>
          <w:lang w:eastAsia="zh-CN"/>
        </w:rPr>
      </w:pPr>
      <w:hyperlink r:id="rId61" w:history="1">
        <w:r w:rsidR="00063156">
          <w:rPr>
            <w:rStyle w:val="af6"/>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r>
        <w:rPr>
          <w:i/>
          <w:lang w:val="fr-FR"/>
        </w:rPr>
        <w:t>viod</w:t>
      </w:r>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106DE" w14:textId="77777777" w:rsidR="00293817" w:rsidRDefault="00293817">
      <w:pPr>
        <w:spacing w:after="0"/>
      </w:pPr>
      <w:r>
        <w:separator/>
      </w:r>
    </w:p>
  </w:endnote>
  <w:endnote w:type="continuationSeparator" w:id="0">
    <w:p w14:paraId="76EDB6EF" w14:textId="77777777" w:rsidR="00293817" w:rsidRDefault="00293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E3C25" w14:textId="77777777" w:rsidR="00C909DB" w:rsidRDefault="00C909DB">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3FB61DCD" w14:textId="77777777" w:rsidR="00C909DB" w:rsidRDefault="00C909D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7DAD6" w14:textId="7012B59A" w:rsidR="00C909DB" w:rsidRDefault="00C909DB">
    <w:pPr>
      <w:pStyle w:val="ad"/>
      <w:ind w:right="360"/>
    </w:pPr>
    <w:r>
      <w:rPr>
        <w:rStyle w:val="af4"/>
      </w:rPr>
      <w:fldChar w:fldCharType="begin"/>
    </w:r>
    <w:r>
      <w:rPr>
        <w:rStyle w:val="af4"/>
      </w:rPr>
      <w:instrText xml:space="preserve"> PAGE </w:instrText>
    </w:r>
    <w:r>
      <w:rPr>
        <w:rStyle w:val="af4"/>
      </w:rPr>
      <w:fldChar w:fldCharType="separate"/>
    </w:r>
    <w:r w:rsidR="00F96EEE">
      <w:rPr>
        <w:rStyle w:val="af4"/>
        <w:noProof/>
      </w:rPr>
      <w:t>48</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F96EEE">
      <w:rPr>
        <w:rStyle w:val="af4"/>
        <w:noProof/>
      </w:rPr>
      <w:t>62</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F1A25" w14:textId="77777777" w:rsidR="00293817" w:rsidRDefault="00293817">
      <w:pPr>
        <w:spacing w:after="0"/>
      </w:pPr>
      <w:r>
        <w:separator/>
      </w:r>
    </w:p>
  </w:footnote>
  <w:footnote w:type="continuationSeparator" w:id="0">
    <w:p w14:paraId="6393CF9A" w14:textId="77777777" w:rsidR="00293817" w:rsidRDefault="0029381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7886D" w14:textId="77777777" w:rsidR="00C909DB" w:rsidRDefault="00C909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6"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9"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21"/>
  </w:num>
  <w:num w:numId="4">
    <w:abstractNumId w:val="45"/>
  </w:num>
  <w:num w:numId="5">
    <w:abstractNumId w:val="56"/>
  </w:num>
  <w:num w:numId="6">
    <w:abstractNumId w:val="35"/>
  </w:num>
  <w:num w:numId="7">
    <w:abstractNumId w:val="55"/>
  </w:num>
  <w:num w:numId="8">
    <w:abstractNumId w:val="30"/>
  </w:num>
  <w:num w:numId="9">
    <w:abstractNumId w:val="8"/>
  </w:num>
  <w:num w:numId="10">
    <w:abstractNumId w:val="23"/>
  </w:num>
  <w:num w:numId="11">
    <w:abstractNumId w:val="36"/>
  </w:num>
  <w:num w:numId="12">
    <w:abstractNumId w:val="46"/>
  </w:num>
  <w:num w:numId="13">
    <w:abstractNumId w:val="58"/>
  </w:num>
  <w:num w:numId="14">
    <w:abstractNumId w:val="60"/>
  </w:num>
  <w:num w:numId="15">
    <w:abstractNumId w:val="26"/>
  </w:num>
  <w:num w:numId="16">
    <w:abstractNumId w:val="42"/>
  </w:num>
  <w:num w:numId="17">
    <w:abstractNumId w:val="34"/>
  </w:num>
  <w:num w:numId="18">
    <w:abstractNumId w:val="40"/>
  </w:num>
  <w:num w:numId="19">
    <w:abstractNumId w:val="13"/>
  </w:num>
  <w:num w:numId="20">
    <w:abstractNumId w:val="4"/>
  </w:num>
  <w:num w:numId="21">
    <w:abstractNumId w:val="22"/>
  </w:num>
  <w:num w:numId="22">
    <w:abstractNumId w:val="28"/>
  </w:num>
  <w:num w:numId="23">
    <w:abstractNumId w:val="6"/>
  </w:num>
  <w:num w:numId="24">
    <w:abstractNumId w:val="5"/>
  </w:num>
  <w:num w:numId="25">
    <w:abstractNumId w:val="50"/>
  </w:num>
  <w:num w:numId="26">
    <w:abstractNumId w:val="57"/>
  </w:num>
  <w:num w:numId="27">
    <w:abstractNumId w:val="2"/>
  </w:num>
  <w:num w:numId="28">
    <w:abstractNumId w:val="17"/>
  </w:num>
  <w:num w:numId="29">
    <w:abstractNumId w:val="0"/>
  </w:num>
  <w:num w:numId="30">
    <w:abstractNumId w:val="29"/>
  </w:num>
  <w:num w:numId="31">
    <w:abstractNumId w:val="43"/>
  </w:num>
  <w:num w:numId="32">
    <w:abstractNumId w:val="9"/>
  </w:num>
  <w:num w:numId="33">
    <w:abstractNumId w:val="24"/>
  </w:num>
  <w:num w:numId="34">
    <w:abstractNumId w:val="33"/>
  </w:num>
  <w:num w:numId="35">
    <w:abstractNumId w:val="41"/>
  </w:num>
  <w:num w:numId="36">
    <w:abstractNumId w:val="47"/>
  </w:num>
  <w:num w:numId="37">
    <w:abstractNumId w:val="16"/>
  </w:num>
  <w:num w:numId="38">
    <w:abstractNumId w:val="38"/>
  </w:num>
  <w:num w:numId="39">
    <w:abstractNumId w:val="39"/>
  </w:num>
  <w:num w:numId="40">
    <w:abstractNumId w:val="7"/>
  </w:num>
  <w:num w:numId="41">
    <w:abstractNumId w:val="48"/>
  </w:num>
  <w:num w:numId="42">
    <w:abstractNumId w:val="32"/>
  </w:num>
  <w:num w:numId="43">
    <w:abstractNumId w:val="49"/>
  </w:num>
  <w:num w:numId="44">
    <w:abstractNumId w:val="25"/>
  </w:num>
  <w:num w:numId="45">
    <w:abstractNumId w:val="59"/>
  </w:num>
  <w:num w:numId="46">
    <w:abstractNumId w:val="18"/>
  </w:num>
  <w:num w:numId="47">
    <w:abstractNumId w:val="31"/>
  </w:num>
  <w:num w:numId="48">
    <w:abstractNumId w:val="44"/>
  </w:num>
  <w:num w:numId="49">
    <w:abstractNumId w:val="37"/>
  </w:num>
  <w:num w:numId="50">
    <w:abstractNumId w:val="54"/>
  </w:num>
  <w:num w:numId="51">
    <w:abstractNumId w:val="53"/>
  </w:num>
  <w:num w:numId="52">
    <w:abstractNumId w:val="3"/>
  </w:num>
  <w:num w:numId="53">
    <w:abstractNumId w:val="52"/>
  </w:num>
  <w:num w:numId="54">
    <w:abstractNumId w:val="20"/>
  </w:num>
  <w:num w:numId="55">
    <w:abstractNumId w:val="11"/>
  </w:num>
  <w:num w:numId="56">
    <w:abstractNumId w:val="58"/>
  </w:num>
  <w:num w:numId="57">
    <w:abstractNumId w:val="26"/>
  </w:num>
  <w:num w:numId="58">
    <w:abstractNumId w:val="52"/>
  </w:num>
  <w:num w:numId="59">
    <w:abstractNumId w:val="12"/>
  </w:num>
  <w:num w:numId="60">
    <w:abstractNumId w:val="19"/>
  </w:num>
  <w:num w:numId="61">
    <w:abstractNumId w:val="27"/>
  </w:num>
  <w:num w:numId="62">
    <w:abstractNumId w:val="51"/>
  </w:num>
  <w:num w:numId="63">
    <w:abstractNumId w:val="10"/>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A71"/>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1"/>
    <w:qFormat/>
    <w:pPr>
      <w:spacing w:before="120" w:after="120"/>
    </w:pPr>
    <w:rPr>
      <w:b/>
      <w:bCs/>
    </w:rPr>
  </w:style>
  <w:style w:type="paragraph" w:styleId="a9">
    <w:name w:val="Document Map"/>
    <w:basedOn w:val="a"/>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ab">
    <w:name w:val="Plain Text"/>
    <w:basedOn w:val="a"/>
    <w:link w:val="Char3"/>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link w:val="Char4"/>
    <w:qFormat/>
    <w:pPr>
      <w:jc w:val="center"/>
    </w:pPr>
    <w:rPr>
      <w:i/>
    </w:rPr>
  </w:style>
  <w:style w:type="paragraph" w:styleId="ae">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hAnsi="Cambria"/>
      <w:sz w:val="24"/>
      <w:szCs w:val="24"/>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a"/>
    <w:next w:val="a"/>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2">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semiHidden/>
    <w:unhideWhenUsed/>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uiPriority w:val="99"/>
    <w:qFormat/>
    <w:rPr>
      <w:sz w:val="16"/>
      <w:szCs w:val="16"/>
    </w:rPr>
  </w:style>
  <w:style w:type="character" w:styleId="af8">
    <w:name w:val="footnote reference"/>
    <w:semiHidden/>
    <w:qFormat/>
    <w:rPr>
      <w:b/>
      <w:position w:val="6"/>
      <w:sz w:val="16"/>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0"/>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a"/>
    <w:link w:val="Char7"/>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Char6">
    <w:name w:val="副标题 Char"/>
    <w:link w:val="af"/>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har0">
    <w:name w:val="批注文字 Char"/>
    <w:link w:val="a5"/>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Char4">
    <w:name w:val="页脚 Char"/>
    <w:basedOn w:val="a0"/>
    <w:link w:val="ad"/>
    <w:qFormat/>
    <w:rPr>
      <w:rFonts w:ascii="Arial" w:hAnsi="Arial"/>
      <w:b/>
      <w:i/>
      <w:sz w:val="18"/>
      <w:lang w:eastAsia="en-US"/>
    </w:rPr>
  </w:style>
  <w:style w:type="character" w:customStyle="1" w:styleId="Char1">
    <w:name w:val="题注 Char"/>
    <w:link w:val="a8"/>
    <w:qFormat/>
    <w:locked/>
    <w:rPr>
      <w:rFonts w:ascii="Times New Roman" w:hAnsi="Times New Roman"/>
      <w:b/>
      <w:bCs/>
      <w:lang w:eastAsia="en-US"/>
    </w:r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Char5">
    <w:name w:val="页眉 Char"/>
    <w:basedOn w:val="a0"/>
    <w:link w:val="ae"/>
    <w:qFormat/>
    <w:locked/>
    <w:rPr>
      <w:rFonts w:ascii="Arial" w:hAnsi="Arial"/>
      <w:b/>
      <w:sz w:val="18"/>
      <w:lang w:eastAsia="en-US"/>
    </w:rPr>
  </w:style>
  <w:style w:type="character" w:customStyle="1" w:styleId="Char">
    <w:name w:val="批注主题 Char"/>
    <w:basedOn w:val="Char0"/>
    <w:link w:val="a4"/>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Char2">
    <w:name w:val="正文文本 Char"/>
    <w:basedOn w:val="a0"/>
    <w:link w:val="aa"/>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Char3">
    <w:name w:val="纯文本 Char"/>
    <w:basedOn w:val="a0"/>
    <w:link w:val="ab"/>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a"/>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afa"/>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Char7"/>
    <w:link w:val="TimeNewRoman"/>
    <w:qFormat/>
    <w:rPr>
      <w:rFonts w:ascii="Times New Roman" w:eastAsia="Times New Roman" w:hAnsi="Times New Roman"/>
      <w:sz w:val="22"/>
      <w:szCs w:val="22"/>
      <w:lang w:eastAsia="en-US"/>
    </w:rPr>
  </w:style>
  <w:style w:type="character" w:customStyle="1" w:styleId="Char10">
    <w:name w:val="题注 Char1"/>
    <w:qFormat/>
    <w:rPr>
      <w:b/>
      <w:lang w:val="en-GB" w:eastAsia="en-US"/>
    </w:rPr>
  </w:style>
  <w:style w:type="character" w:customStyle="1" w:styleId="Char20">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
    <w:name w:val="Unresolved Mention"/>
    <w:basedOn w:val="a0"/>
    <w:uiPriority w:val="99"/>
    <w:semiHidden/>
    <w:unhideWhenUsed/>
    <w:rsid w:val="00803E55"/>
    <w:rPr>
      <w:color w:val="605E5C"/>
      <w:shd w:val="clear" w:color="auto" w:fill="E1DFDD"/>
    </w:rPr>
  </w:style>
  <w:style w:type="paragraph" w:customStyle="1" w:styleId="afc">
    <w:name w:val="a"/>
    <w:basedOn w:val="a"/>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1A58D084-3096-45A0-A01E-451FD8F2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62</Pages>
  <Words>22659</Words>
  <Characters>129159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Spreadtrum Communications</cp:lastModifiedBy>
  <cp:revision>3</cp:revision>
  <cp:lastPrinted>2020-08-13T14:41:00Z</cp:lastPrinted>
  <dcterms:created xsi:type="dcterms:W3CDTF">2020-08-26T02:37:00Z</dcterms:created>
  <dcterms:modified xsi:type="dcterms:W3CDTF">2020-08-26T03:01:00Z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