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3686070B" w:rsidR="00232E49" w:rsidRDefault="00232E49" w:rsidP="0026212F">
            <w:pPr>
              <w:rPr>
                <w:lang w:val="en-US" w:eastAsia="ko-KR"/>
              </w:rPr>
            </w:pPr>
          </w:p>
        </w:tc>
        <w:tc>
          <w:tcPr>
            <w:tcW w:w="7796" w:type="dxa"/>
          </w:tcPr>
          <w:p w14:paraId="573B2C7E" w14:textId="75617302" w:rsidR="00232E49" w:rsidRPr="008E3AB5" w:rsidRDefault="00232E49" w:rsidP="0026212F">
            <w:pPr>
              <w:rPr>
                <w:lang w:val="en-US"/>
              </w:rPr>
            </w:pPr>
          </w:p>
        </w:tc>
      </w:tr>
      <w:tr w:rsidR="00232E49" w:rsidRPr="008E3AB5" w14:paraId="75F79608" w14:textId="77777777" w:rsidTr="0026212F">
        <w:tc>
          <w:tcPr>
            <w:tcW w:w="1838" w:type="dxa"/>
          </w:tcPr>
          <w:p w14:paraId="2D0E2BD2" w14:textId="0F16A36C" w:rsidR="00232E49" w:rsidRDefault="00232E49" w:rsidP="0026212F">
            <w:pPr>
              <w:rPr>
                <w:lang w:val="en-US" w:eastAsia="ko-KR"/>
              </w:rPr>
            </w:pPr>
          </w:p>
        </w:tc>
        <w:tc>
          <w:tcPr>
            <w:tcW w:w="7796" w:type="dxa"/>
          </w:tcPr>
          <w:p w14:paraId="13B3DB7A" w14:textId="4EC8F974" w:rsidR="00232E49" w:rsidRPr="008E3AB5" w:rsidRDefault="00232E49" w:rsidP="0026212F">
            <w:pPr>
              <w:rPr>
                <w:lang w:val="en-US"/>
              </w:rPr>
            </w:pPr>
          </w:p>
        </w:tc>
      </w:tr>
      <w:tr w:rsidR="00232E49" w:rsidRPr="008E3AB5" w14:paraId="6D4D4FFF" w14:textId="77777777" w:rsidTr="0026212F">
        <w:tc>
          <w:tcPr>
            <w:tcW w:w="1838" w:type="dxa"/>
          </w:tcPr>
          <w:p w14:paraId="3643B262" w14:textId="69CAF2BC" w:rsidR="00232E49" w:rsidRDefault="00232E49" w:rsidP="0026212F">
            <w:pPr>
              <w:rPr>
                <w:lang w:val="en-US" w:eastAsia="ko-KR"/>
              </w:rPr>
            </w:pPr>
          </w:p>
        </w:tc>
        <w:tc>
          <w:tcPr>
            <w:tcW w:w="7796" w:type="dxa"/>
          </w:tcPr>
          <w:p w14:paraId="5E1F2EA5" w14:textId="72881643" w:rsidR="00232E49" w:rsidRPr="008E3AB5" w:rsidRDefault="00232E49" w:rsidP="0026212F">
            <w:pPr>
              <w:rPr>
                <w:lang w:val="en-US"/>
              </w:rPr>
            </w:pP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lastRenderedPageBreak/>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AD66BA">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DengXian"/>
                <w:lang w:val="en-US" w:eastAsia="zh-CN"/>
              </w:rPr>
            </w:pPr>
          </w:p>
          <w:p w14:paraId="1B2D97AA" w14:textId="77777777" w:rsidR="003D5C93" w:rsidRDefault="003D5C93" w:rsidP="00AD66BA">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OPPO: [0.4, 0.5, 0.05, 0.03, 0.02]</w:t>
            </w:r>
          </w:p>
        </w:tc>
        <w:tc>
          <w:tcPr>
            <w:tcW w:w="2250" w:type="dxa"/>
          </w:tcPr>
          <w:p w14:paraId="48733A26" w14:textId="77777777" w:rsidR="003D5C93" w:rsidRDefault="003D5C93" w:rsidP="00AD66BA">
            <w:pPr>
              <w:spacing w:after="0"/>
            </w:pPr>
            <w:r>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lastRenderedPageBreak/>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77777777" w:rsidR="003D5C93" w:rsidRDefault="003D5C93" w:rsidP="00AD66BA">
            <w:pPr>
              <w:rPr>
                <w:lang w:val="en-US" w:eastAsia="ko-KR"/>
              </w:rPr>
            </w:pPr>
          </w:p>
        </w:tc>
        <w:tc>
          <w:tcPr>
            <w:tcW w:w="7796" w:type="dxa"/>
          </w:tcPr>
          <w:p w14:paraId="62347CB5" w14:textId="77777777" w:rsidR="003D5C93" w:rsidRPr="008E3AB5" w:rsidRDefault="003D5C93" w:rsidP="00AD66BA">
            <w:pPr>
              <w:rPr>
                <w:lang w:val="en-US"/>
              </w:rPr>
            </w:pPr>
          </w:p>
        </w:tc>
      </w:tr>
      <w:tr w:rsidR="003D5C93" w:rsidRPr="008E3AB5" w14:paraId="1EEA7DA7" w14:textId="77777777" w:rsidTr="00AD66BA">
        <w:tc>
          <w:tcPr>
            <w:tcW w:w="1838" w:type="dxa"/>
          </w:tcPr>
          <w:p w14:paraId="46B6A603" w14:textId="77777777" w:rsidR="003D5C93" w:rsidRDefault="003D5C93" w:rsidP="00AD66BA">
            <w:pPr>
              <w:rPr>
                <w:lang w:val="en-US" w:eastAsia="ko-KR"/>
              </w:rPr>
            </w:pPr>
          </w:p>
        </w:tc>
        <w:tc>
          <w:tcPr>
            <w:tcW w:w="7796" w:type="dxa"/>
          </w:tcPr>
          <w:p w14:paraId="680B91EF" w14:textId="77777777" w:rsidR="003D5C93" w:rsidRPr="008E3AB5" w:rsidRDefault="003D5C93" w:rsidP="00AD66BA">
            <w:pPr>
              <w:rPr>
                <w:lang w:val="en-US"/>
              </w:rPr>
            </w:pPr>
          </w:p>
        </w:tc>
      </w:tr>
      <w:tr w:rsidR="003D5C93" w:rsidRPr="008E3AB5" w14:paraId="467E98B9" w14:textId="77777777" w:rsidTr="00AD66BA">
        <w:tc>
          <w:tcPr>
            <w:tcW w:w="1838" w:type="dxa"/>
          </w:tcPr>
          <w:p w14:paraId="24E344DD" w14:textId="77777777" w:rsidR="003D5C93" w:rsidRDefault="003D5C93" w:rsidP="00AD66BA">
            <w:pPr>
              <w:rPr>
                <w:lang w:val="en-US" w:eastAsia="ko-KR"/>
              </w:rPr>
            </w:pPr>
          </w:p>
        </w:tc>
        <w:tc>
          <w:tcPr>
            <w:tcW w:w="7796" w:type="dxa"/>
          </w:tcPr>
          <w:p w14:paraId="3DD599EB" w14:textId="77777777" w:rsidR="003D5C93" w:rsidRPr="008E3AB5" w:rsidRDefault="003D5C93" w:rsidP="00AD66BA">
            <w:pPr>
              <w:rPr>
                <w:lang w:val="en-US"/>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8434B2" w:rsidRPr="00B868D3" w14:paraId="6EA65B1C" w14:textId="77777777" w:rsidTr="00C5221F">
        <w:trPr>
          <w:trHeight w:val="251"/>
        </w:trPr>
        <w:tc>
          <w:tcPr>
            <w:tcW w:w="1480" w:type="dxa"/>
          </w:tcPr>
          <w:p w14:paraId="267D91DE" w14:textId="664AEFEB" w:rsidR="008434B2" w:rsidRPr="00B868D3" w:rsidRDefault="008434B2" w:rsidP="00C5221F">
            <w:pPr>
              <w:rPr>
                <w:lang w:val="en-US"/>
              </w:rPr>
            </w:pPr>
          </w:p>
        </w:tc>
        <w:tc>
          <w:tcPr>
            <w:tcW w:w="1350" w:type="dxa"/>
          </w:tcPr>
          <w:p w14:paraId="3A51AEA4" w14:textId="39CF71BB" w:rsidR="008434B2" w:rsidRPr="00B868D3" w:rsidRDefault="008434B2" w:rsidP="00C5221F">
            <w:pPr>
              <w:rPr>
                <w:lang w:val="en-US"/>
              </w:rPr>
            </w:pPr>
          </w:p>
        </w:tc>
        <w:tc>
          <w:tcPr>
            <w:tcW w:w="6800" w:type="dxa"/>
          </w:tcPr>
          <w:p w14:paraId="6AA59DDF" w14:textId="34065E09" w:rsidR="008434B2" w:rsidRPr="00B868D3" w:rsidRDefault="008434B2" w:rsidP="00C5221F">
            <w:pPr>
              <w:rPr>
                <w:lang w:val="en-US"/>
              </w:rPr>
            </w:pPr>
          </w:p>
        </w:tc>
      </w:tr>
      <w:tr w:rsidR="008434B2" w:rsidRPr="00B868D3" w14:paraId="7B2AC5BF" w14:textId="77777777" w:rsidTr="00C5221F">
        <w:tc>
          <w:tcPr>
            <w:tcW w:w="1480" w:type="dxa"/>
          </w:tcPr>
          <w:p w14:paraId="7F023EF9" w14:textId="63E2F42B" w:rsidR="008434B2" w:rsidRPr="00B868D3" w:rsidRDefault="008434B2" w:rsidP="00C5221F">
            <w:pPr>
              <w:rPr>
                <w:lang w:val="en-US"/>
              </w:rPr>
            </w:pPr>
          </w:p>
        </w:tc>
        <w:tc>
          <w:tcPr>
            <w:tcW w:w="1350" w:type="dxa"/>
          </w:tcPr>
          <w:p w14:paraId="1436D5C3" w14:textId="73525D3A" w:rsidR="008434B2" w:rsidRPr="00B868D3" w:rsidRDefault="008434B2" w:rsidP="00C5221F">
            <w:pPr>
              <w:rPr>
                <w:lang w:val="en-US"/>
              </w:rPr>
            </w:pPr>
          </w:p>
        </w:tc>
        <w:tc>
          <w:tcPr>
            <w:tcW w:w="6800" w:type="dxa"/>
          </w:tcPr>
          <w:p w14:paraId="16B364B2" w14:textId="3ABB06F3" w:rsidR="008434B2" w:rsidRPr="00B868D3" w:rsidRDefault="008434B2" w:rsidP="00C5221F">
            <w:pPr>
              <w:rPr>
                <w:lang w:val="en-US"/>
              </w:rPr>
            </w:pPr>
          </w:p>
        </w:tc>
      </w:tr>
      <w:tr w:rsidR="008434B2" w:rsidRPr="00B868D3" w14:paraId="2EBD1B6E" w14:textId="77777777" w:rsidTr="00C5221F">
        <w:tc>
          <w:tcPr>
            <w:tcW w:w="1480" w:type="dxa"/>
          </w:tcPr>
          <w:p w14:paraId="32F11C5C" w14:textId="14BE01BF" w:rsidR="008434B2" w:rsidRPr="00B868D3" w:rsidRDefault="008434B2" w:rsidP="00C5221F">
            <w:pPr>
              <w:rPr>
                <w:lang w:val="en-US"/>
              </w:rPr>
            </w:pPr>
          </w:p>
        </w:tc>
        <w:tc>
          <w:tcPr>
            <w:tcW w:w="1350" w:type="dxa"/>
          </w:tcPr>
          <w:p w14:paraId="66D9C585" w14:textId="77777777" w:rsidR="008434B2" w:rsidRPr="00B868D3" w:rsidRDefault="008434B2" w:rsidP="00C5221F">
            <w:pPr>
              <w:rPr>
                <w:lang w:val="en-US"/>
              </w:rPr>
            </w:pPr>
          </w:p>
        </w:tc>
        <w:tc>
          <w:tcPr>
            <w:tcW w:w="6800" w:type="dxa"/>
          </w:tcPr>
          <w:p w14:paraId="4DD2E58C" w14:textId="1131B35F" w:rsidR="008434B2" w:rsidRPr="00B868D3" w:rsidRDefault="008434B2" w:rsidP="00C5221F">
            <w:pPr>
              <w:rPr>
                <w:lang w:val="en-US"/>
              </w:rPr>
            </w:pPr>
            <w:r>
              <w:rPr>
                <w:rFonts w:eastAsia="DengXian"/>
                <w:lang w:val="en-US" w:eastAsia="zh-CN"/>
              </w:rPr>
              <w:t xml:space="preserve"> </w:t>
            </w:r>
          </w:p>
        </w:tc>
      </w:tr>
      <w:tr w:rsidR="008434B2" w14:paraId="3004F3D8" w14:textId="77777777" w:rsidTr="00C5221F">
        <w:tc>
          <w:tcPr>
            <w:tcW w:w="1480" w:type="dxa"/>
          </w:tcPr>
          <w:p w14:paraId="27D21032" w14:textId="5855B3FB" w:rsidR="008434B2" w:rsidRDefault="008434B2" w:rsidP="00C5221F">
            <w:pPr>
              <w:rPr>
                <w:rFonts w:eastAsia="DengXian"/>
                <w:lang w:val="en-US" w:eastAsia="zh-CN"/>
              </w:rPr>
            </w:pPr>
          </w:p>
        </w:tc>
        <w:tc>
          <w:tcPr>
            <w:tcW w:w="1350" w:type="dxa"/>
          </w:tcPr>
          <w:p w14:paraId="40C421B6" w14:textId="1075C5CB" w:rsidR="008434B2" w:rsidRPr="00B868D3" w:rsidRDefault="008434B2" w:rsidP="00C5221F">
            <w:pPr>
              <w:rPr>
                <w:lang w:val="en-US"/>
              </w:rPr>
            </w:pPr>
          </w:p>
        </w:tc>
        <w:tc>
          <w:tcPr>
            <w:tcW w:w="6800" w:type="dxa"/>
          </w:tcPr>
          <w:p w14:paraId="3F4E0AE6" w14:textId="77777777" w:rsidR="008434B2" w:rsidRDefault="008434B2" w:rsidP="00C5221F">
            <w:pPr>
              <w:rPr>
                <w:rFonts w:eastAsia="DengXian"/>
                <w:lang w:val="en-US" w:eastAsia="zh-CN"/>
              </w:rPr>
            </w:pPr>
          </w:p>
        </w:tc>
      </w:tr>
    </w:tbl>
    <w:p w14:paraId="5B11F6FA" w14:textId="77777777" w:rsidR="008434B2" w:rsidRDefault="008434B2" w:rsidP="003A602A">
      <w:pPr>
        <w:rPr>
          <w:lang w:val="en-US"/>
        </w:rPr>
      </w:pPr>
      <w:bookmarkStart w:id="8" w:name="_GoBack"/>
      <w:bookmarkEnd w:id="8"/>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 xml:space="preserve">the following tabs are used to collect results for the concerned channel and message that will </w:t>
      </w:r>
      <w:r>
        <w:rPr>
          <w:rFonts w:eastAsia="Times New Roman"/>
        </w:rPr>
        <w:lastRenderedPageBreak/>
        <w:t>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lastRenderedPageBreak/>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77777777" w:rsidR="003B254E" w:rsidRDefault="003B254E" w:rsidP="0026212F">
            <w:pPr>
              <w:rPr>
                <w:lang w:val="en-US" w:eastAsia="ko-KR"/>
              </w:rPr>
            </w:pPr>
          </w:p>
        </w:tc>
        <w:tc>
          <w:tcPr>
            <w:tcW w:w="7796" w:type="dxa"/>
          </w:tcPr>
          <w:p w14:paraId="63DCC137" w14:textId="77777777" w:rsidR="003B254E" w:rsidRPr="008E3AB5" w:rsidRDefault="003B254E" w:rsidP="0026212F">
            <w:pPr>
              <w:rPr>
                <w:lang w:val="en-US"/>
              </w:rPr>
            </w:pPr>
          </w:p>
        </w:tc>
      </w:tr>
      <w:tr w:rsidR="003B254E" w:rsidRPr="008E3AB5" w14:paraId="2B6EA191" w14:textId="77777777" w:rsidTr="0026212F">
        <w:tc>
          <w:tcPr>
            <w:tcW w:w="1838" w:type="dxa"/>
          </w:tcPr>
          <w:p w14:paraId="75D3A52A" w14:textId="77777777" w:rsidR="003B254E" w:rsidRDefault="003B254E" w:rsidP="0026212F">
            <w:pPr>
              <w:rPr>
                <w:lang w:val="en-US" w:eastAsia="ko-KR"/>
              </w:rPr>
            </w:pPr>
          </w:p>
        </w:tc>
        <w:tc>
          <w:tcPr>
            <w:tcW w:w="7796" w:type="dxa"/>
          </w:tcPr>
          <w:p w14:paraId="53743052" w14:textId="77777777" w:rsidR="003B254E" w:rsidRPr="008E3AB5" w:rsidRDefault="003B254E" w:rsidP="0026212F">
            <w:pPr>
              <w:rPr>
                <w:lang w:val="en-US"/>
              </w:rPr>
            </w:pPr>
          </w:p>
        </w:tc>
      </w:tr>
      <w:tr w:rsidR="003B254E" w:rsidRPr="008E3AB5" w14:paraId="31D12B76" w14:textId="77777777" w:rsidTr="0026212F">
        <w:tc>
          <w:tcPr>
            <w:tcW w:w="1838" w:type="dxa"/>
          </w:tcPr>
          <w:p w14:paraId="4E39011B" w14:textId="77777777" w:rsidR="003B254E" w:rsidRDefault="003B254E" w:rsidP="0026212F">
            <w:pPr>
              <w:rPr>
                <w:lang w:val="en-US" w:eastAsia="ko-KR"/>
              </w:rPr>
            </w:pPr>
          </w:p>
        </w:tc>
        <w:tc>
          <w:tcPr>
            <w:tcW w:w="7796" w:type="dxa"/>
          </w:tcPr>
          <w:p w14:paraId="7BEC42F2" w14:textId="77777777" w:rsidR="003B254E" w:rsidRPr="008E3AB5" w:rsidRDefault="003B254E" w:rsidP="0026212F">
            <w:pPr>
              <w:rPr>
                <w:lang w:val="en-US"/>
              </w:rPr>
            </w:pPr>
          </w:p>
        </w:tc>
      </w:tr>
    </w:tbl>
    <w:p w14:paraId="72598B00" w14:textId="77777777" w:rsidR="003B254E" w:rsidRDefault="003B254E"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lastRenderedPageBreak/>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7777777" w:rsidR="00587B3B" w:rsidRDefault="00587B3B" w:rsidP="0026212F">
            <w:pPr>
              <w:rPr>
                <w:lang w:val="en-US" w:eastAsia="ko-KR"/>
              </w:rPr>
            </w:pPr>
          </w:p>
        </w:tc>
        <w:tc>
          <w:tcPr>
            <w:tcW w:w="7796" w:type="dxa"/>
          </w:tcPr>
          <w:p w14:paraId="307FE42A" w14:textId="77777777" w:rsidR="00587B3B" w:rsidRPr="008E3AB5" w:rsidRDefault="00587B3B" w:rsidP="0026212F">
            <w:pPr>
              <w:rPr>
                <w:lang w:val="en-US"/>
              </w:rPr>
            </w:pP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2DA5E" w14:textId="77777777" w:rsidR="0051203F" w:rsidRDefault="0051203F" w:rsidP="00581A60">
      <w:pPr>
        <w:spacing w:after="0"/>
      </w:pPr>
      <w:r>
        <w:separator/>
      </w:r>
    </w:p>
  </w:endnote>
  <w:endnote w:type="continuationSeparator" w:id="0">
    <w:p w14:paraId="234C4EE2" w14:textId="77777777" w:rsidR="0051203F" w:rsidRDefault="0051203F" w:rsidP="00581A60">
      <w:pPr>
        <w:spacing w:after="0"/>
      </w:pPr>
      <w:r>
        <w:continuationSeparator/>
      </w:r>
    </w:p>
  </w:endnote>
  <w:endnote w:type="continuationNotice" w:id="1">
    <w:p w14:paraId="286E0CC0" w14:textId="77777777" w:rsidR="0051203F" w:rsidRDefault="005120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146EF" w14:textId="77777777" w:rsidR="0051203F" w:rsidRDefault="0051203F" w:rsidP="00581A60">
      <w:pPr>
        <w:spacing w:after="0"/>
      </w:pPr>
      <w:r>
        <w:separator/>
      </w:r>
    </w:p>
  </w:footnote>
  <w:footnote w:type="continuationSeparator" w:id="0">
    <w:p w14:paraId="0F6E85F7" w14:textId="77777777" w:rsidR="0051203F" w:rsidRDefault="0051203F" w:rsidP="00581A60">
      <w:pPr>
        <w:spacing w:after="0"/>
      </w:pPr>
      <w:r>
        <w:continuationSeparator/>
      </w:r>
    </w:p>
  </w:footnote>
  <w:footnote w:type="continuationNotice" w:id="1">
    <w:p w14:paraId="4C5FE0C8" w14:textId="77777777" w:rsidR="0051203F" w:rsidRDefault="005120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
  </w:num>
  <w:num w:numId="5">
    <w:abstractNumId w:val="2"/>
  </w:num>
  <w:num w:numId="6">
    <w:abstractNumId w:val="4"/>
  </w:num>
  <w:num w:numId="7">
    <w:abstractNumId w:val="9"/>
  </w:num>
  <w:num w:numId="8">
    <w:abstractNumId w:val="13"/>
  </w:num>
  <w:num w:numId="9">
    <w:abstractNumId w:val="11"/>
  </w:num>
  <w:num w:numId="10">
    <w:abstractNumId w:val="3"/>
  </w:num>
  <w:num w:numId="11">
    <w:abstractNumId w:val="6"/>
  </w:num>
  <w:num w:numId="12">
    <w:abstractNumId w:val="10"/>
  </w:num>
  <w:num w:numId="13">
    <w:abstractNumId w:val="5"/>
  </w:num>
  <w:num w:numId="14">
    <w:abstractNumId w:val="7"/>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styleId="UnresolvedMention">
    <w:name w:val="Unresolved Mention"/>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2EC97-6544-43BB-8514-CEF511A9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5124</Words>
  <Characters>27162</Characters>
  <Application>Microsoft Office Word</Application>
  <DocSecurity>0</DocSecurity>
  <Lines>226</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2020-09-29T02:40:00Z</dcterms:created>
  <dcterms:modified xsi:type="dcterms:W3CDTF">2020-09-29T08:22:00Z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