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083C781" w:rsidR="003A043D" w:rsidRPr="0042310C" w:rsidRDefault="003A043D" w:rsidP="003A043D">
      <w:pPr>
        <w:pStyle w:val="Header"/>
        <w:tabs>
          <w:tab w:val="right" w:pos="9498"/>
        </w:tabs>
        <w:rPr>
          <w:rFonts w:cs="Arial"/>
          <w:bCs/>
          <w:sz w:val="22"/>
        </w:rPr>
      </w:pPr>
      <w:bookmarkStart w:id="0" w:name="tableOfContents"/>
      <w:bookmarkStart w:id="1" w:name="page11"/>
      <w:bookmarkStart w:id="2" w:name="_GoBack"/>
      <w:bookmarkEnd w:id="0"/>
      <w:bookmarkEnd w:id="1"/>
      <w:bookmarkEnd w:id="2"/>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204A88" w:rsidRPr="00204A88">
        <w:rPr>
          <w:rFonts w:cs="Arial"/>
          <w:bCs/>
          <w:sz w:val="22"/>
        </w:rPr>
        <w:t>20</w:t>
      </w:r>
      <w:r w:rsidR="00761E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26E0C22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w:t>
      </w:r>
      <w:r w:rsidRPr="00C66FA3">
        <w:rPr>
          <w:rFonts w:ascii="Arial" w:hAnsi="Arial" w:cs="Arial"/>
          <w:b/>
        </w:rPr>
        <w:br/>
      </w:r>
    </w:p>
    <w:p w14:paraId="36F76A70" w14:textId="19CD058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for</w:t>
      </w:r>
      <w:r w:rsidR="00E60348">
        <w:rPr>
          <w:rFonts w:ascii="Arial" w:hAnsi="Arial" w:cs="Arial"/>
          <w:b/>
        </w:rPr>
        <w:t xml:space="preserve"> RedCap</w:t>
      </w:r>
      <w:r w:rsidR="00784958">
        <w:rPr>
          <w:rFonts w:ascii="Arial" w:hAnsi="Arial" w:cs="Arial"/>
          <w:b/>
        </w:rPr>
        <w:t xml:space="preserve"> evaluation templates</w:t>
      </w:r>
      <w:r w:rsidRPr="00C66FA3">
        <w:rPr>
          <w:rFonts w:ascii="Arial" w:hAnsi="Arial" w:cs="Arial"/>
          <w:b/>
        </w:rPr>
        <w:br/>
      </w:r>
    </w:p>
    <w:p w14:paraId="4CBB2C8B" w14:textId="6F0C0E20"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00761E66">
        <w:rPr>
          <w:rFonts w:ascii="Arial" w:hAnsi="Arial" w:cs="Arial"/>
          <w:b/>
          <w:lang w:val="en-US"/>
        </w:rPr>
        <w:t>, Apple, Qualcomm</w:t>
      </w:r>
      <w:r w:rsidRPr="00930ED5">
        <w:rPr>
          <w:rFonts w:ascii="Arial" w:hAnsi="Arial" w:cs="Arial"/>
          <w:b/>
          <w:lang w:val="en-US"/>
        </w:rPr>
        <w:t>)</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3" w:name="foreword"/>
      <w:bookmarkStart w:id="4" w:name="scope"/>
      <w:bookmarkStart w:id="5" w:name="_Toc42034909"/>
      <w:bookmarkStart w:id="6" w:name="_Toc42211920"/>
      <w:bookmarkEnd w:id="3"/>
      <w:bookmarkEnd w:id="4"/>
      <w:r>
        <w:t>1</w:t>
      </w:r>
      <w:r>
        <w:tab/>
        <w:t>Introduction</w:t>
      </w:r>
      <w:bookmarkEnd w:id="5"/>
      <w:bookmarkEnd w:id="6"/>
    </w:p>
    <w:p w14:paraId="40372CE4" w14:textId="4FEB3EE1" w:rsidR="00607849" w:rsidRDefault="00607849" w:rsidP="00E24D36">
      <w:pPr>
        <w:rPr>
          <w:lang w:val="en-US"/>
        </w:rPr>
      </w:pPr>
      <w:r>
        <w:rPr>
          <w:lang w:val="en-US"/>
        </w:rPr>
        <w:t>This is the FL summary for Phase 1 in the following RAN1#102-e post-meeting email discussion:</w:t>
      </w:r>
    </w:p>
    <w:tbl>
      <w:tblPr>
        <w:tblStyle w:val="TableGrid"/>
        <w:tblW w:w="0" w:type="auto"/>
        <w:tblLook w:val="04A0" w:firstRow="1" w:lastRow="0" w:firstColumn="1" w:lastColumn="0" w:noHBand="0" w:noVBand="1"/>
      </w:tblPr>
      <w:tblGrid>
        <w:gridCol w:w="9630"/>
      </w:tblGrid>
      <w:tr w:rsidR="00607849" w14:paraId="519C0966" w14:textId="77777777" w:rsidTr="00607849">
        <w:tc>
          <w:tcPr>
            <w:tcW w:w="9630" w:type="dxa"/>
          </w:tcPr>
          <w:p w14:paraId="6A217DD8" w14:textId="77777777" w:rsidR="00607849" w:rsidRPr="00607849" w:rsidRDefault="00607849" w:rsidP="00607849">
            <w:pPr>
              <w:rPr>
                <w:highlight w:val="cyan"/>
                <w:lang w:val="en-US" w:eastAsia="sv-SE"/>
              </w:rPr>
            </w:pPr>
            <w:r w:rsidRPr="00607849">
              <w:rPr>
                <w:highlight w:val="cyan"/>
                <w:lang w:val="en-US"/>
              </w:rPr>
              <w:t>[102-e-Post-NR-RedCap-01] Email discussion/approval – Johan (Ericsson)/Hong (Apple)/Chao</w:t>
            </w:r>
            <w:r>
              <w:rPr>
                <w:highlight w:val="cyan"/>
                <w:lang w:val="en-US"/>
              </w:rPr>
              <w:t xml:space="preserve"> </w:t>
            </w:r>
            <w:r w:rsidRPr="00607849">
              <w:rPr>
                <w:highlight w:val="cyan"/>
                <w:lang w:val="en-US"/>
              </w:rPr>
              <w:t>(Qualcomm)</w:t>
            </w:r>
          </w:p>
          <w:p w14:paraId="21E5C7F9" w14:textId="77777777" w:rsidR="00607849" w:rsidRPr="00607849" w:rsidRDefault="00607849" w:rsidP="00607849">
            <w:pPr>
              <w:rPr>
                <w:highlight w:val="cyan"/>
                <w:lang w:val="en-US"/>
              </w:rPr>
            </w:pPr>
            <w:r w:rsidRPr="00607849">
              <w:rPr>
                <w:highlight w:val="cyan"/>
                <w:lang w:val="en-US"/>
              </w:rPr>
              <w:t>Phase 1 (9/10-10/29): template for evaluations, including:</w:t>
            </w:r>
          </w:p>
          <w:p w14:paraId="073562A5" w14:textId="77777777" w:rsidR="00607849" w:rsidRPr="00607849" w:rsidRDefault="00607849" w:rsidP="00607849">
            <w:pPr>
              <w:pStyle w:val="ListParagraph"/>
              <w:numPr>
                <w:ilvl w:val="0"/>
                <w:numId w:val="77"/>
              </w:numPr>
              <w:spacing w:after="0" w:line="240" w:lineRule="auto"/>
              <w:contextualSpacing w:val="0"/>
              <w:rPr>
                <w:rFonts w:ascii="Times New Roman" w:hAnsi="Times New Roman" w:cs="Times New Roman"/>
                <w:sz w:val="20"/>
                <w:szCs w:val="20"/>
                <w:highlight w:val="cyan"/>
                <w:lang w:val="en-US"/>
              </w:rPr>
            </w:pPr>
            <w:r w:rsidRPr="00607849">
              <w:rPr>
                <w:rFonts w:ascii="Times New Roman" w:hAnsi="Times New Roman" w:cs="Times New Roman"/>
                <w:sz w:val="20"/>
                <w:szCs w:val="20"/>
                <w:highlight w:val="cyan"/>
                <w:lang w:val="en-US" w:eastAsia="en-US"/>
              </w:rPr>
              <w:t>cost reduction estimates</w:t>
            </w:r>
          </w:p>
          <w:p w14:paraId="2615F67C" w14:textId="77777777" w:rsidR="00607849" w:rsidRPr="00607849" w:rsidRDefault="00607849" w:rsidP="00607849">
            <w:pPr>
              <w:pStyle w:val="ListParagraph"/>
              <w:numPr>
                <w:ilvl w:val="0"/>
                <w:numId w:val="77"/>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power saving estimates</w:t>
            </w:r>
          </w:p>
          <w:p w14:paraId="339DC2C6" w14:textId="77777777" w:rsidR="00607849" w:rsidRPr="00607849" w:rsidRDefault="00607849" w:rsidP="00607849">
            <w:pPr>
              <w:pStyle w:val="ListParagraph"/>
              <w:numPr>
                <w:ilvl w:val="0"/>
                <w:numId w:val="77"/>
              </w:numPr>
              <w:spacing w:after="0" w:line="240" w:lineRule="auto"/>
              <w:contextualSpacing w:val="0"/>
              <w:rPr>
                <w:rFonts w:ascii="Times New Roman" w:hAnsi="Times New Roman" w:cs="Times New Roman"/>
                <w:sz w:val="20"/>
                <w:szCs w:val="20"/>
                <w:highlight w:val="cyan"/>
                <w:lang w:val="en-US" w:eastAsia="en-US"/>
              </w:rPr>
            </w:pPr>
            <w:r w:rsidRPr="00607849">
              <w:rPr>
                <w:rFonts w:ascii="Times New Roman" w:hAnsi="Times New Roman" w:cs="Times New Roman"/>
                <w:sz w:val="20"/>
                <w:szCs w:val="20"/>
                <w:highlight w:val="cyan"/>
                <w:lang w:val="en-US" w:eastAsia="en-US"/>
              </w:rPr>
              <w:t>coverage recovery and capacity impact simulation results</w:t>
            </w:r>
            <w:r>
              <w:rPr>
                <w:rFonts w:ascii="Times New Roman" w:hAnsi="Times New Roman" w:cs="Times New Roman"/>
                <w:sz w:val="20"/>
                <w:szCs w:val="20"/>
                <w:highlight w:val="cyan"/>
                <w:lang w:val="en-US" w:eastAsia="en-US"/>
              </w:rPr>
              <w:br/>
            </w:r>
          </w:p>
          <w:p w14:paraId="4645E398" w14:textId="77777777" w:rsidR="00607849" w:rsidRPr="00607849" w:rsidRDefault="00607849" w:rsidP="00607849">
            <w:pPr>
              <w:rPr>
                <w:highlight w:val="cyan"/>
                <w:lang w:val="en-US"/>
              </w:rPr>
            </w:pPr>
            <w:r w:rsidRPr="00607849">
              <w:rPr>
                <w:highlight w:val="cyan"/>
                <w:lang w:val="en-US"/>
              </w:rPr>
              <w:t>Phase 2 (9/30-10/21)</w:t>
            </w:r>
          </w:p>
          <w:p w14:paraId="34A24E21" w14:textId="5C9A26BA" w:rsidR="00607849" w:rsidRPr="00607849" w:rsidRDefault="00607849" w:rsidP="00E24D36">
            <w:pPr>
              <w:pStyle w:val="ListParagraph"/>
              <w:numPr>
                <w:ilvl w:val="0"/>
                <w:numId w:val="78"/>
              </w:numPr>
              <w:spacing w:after="0" w:line="240" w:lineRule="auto"/>
              <w:contextualSpacing w:val="0"/>
              <w:rPr>
                <w:rFonts w:ascii="Times New Roman" w:hAnsi="Times New Roman" w:cs="Times New Roman"/>
                <w:sz w:val="20"/>
                <w:szCs w:val="20"/>
                <w:lang w:val="en-US" w:eastAsia="en-US"/>
              </w:rPr>
            </w:pPr>
            <w:r w:rsidRPr="00607849">
              <w:rPr>
                <w:rFonts w:ascii="Times New Roman" w:hAnsi="Times New Roman" w:cs="Times New Roman"/>
                <w:sz w:val="20"/>
                <w:szCs w:val="20"/>
                <w:highlight w:val="cyan"/>
                <w:lang w:val="en-US" w:eastAsia="en-US"/>
              </w:rPr>
              <w:t>Initial collection of the above evaluation results</w:t>
            </w:r>
          </w:p>
        </w:tc>
      </w:tr>
    </w:tbl>
    <w:p w14:paraId="71BFE4DC" w14:textId="77777777" w:rsidR="00607849" w:rsidRPr="00E24D36" w:rsidRDefault="00607849" w:rsidP="00E24D36">
      <w:pPr>
        <w:rPr>
          <w:lang w:val="en-US"/>
        </w:rPr>
      </w:pPr>
    </w:p>
    <w:p w14:paraId="3732A2F1" w14:textId="0AFABA3A" w:rsidR="00E24D36" w:rsidRDefault="009A72BA" w:rsidP="00420EFD">
      <w:pPr>
        <w:rPr>
          <w:lang w:val="en-US"/>
        </w:rPr>
      </w:pPr>
      <w:r>
        <w:rPr>
          <w:lang w:val="en-US"/>
        </w:rPr>
        <w:t>The discussion document and draft templates are stored in this working directory:</w:t>
      </w:r>
    </w:p>
    <w:p w14:paraId="6816B6D9" w14:textId="02129DA6" w:rsidR="00607849" w:rsidRDefault="0023727F" w:rsidP="00420EFD">
      <w:pPr>
        <w:rPr>
          <w:lang w:val="en-US"/>
        </w:rPr>
      </w:pPr>
      <w:hyperlink r:id="rId11" w:history="1">
        <w:r w:rsidR="00607849" w:rsidRPr="0070007A">
          <w:rPr>
            <w:rStyle w:val="Hyperlink"/>
            <w:lang w:val="en-US"/>
          </w:rPr>
          <w:t>https://www.3gpp.org/ftp/tsg_ran/WG1_RL1/TSGR1_102-e/Inbox/drafts/8.6/PostPhase1/</w:t>
        </w:r>
      </w:hyperlink>
    </w:p>
    <w:p w14:paraId="0180BD6B" w14:textId="2CD28697" w:rsidR="00E24D36" w:rsidRDefault="00503D6B" w:rsidP="00E24D36">
      <w:pPr>
        <w:pStyle w:val="Heading1"/>
      </w:pPr>
      <w:r>
        <w:t>2</w:t>
      </w:r>
      <w:r w:rsidR="00E24D36">
        <w:tab/>
        <w:t>Template for cost reduction evaluation</w:t>
      </w:r>
    </w:p>
    <w:p w14:paraId="2CDAA432" w14:textId="588D6F8C" w:rsidR="00AA5A16" w:rsidRDefault="00407B5F" w:rsidP="00E24D36">
      <w:pPr>
        <w:rPr>
          <w:lang w:val="en-US"/>
        </w:rPr>
      </w:pPr>
      <w:r>
        <w:rPr>
          <w:lang w:val="en-US"/>
        </w:rPr>
        <w:t xml:space="preserve">The first draft template is provided in </w:t>
      </w:r>
      <w:hyperlink r:id="rId12" w:history="1">
        <w:r>
          <w:rPr>
            <w:rStyle w:val="Hyperlink"/>
          </w:rPr>
          <w:t>RedCapCostTemplate-v000.xlsx</w:t>
        </w:r>
      </w:hyperlink>
      <w:r>
        <w:rPr>
          <w:lang w:val="en-US"/>
        </w:rPr>
        <w:t xml:space="preserve">. </w:t>
      </w:r>
      <w:r w:rsidR="00AA5A16">
        <w:rPr>
          <w:lang w:val="en-US"/>
        </w:rPr>
        <w:t xml:space="preserve">The template for cost reduction evaluation has three tabs for </w:t>
      </w:r>
      <w:r w:rsidR="00AA5A16" w:rsidRPr="00A13ED8">
        <w:rPr>
          <w:b/>
          <w:bCs/>
          <w:lang w:val="en-US"/>
        </w:rPr>
        <w:t>FR1 FDD</w:t>
      </w:r>
      <w:r w:rsidR="0088636F">
        <w:rPr>
          <w:lang w:val="en-US"/>
        </w:rPr>
        <w:t>,</w:t>
      </w:r>
      <w:r w:rsidR="00AA5A16">
        <w:rPr>
          <w:lang w:val="en-US"/>
        </w:rPr>
        <w:t xml:space="preserve"> </w:t>
      </w:r>
      <w:r w:rsidR="00AA5A16" w:rsidRPr="00A13ED8">
        <w:rPr>
          <w:b/>
          <w:bCs/>
          <w:lang w:val="en-US"/>
        </w:rPr>
        <w:t>FR1 TDD</w:t>
      </w:r>
      <w:r w:rsidR="0088636F">
        <w:rPr>
          <w:lang w:val="en-US"/>
        </w:rPr>
        <w:t xml:space="preserve"> </w:t>
      </w:r>
      <w:r w:rsidR="00AA5A16">
        <w:rPr>
          <w:lang w:val="en-US"/>
        </w:rPr>
        <w:t xml:space="preserve">and </w:t>
      </w:r>
      <w:r w:rsidR="00AA5A16" w:rsidRPr="00A13ED8">
        <w:rPr>
          <w:b/>
          <w:bCs/>
          <w:lang w:val="en-US"/>
        </w:rPr>
        <w:t>FR2 TDD</w:t>
      </w:r>
      <w:r w:rsidR="0088636F">
        <w:rPr>
          <w:lang w:val="en-US"/>
        </w:rPr>
        <w:t xml:space="preserve">, </w:t>
      </w:r>
      <w:r w:rsidR="00AA5A16">
        <w:rPr>
          <w:lang w:val="en-US"/>
        </w:rPr>
        <w:t>respectively.</w:t>
      </w:r>
      <w:r w:rsidR="00BF7052">
        <w:rPr>
          <w:lang w:val="en-US"/>
        </w:rPr>
        <w:t xml:space="preserve"> </w:t>
      </w:r>
      <w:r w:rsidR="00AA5A16">
        <w:rPr>
          <w:lang w:val="en-US"/>
        </w:rPr>
        <w:t>On each tab, the details can be collapsed or expanded using the little buttons with numbers or plus/minus signs on them</w:t>
      </w:r>
      <w:r w:rsidR="00A13ED8">
        <w:rPr>
          <w:lang w:val="en-US"/>
        </w:rPr>
        <w:t xml:space="preserve">, </w:t>
      </w:r>
      <w:r w:rsidR="00A13ED8" w:rsidRPr="00A13ED8">
        <w:rPr>
          <w:highlight w:val="yellow"/>
          <w:lang w:val="en-US"/>
        </w:rPr>
        <w:t>highlighted</w:t>
      </w:r>
      <w:r w:rsidR="00A13ED8">
        <w:rPr>
          <w:lang w:val="en-US"/>
        </w:rPr>
        <w:t xml:space="preserve"> in the figure below.</w:t>
      </w:r>
    </w:p>
    <w:p w14:paraId="6D8D651D" w14:textId="68B05564" w:rsidR="00A13ED8" w:rsidRDefault="00A13ED8" w:rsidP="00E24D36">
      <w:pPr>
        <w:rPr>
          <w:lang w:val="en-US"/>
        </w:rPr>
      </w:pPr>
      <w:r>
        <w:rPr>
          <w:noProof/>
        </w:rPr>
        <w:lastRenderedPageBreak/>
        <w:drawing>
          <wp:inline distT="0" distB="0" distL="0" distR="0" wp14:anchorId="4FC8BB96" wp14:editId="5664E44C">
            <wp:extent cx="6121400" cy="4072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1400" cy="4072255"/>
                    </a:xfrm>
                    <a:prstGeom prst="rect">
                      <a:avLst/>
                    </a:prstGeom>
                  </pic:spPr>
                </pic:pic>
              </a:graphicData>
            </a:graphic>
          </wp:inline>
        </w:drawing>
      </w:r>
    </w:p>
    <w:p w14:paraId="3B72B6CF" w14:textId="3FEFFA45" w:rsidR="000B440A" w:rsidRDefault="003F3A69" w:rsidP="000B440A">
      <w:pPr>
        <w:rPr>
          <w:lang w:val="en-US"/>
        </w:rPr>
      </w:pPr>
      <w:r>
        <w:rPr>
          <w:lang w:val="en-US"/>
        </w:rPr>
        <w:t xml:space="preserve">The individual cost reduction techniques are listed </w:t>
      </w:r>
      <w:r w:rsidR="00DC4E30">
        <w:rPr>
          <w:lang w:val="en-US"/>
        </w:rPr>
        <w:t xml:space="preserve">on the </w:t>
      </w:r>
      <w:r w:rsidR="007049F7">
        <w:rPr>
          <w:lang w:val="en-US"/>
        </w:rPr>
        <w:t>upper</w:t>
      </w:r>
      <w:r w:rsidR="00DC4E30">
        <w:rPr>
          <w:lang w:val="en-US"/>
        </w:rPr>
        <w:t xml:space="preserve"> </w:t>
      </w:r>
      <w:r w:rsidR="007049F7">
        <w:rPr>
          <w:lang w:val="en-US"/>
        </w:rPr>
        <w:t>part</w:t>
      </w:r>
      <w:r>
        <w:rPr>
          <w:lang w:val="en-US"/>
        </w:rPr>
        <w:t xml:space="preserve"> of each tab and the combinations of multiple cost reduction techniques are listed further down on each tab.</w:t>
      </w:r>
      <w:r w:rsidR="00E66F80">
        <w:rPr>
          <w:lang w:val="en-US"/>
        </w:rPr>
        <w:t xml:space="preserve"> </w:t>
      </w:r>
      <w:r w:rsidR="000B440A">
        <w:rPr>
          <w:lang w:val="en-US"/>
        </w:rPr>
        <w:t xml:space="preserve">The combinations of multiple cost reduction techniques are preceded by the key word </w:t>
      </w:r>
      <w:r w:rsidR="000B440A" w:rsidRPr="00B808D3">
        <w:rPr>
          <w:b/>
          <w:bCs/>
          <w:color w:val="0070C0"/>
          <w:lang w:val="en-US"/>
        </w:rPr>
        <w:t>Combination</w:t>
      </w:r>
      <w:r w:rsidR="00184080">
        <w:rPr>
          <w:lang w:val="en-US"/>
        </w:rPr>
        <w:t>.</w:t>
      </w:r>
      <w:r w:rsidR="000B440A" w:rsidRPr="000B440A">
        <w:rPr>
          <w:lang w:val="en-US"/>
        </w:rPr>
        <w:t xml:space="preserve"> </w:t>
      </w:r>
      <w:r w:rsidR="000B440A">
        <w:rPr>
          <w:lang w:val="en-US"/>
        </w:rPr>
        <w:t>If all possible combinations were listed, there would be very many combinations to evaluate. Instead of listing all possible combinations, a small number of combinations is selected, where the intention is that the selected combinations are relevant, representative and can give insights into what cost reduction that can be expected also for many of the combinations that are not included in the list.</w:t>
      </w:r>
    </w:p>
    <w:p w14:paraId="43E57572" w14:textId="494EC93A" w:rsidR="00ED41EE" w:rsidRDefault="00E66F80" w:rsidP="00E24D36">
      <w:pPr>
        <w:rPr>
          <w:lang w:val="en-US"/>
        </w:rPr>
      </w:pPr>
      <w:bookmarkStart w:id="7" w:name="_Hlk50671520"/>
      <w:r>
        <w:rPr>
          <w:lang w:val="en-US"/>
        </w:rPr>
        <w:t xml:space="preserve">The cost breakdowns for the </w:t>
      </w:r>
      <w:r w:rsidR="00FD4588" w:rsidRPr="00FD4588">
        <w:rPr>
          <w:b/>
          <w:bCs/>
          <w:color w:val="C00000"/>
          <w:lang w:val="en-US"/>
        </w:rPr>
        <w:t>R</w:t>
      </w:r>
      <w:r w:rsidRPr="00FD4588">
        <w:rPr>
          <w:b/>
          <w:bCs/>
          <w:color w:val="C00000"/>
          <w:lang w:val="en-US"/>
        </w:rPr>
        <w:t>eference</w:t>
      </w:r>
      <w:r w:rsidR="00184080">
        <w:rPr>
          <w:lang w:val="en-US"/>
        </w:rPr>
        <w:t xml:space="preserve"> d</w:t>
      </w:r>
      <w:r>
        <w:rPr>
          <w:lang w:val="en-US"/>
        </w:rPr>
        <w:t xml:space="preserve">evices are given in </w:t>
      </w:r>
      <w:r w:rsidR="003151C2">
        <w:rPr>
          <w:lang w:val="en-US"/>
        </w:rPr>
        <w:t>C</w:t>
      </w:r>
      <w:r>
        <w:rPr>
          <w:lang w:val="en-US"/>
        </w:rPr>
        <w:t>olumn B on each tab</w:t>
      </w:r>
      <w:r w:rsidR="000D7FA9">
        <w:rPr>
          <w:lang w:val="en-US"/>
        </w:rPr>
        <w:t>, although the tilde (~) signs are excluded to facilitate mathematical operations on the data.</w:t>
      </w:r>
      <w:r w:rsidR="00ED41EE">
        <w:rPr>
          <w:lang w:val="en-US"/>
        </w:rPr>
        <w:t xml:space="preserve"> </w:t>
      </w:r>
      <w:r w:rsidR="00B75555">
        <w:rPr>
          <w:lang w:val="en-US"/>
        </w:rPr>
        <w:t xml:space="preserve">Contributing companies can enter their cost estimates in </w:t>
      </w:r>
      <w:r w:rsidR="007E0959">
        <w:rPr>
          <w:lang w:val="en-US"/>
        </w:rPr>
        <w:t>one of the following columns (Column C and onwards).</w:t>
      </w:r>
      <w:r w:rsidR="000D7FA9">
        <w:rPr>
          <w:lang w:val="en-US"/>
        </w:rPr>
        <w:t xml:space="preserve"> </w:t>
      </w:r>
      <w:r w:rsidR="00A217E6">
        <w:rPr>
          <w:lang w:val="en-US"/>
        </w:rPr>
        <w:t>For simplicity</w:t>
      </w:r>
      <w:r w:rsidR="0027168E">
        <w:rPr>
          <w:lang w:val="en-US"/>
        </w:rPr>
        <w:t xml:space="preserve">, but somewhat differently compared to the </w:t>
      </w:r>
      <w:r w:rsidR="003A4B2A">
        <w:rPr>
          <w:lang w:val="en-US"/>
        </w:rPr>
        <w:t>approach</w:t>
      </w:r>
      <w:r w:rsidR="0027168E">
        <w:rPr>
          <w:lang w:val="en-US"/>
        </w:rPr>
        <w:t xml:space="preserve"> used in some of the tables in TR 36.888</w:t>
      </w:r>
      <w:r w:rsidR="00A217E6">
        <w:rPr>
          <w:lang w:val="en-US"/>
        </w:rPr>
        <w:t xml:space="preserve">, all numbers are </w:t>
      </w:r>
      <w:r w:rsidR="00A217E6" w:rsidRPr="004D6F34">
        <w:rPr>
          <w:b/>
          <w:bCs/>
          <w:i/>
          <w:iCs/>
          <w:lang w:val="en-US"/>
        </w:rPr>
        <w:t>cost estimates rather than cost reduction estimates</w:t>
      </w:r>
      <w:r w:rsidR="00A217E6">
        <w:rPr>
          <w:lang w:val="en-US"/>
        </w:rPr>
        <w:t>.</w:t>
      </w:r>
    </w:p>
    <w:p w14:paraId="60CF72AE" w14:textId="624F4562" w:rsidR="00CC1722" w:rsidRDefault="00A217E6" w:rsidP="00E24D36">
      <w:pPr>
        <w:rPr>
          <w:lang w:val="en-US"/>
        </w:rPr>
      </w:pPr>
      <w:r>
        <w:rPr>
          <w:lang w:val="en-US"/>
        </w:rPr>
        <w:t xml:space="preserve">For example, looking at the figure above where the Reference cost for FFT/IFFT is 4% of the baseband (BB) cost, if a cost reduction technique would be estimated to result in 25% cost reduction in FFT/IFFT, then </w:t>
      </w:r>
      <w:r w:rsidRPr="00035D84">
        <w:rPr>
          <w:b/>
          <w:bCs/>
          <w:i/>
          <w:iCs/>
          <w:lang w:val="en-US"/>
        </w:rPr>
        <w:t>the cost estimate to enter on that row in the company’s column would</w:t>
      </w:r>
      <w:r w:rsidR="00F82F26" w:rsidRPr="00035D84">
        <w:rPr>
          <w:b/>
          <w:bCs/>
          <w:i/>
          <w:iCs/>
          <w:lang w:val="en-US"/>
        </w:rPr>
        <w:t xml:space="preserve"> </w:t>
      </w:r>
      <w:r w:rsidR="00F15868" w:rsidRPr="00035D84">
        <w:rPr>
          <w:b/>
          <w:bCs/>
          <w:i/>
          <w:iCs/>
          <w:lang w:val="en-US"/>
        </w:rPr>
        <w:t>not</w:t>
      </w:r>
      <w:r w:rsidR="00F82F26" w:rsidRPr="00035D84">
        <w:rPr>
          <w:b/>
          <w:bCs/>
          <w:i/>
          <w:iCs/>
          <w:lang w:val="en-US"/>
        </w:rPr>
        <w:t xml:space="preserve"> be 25% but instead</w:t>
      </w:r>
      <w:r w:rsidRPr="00035D84">
        <w:rPr>
          <w:b/>
          <w:bCs/>
          <w:i/>
          <w:iCs/>
          <w:lang w:val="en-US"/>
        </w:rPr>
        <w:t xml:space="preserve"> be 75% of 4%, i.e. 3%</w:t>
      </w:r>
      <w:r>
        <w:rPr>
          <w:lang w:val="en-US"/>
        </w:rPr>
        <w:t>.</w:t>
      </w:r>
      <w:r w:rsidR="00E0658D">
        <w:rPr>
          <w:lang w:val="en-US"/>
        </w:rPr>
        <w:t xml:space="preserve"> This lower cost will </w:t>
      </w:r>
      <w:r w:rsidR="00035D84">
        <w:rPr>
          <w:lang w:val="en-US"/>
        </w:rPr>
        <w:t xml:space="preserve">then </w:t>
      </w:r>
      <w:r w:rsidR="00E0658D">
        <w:rPr>
          <w:lang w:val="en-US"/>
        </w:rPr>
        <w:t xml:space="preserve">be </w:t>
      </w:r>
      <w:r w:rsidR="00E0658D" w:rsidRPr="00035D84">
        <w:rPr>
          <w:lang w:val="en-US"/>
        </w:rPr>
        <w:t>reflected in the totals</w:t>
      </w:r>
      <w:r w:rsidR="0008287C" w:rsidRPr="00035D84">
        <w:rPr>
          <w:lang w:val="en-US"/>
        </w:rPr>
        <w:t xml:space="preserve"> “</w:t>
      </w:r>
      <w:r w:rsidR="00896ADC" w:rsidRPr="00035D84">
        <w:rPr>
          <w:lang w:val="en-US"/>
        </w:rPr>
        <w:t>BB: Total</w:t>
      </w:r>
      <w:r w:rsidR="0008287C" w:rsidRPr="00035D84">
        <w:rPr>
          <w:lang w:val="en-US"/>
        </w:rPr>
        <w:t>” a</w:t>
      </w:r>
      <w:r w:rsidR="00896ADC" w:rsidRPr="00035D84">
        <w:rPr>
          <w:lang w:val="en-US"/>
        </w:rPr>
        <w:t>nd</w:t>
      </w:r>
      <w:r w:rsidR="0008287C" w:rsidRPr="00035D84">
        <w:rPr>
          <w:lang w:val="en-US"/>
        </w:rPr>
        <w:t xml:space="preserve"> “</w:t>
      </w:r>
      <w:r w:rsidR="00896ADC" w:rsidRPr="00035D84">
        <w:rPr>
          <w:lang w:val="en-US"/>
        </w:rPr>
        <w:t>RF+BB: Total</w:t>
      </w:r>
      <w:r w:rsidR="0008287C" w:rsidRPr="00035D84">
        <w:rPr>
          <w:lang w:val="en-US"/>
        </w:rPr>
        <w:t>”.</w:t>
      </w:r>
    </w:p>
    <w:p w14:paraId="1625B99D" w14:textId="63734791" w:rsidR="00593C95" w:rsidRDefault="00593C95" w:rsidP="00E24D36">
      <w:pPr>
        <w:rPr>
          <w:lang w:val="en-US"/>
        </w:rPr>
      </w:pPr>
      <w:r>
        <w:rPr>
          <w:lang w:val="en-US"/>
        </w:rPr>
        <w:t>Below, the first question concerns collection of results for individual cost reduction techniques, and the second questions concerns combinations of multiple cost reduction techniques.</w:t>
      </w:r>
    </w:p>
    <w:bookmarkEnd w:id="7"/>
    <w:p w14:paraId="777F9CF0" w14:textId="5046AA07" w:rsidR="00E24D36" w:rsidRPr="002E1C7F" w:rsidRDefault="00E24D36" w:rsidP="00E24D36">
      <w:pPr>
        <w:rPr>
          <w:b/>
          <w:bCs/>
        </w:rPr>
      </w:pPr>
      <w:r w:rsidRPr="002943CE">
        <w:rPr>
          <w:b/>
          <w:bCs/>
        </w:rPr>
        <w:t>Q</w:t>
      </w:r>
      <w:r>
        <w:rPr>
          <w:b/>
          <w:bCs/>
        </w:rPr>
        <w:t>uestion</w:t>
      </w:r>
      <w:r w:rsidRPr="002943CE">
        <w:rPr>
          <w:b/>
          <w:bCs/>
        </w:rPr>
        <w:t xml:space="preserve"> </w:t>
      </w:r>
      <w:r w:rsidR="00503D6B">
        <w:rPr>
          <w:b/>
          <w:bCs/>
        </w:rPr>
        <w:t>2</w:t>
      </w:r>
      <w:r>
        <w:rPr>
          <w:b/>
          <w:bCs/>
        </w:rPr>
        <w:t>-1</w:t>
      </w:r>
      <w:r w:rsidRPr="002943CE">
        <w:rPr>
          <w:b/>
          <w:bCs/>
        </w:rPr>
        <w:t xml:space="preserve">: </w:t>
      </w:r>
      <w:r w:rsidR="002B4243">
        <w:rPr>
          <w:b/>
          <w:bCs/>
        </w:rPr>
        <w:t>Can the spreadsheet be used to collect the cost reduction evaluation results</w:t>
      </w:r>
      <w:r w:rsidR="00115CF3">
        <w:rPr>
          <w:b/>
          <w:bCs/>
        </w:rPr>
        <w:t xml:space="preserve"> for the </w:t>
      </w:r>
      <w:r w:rsidR="00115CF3" w:rsidRPr="00BA3479">
        <w:rPr>
          <w:b/>
          <w:bCs/>
          <w:i/>
          <w:iCs/>
        </w:rPr>
        <w:t>individual</w:t>
      </w:r>
      <w:r w:rsidR="00115CF3">
        <w:rPr>
          <w:b/>
          <w:bCs/>
        </w:rPr>
        <w:t xml:space="preserve"> cost reduction techniques</w:t>
      </w:r>
      <w:r w:rsidR="002B4243">
        <w:rPr>
          <w:b/>
          <w:bCs/>
        </w:rPr>
        <w:t>? If not, what other aspects need to be added?</w:t>
      </w:r>
    </w:p>
    <w:tbl>
      <w:tblPr>
        <w:tblStyle w:val="TableGrid"/>
        <w:tblW w:w="9634" w:type="dxa"/>
        <w:tblLook w:val="04A0" w:firstRow="1" w:lastRow="0" w:firstColumn="1" w:lastColumn="0" w:noHBand="0" w:noVBand="1"/>
      </w:tblPr>
      <w:tblGrid>
        <w:gridCol w:w="1838"/>
        <w:gridCol w:w="7796"/>
      </w:tblGrid>
      <w:tr w:rsidR="00E24D36" w14:paraId="4D9B93A6" w14:textId="77777777" w:rsidTr="00DC7643">
        <w:tc>
          <w:tcPr>
            <w:tcW w:w="1838" w:type="dxa"/>
            <w:shd w:val="clear" w:color="auto" w:fill="D9D9D9" w:themeFill="background1" w:themeFillShade="D9"/>
          </w:tcPr>
          <w:p w14:paraId="75B4A27D" w14:textId="77777777" w:rsidR="00E24D36" w:rsidRDefault="00E24D36" w:rsidP="00DC7643">
            <w:pPr>
              <w:rPr>
                <w:b/>
                <w:bCs/>
              </w:rPr>
            </w:pPr>
            <w:r>
              <w:rPr>
                <w:b/>
                <w:bCs/>
              </w:rPr>
              <w:t>Company</w:t>
            </w:r>
          </w:p>
        </w:tc>
        <w:tc>
          <w:tcPr>
            <w:tcW w:w="7796" w:type="dxa"/>
            <w:shd w:val="clear" w:color="auto" w:fill="D9D9D9" w:themeFill="background1" w:themeFillShade="D9"/>
          </w:tcPr>
          <w:p w14:paraId="2DCA86A1" w14:textId="77777777" w:rsidR="00E24D36" w:rsidRDefault="00E24D36" w:rsidP="00DC7643">
            <w:pPr>
              <w:rPr>
                <w:b/>
                <w:bCs/>
              </w:rPr>
            </w:pPr>
            <w:r>
              <w:rPr>
                <w:b/>
                <w:bCs/>
              </w:rPr>
              <w:t>Comments</w:t>
            </w:r>
          </w:p>
        </w:tc>
      </w:tr>
      <w:tr w:rsidR="00E24D36" w14:paraId="14AEAD48" w14:textId="77777777" w:rsidTr="00DC7643">
        <w:tc>
          <w:tcPr>
            <w:tcW w:w="1838" w:type="dxa"/>
          </w:tcPr>
          <w:p w14:paraId="647C13E1" w14:textId="77777777" w:rsidR="00E24D36" w:rsidRDefault="00E24D36" w:rsidP="00DC7643">
            <w:pPr>
              <w:rPr>
                <w:lang w:val="en-US" w:eastAsia="ko-KR"/>
              </w:rPr>
            </w:pPr>
          </w:p>
        </w:tc>
        <w:tc>
          <w:tcPr>
            <w:tcW w:w="7796" w:type="dxa"/>
          </w:tcPr>
          <w:p w14:paraId="07139102" w14:textId="77777777" w:rsidR="00E24D36" w:rsidRPr="008E3AB5" w:rsidRDefault="00E24D36" w:rsidP="00DC7643">
            <w:pPr>
              <w:rPr>
                <w:lang w:val="en-US"/>
              </w:rPr>
            </w:pPr>
          </w:p>
        </w:tc>
      </w:tr>
      <w:tr w:rsidR="00E24D36" w:rsidRPr="008E3AB5" w14:paraId="6A0F8DD1" w14:textId="77777777" w:rsidTr="00DC7643">
        <w:tc>
          <w:tcPr>
            <w:tcW w:w="1838" w:type="dxa"/>
          </w:tcPr>
          <w:p w14:paraId="0C3A5570" w14:textId="77777777" w:rsidR="00E24D36" w:rsidRDefault="00E24D36" w:rsidP="00DC7643">
            <w:pPr>
              <w:rPr>
                <w:lang w:val="en-US" w:eastAsia="ko-KR"/>
              </w:rPr>
            </w:pPr>
          </w:p>
        </w:tc>
        <w:tc>
          <w:tcPr>
            <w:tcW w:w="7796" w:type="dxa"/>
          </w:tcPr>
          <w:p w14:paraId="34EC5898" w14:textId="77777777" w:rsidR="00E24D36" w:rsidRPr="008E3AB5" w:rsidRDefault="00E24D36" w:rsidP="00DC7643">
            <w:pPr>
              <w:rPr>
                <w:lang w:val="en-US"/>
              </w:rPr>
            </w:pPr>
          </w:p>
        </w:tc>
      </w:tr>
      <w:tr w:rsidR="00E24D36" w:rsidRPr="008E3AB5" w14:paraId="04B4F28F" w14:textId="77777777" w:rsidTr="00DC7643">
        <w:tc>
          <w:tcPr>
            <w:tcW w:w="1838" w:type="dxa"/>
          </w:tcPr>
          <w:p w14:paraId="71C07984" w14:textId="77777777" w:rsidR="00E24D36" w:rsidRDefault="00E24D36" w:rsidP="00DC7643">
            <w:pPr>
              <w:rPr>
                <w:lang w:val="en-US" w:eastAsia="ko-KR"/>
              </w:rPr>
            </w:pPr>
          </w:p>
        </w:tc>
        <w:tc>
          <w:tcPr>
            <w:tcW w:w="7796" w:type="dxa"/>
          </w:tcPr>
          <w:p w14:paraId="0002C10E" w14:textId="77777777" w:rsidR="00E24D36" w:rsidRPr="008E3AB5" w:rsidRDefault="00E24D36" w:rsidP="00DC7643">
            <w:pPr>
              <w:rPr>
                <w:lang w:val="en-US"/>
              </w:rPr>
            </w:pPr>
          </w:p>
        </w:tc>
      </w:tr>
    </w:tbl>
    <w:p w14:paraId="2CC9FB78" w14:textId="53CF566E" w:rsidR="00E24D36" w:rsidRDefault="00E24D36" w:rsidP="00E24D36">
      <w:pPr>
        <w:rPr>
          <w:lang w:val="en-US"/>
        </w:rPr>
      </w:pPr>
    </w:p>
    <w:p w14:paraId="59B15188" w14:textId="0BF29F1E" w:rsidR="00115CF3" w:rsidRPr="002E1C7F" w:rsidRDefault="00115CF3" w:rsidP="00115CF3">
      <w:pPr>
        <w:rPr>
          <w:b/>
          <w:bCs/>
        </w:rPr>
      </w:pPr>
      <w:r w:rsidRPr="002943CE">
        <w:rPr>
          <w:b/>
          <w:bCs/>
        </w:rPr>
        <w:t>Q</w:t>
      </w:r>
      <w:r>
        <w:rPr>
          <w:b/>
          <w:bCs/>
        </w:rPr>
        <w:t>uestion</w:t>
      </w:r>
      <w:r w:rsidRPr="002943CE">
        <w:rPr>
          <w:b/>
          <w:bCs/>
        </w:rPr>
        <w:t xml:space="preserve"> </w:t>
      </w:r>
      <w:r w:rsidR="00503D6B">
        <w:rPr>
          <w:b/>
          <w:bCs/>
        </w:rPr>
        <w:t>2</w:t>
      </w:r>
      <w:r>
        <w:rPr>
          <w:b/>
          <w:bCs/>
        </w:rPr>
        <w:t>-2</w:t>
      </w:r>
      <w:r w:rsidRPr="002943CE">
        <w:rPr>
          <w:b/>
          <w:bCs/>
        </w:rPr>
        <w:t xml:space="preserve">: </w:t>
      </w:r>
      <w:r>
        <w:rPr>
          <w:b/>
          <w:bCs/>
        </w:rPr>
        <w:t xml:space="preserve">Can the spreadsheet be used to collect the cost reduction evaluation results for the </w:t>
      </w:r>
      <w:r w:rsidRPr="00BA3479">
        <w:rPr>
          <w:b/>
          <w:bCs/>
          <w:i/>
          <w:iCs/>
        </w:rPr>
        <w:t>combinations</w:t>
      </w:r>
      <w:r>
        <w:rPr>
          <w:b/>
          <w:bCs/>
        </w:rPr>
        <w:t xml:space="preserve"> of multiple cost reduction techniques? If not, what other aspects need to be added?</w:t>
      </w:r>
    </w:p>
    <w:tbl>
      <w:tblPr>
        <w:tblStyle w:val="TableGrid"/>
        <w:tblW w:w="9634" w:type="dxa"/>
        <w:tblLook w:val="04A0" w:firstRow="1" w:lastRow="0" w:firstColumn="1" w:lastColumn="0" w:noHBand="0" w:noVBand="1"/>
      </w:tblPr>
      <w:tblGrid>
        <w:gridCol w:w="1838"/>
        <w:gridCol w:w="7796"/>
      </w:tblGrid>
      <w:tr w:rsidR="00115CF3" w14:paraId="2324EDF5" w14:textId="77777777" w:rsidTr="00CF49BE">
        <w:tc>
          <w:tcPr>
            <w:tcW w:w="1838" w:type="dxa"/>
            <w:shd w:val="clear" w:color="auto" w:fill="D9D9D9" w:themeFill="background1" w:themeFillShade="D9"/>
          </w:tcPr>
          <w:p w14:paraId="0291B42A" w14:textId="77777777" w:rsidR="00115CF3" w:rsidRDefault="00115CF3" w:rsidP="00CF49BE">
            <w:pPr>
              <w:rPr>
                <w:b/>
                <w:bCs/>
              </w:rPr>
            </w:pPr>
            <w:r>
              <w:rPr>
                <w:b/>
                <w:bCs/>
              </w:rPr>
              <w:lastRenderedPageBreak/>
              <w:t>Company</w:t>
            </w:r>
          </w:p>
        </w:tc>
        <w:tc>
          <w:tcPr>
            <w:tcW w:w="7796" w:type="dxa"/>
            <w:shd w:val="clear" w:color="auto" w:fill="D9D9D9" w:themeFill="background1" w:themeFillShade="D9"/>
          </w:tcPr>
          <w:p w14:paraId="2AB955FF" w14:textId="77777777" w:rsidR="00115CF3" w:rsidRDefault="00115CF3" w:rsidP="00CF49BE">
            <w:pPr>
              <w:rPr>
                <w:b/>
                <w:bCs/>
              </w:rPr>
            </w:pPr>
            <w:r>
              <w:rPr>
                <w:b/>
                <w:bCs/>
              </w:rPr>
              <w:t>Comments</w:t>
            </w:r>
          </w:p>
        </w:tc>
      </w:tr>
      <w:tr w:rsidR="00115CF3" w14:paraId="458985E3" w14:textId="77777777" w:rsidTr="00CF49BE">
        <w:tc>
          <w:tcPr>
            <w:tcW w:w="1838" w:type="dxa"/>
          </w:tcPr>
          <w:p w14:paraId="5AC9A412" w14:textId="77777777" w:rsidR="00115CF3" w:rsidRDefault="00115CF3" w:rsidP="00CF49BE">
            <w:pPr>
              <w:rPr>
                <w:lang w:val="en-US" w:eastAsia="ko-KR"/>
              </w:rPr>
            </w:pPr>
          </w:p>
        </w:tc>
        <w:tc>
          <w:tcPr>
            <w:tcW w:w="7796" w:type="dxa"/>
          </w:tcPr>
          <w:p w14:paraId="04A83F1A" w14:textId="77777777" w:rsidR="00115CF3" w:rsidRPr="008E3AB5" w:rsidRDefault="00115CF3" w:rsidP="00CF49BE">
            <w:pPr>
              <w:rPr>
                <w:lang w:val="en-US"/>
              </w:rPr>
            </w:pPr>
          </w:p>
        </w:tc>
      </w:tr>
      <w:tr w:rsidR="00115CF3" w:rsidRPr="008E3AB5" w14:paraId="04D6B22E" w14:textId="77777777" w:rsidTr="00CF49BE">
        <w:tc>
          <w:tcPr>
            <w:tcW w:w="1838" w:type="dxa"/>
          </w:tcPr>
          <w:p w14:paraId="47E22D35" w14:textId="77777777" w:rsidR="00115CF3" w:rsidRDefault="00115CF3" w:rsidP="00CF49BE">
            <w:pPr>
              <w:rPr>
                <w:lang w:val="en-US" w:eastAsia="ko-KR"/>
              </w:rPr>
            </w:pPr>
          </w:p>
        </w:tc>
        <w:tc>
          <w:tcPr>
            <w:tcW w:w="7796" w:type="dxa"/>
          </w:tcPr>
          <w:p w14:paraId="4AED18A1" w14:textId="77777777" w:rsidR="00115CF3" w:rsidRPr="008E3AB5" w:rsidRDefault="00115CF3" w:rsidP="00CF49BE">
            <w:pPr>
              <w:rPr>
                <w:lang w:val="en-US"/>
              </w:rPr>
            </w:pPr>
          </w:p>
        </w:tc>
      </w:tr>
      <w:tr w:rsidR="00115CF3" w:rsidRPr="008E3AB5" w14:paraId="0E53B6D7" w14:textId="77777777" w:rsidTr="00CF49BE">
        <w:tc>
          <w:tcPr>
            <w:tcW w:w="1838" w:type="dxa"/>
          </w:tcPr>
          <w:p w14:paraId="3B7E5272" w14:textId="77777777" w:rsidR="00115CF3" w:rsidRDefault="00115CF3" w:rsidP="00CF49BE">
            <w:pPr>
              <w:rPr>
                <w:lang w:val="en-US" w:eastAsia="ko-KR"/>
              </w:rPr>
            </w:pPr>
          </w:p>
        </w:tc>
        <w:tc>
          <w:tcPr>
            <w:tcW w:w="7796" w:type="dxa"/>
          </w:tcPr>
          <w:p w14:paraId="782DC10B" w14:textId="77777777" w:rsidR="00115CF3" w:rsidRPr="008E3AB5" w:rsidRDefault="00115CF3" w:rsidP="00CF49BE">
            <w:pPr>
              <w:rPr>
                <w:lang w:val="en-US"/>
              </w:rPr>
            </w:pPr>
          </w:p>
        </w:tc>
      </w:tr>
    </w:tbl>
    <w:p w14:paraId="54339393" w14:textId="77777777" w:rsidR="00115CF3" w:rsidRDefault="00115CF3" w:rsidP="00E24D36">
      <w:pPr>
        <w:rPr>
          <w:lang w:val="en-US"/>
        </w:rPr>
      </w:pPr>
    </w:p>
    <w:p w14:paraId="75CEF42C" w14:textId="4CFAF6F1" w:rsidR="00503D6B" w:rsidRDefault="00503D6B" w:rsidP="00503D6B">
      <w:pPr>
        <w:pStyle w:val="Heading1"/>
      </w:pPr>
      <w:bookmarkStart w:id="8" w:name="_Toc42034927"/>
      <w:bookmarkStart w:id="9" w:name="_Toc42211937"/>
      <w:bookmarkStart w:id="10" w:name="_Hlk41391803"/>
      <w:r>
        <w:t>3</w:t>
      </w:r>
      <w:r>
        <w:tab/>
        <w:t>Template for power saving evaluation</w:t>
      </w:r>
    </w:p>
    <w:p w14:paraId="3BB34F9E" w14:textId="37962B4B" w:rsidR="00BE7DFE" w:rsidRDefault="00407B5F" w:rsidP="00BE7DFE">
      <w:r>
        <w:rPr>
          <w:lang w:val="en-US"/>
        </w:rPr>
        <w:t>The first draft template is provided in</w:t>
      </w:r>
      <w:r w:rsidRPr="00407B5F">
        <w:t xml:space="preserve"> </w:t>
      </w:r>
      <w:hyperlink r:id="rId14" w:history="1">
        <w:r>
          <w:rPr>
            <w:rStyle w:val="Hyperlink"/>
          </w:rPr>
          <w:t>RedCapPowerTemplate-v000.xlsx</w:t>
        </w:r>
      </w:hyperlink>
      <w:r>
        <w:rPr>
          <w:lang w:val="en-US"/>
        </w:rPr>
        <w:t xml:space="preserve">. </w:t>
      </w:r>
      <w:r w:rsidR="00BE7DFE" w:rsidRPr="006002B2">
        <w:t xml:space="preserve">In current TR 38.840, TDD was assumed for power saving evaluation in FR1/FR2. It can be reused for Redcap study item to simplify the power reduction evaluation for reduced number of blind decoding and CCEs. Regarding the performance metrics, at least power saving gain and the corresponding PDCCH block rate should be evaluated. </w:t>
      </w:r>
      <w:r w:rsidR="00BE7DFE">
        <w:t xml:space="preserve">With these considerations in mind, three tabs were created in template as follows: </w:t>
      </w:r>
    </w:p>
    <w:p w14:paraId="69024028"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Tab-3:</w:t>
      </w:r>
      <w:r w:rsidRPr="004754F4">
        <w:rPr>
          <w:rFonts w:ascii="Times New Roman" w:hAnsi="Times New Roman" w:cs="Times New Roman"/>
          <w:sz w:val="20"/>
          <w:szCs w:val="20"/>
        </w:rPr>
        <w:t xml:space="preserve"> Power saving gain – FR1, TDD, 1 RX</w:t>
      </w:r>
    </w:p>
    <w:p w14:paraId="16641D9E"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Tab-4:</w:t>
      </w:r>
      <w:r w:rsidRPr="004754F4">
        <w:rPr>
          <w:rFonts w:ascii="Times New Roman" w:hAnsi="Times New Roman" w:cs="Times New Roman"/>
          <w:sz w:val="20"/>
          <w:szCs w:val="20"/>
        </w:rPr>
        <w:t xml:space="preserve"> Power saving gain – FR1, TDD, 2 RX</w:t>
      </w:r>
    </w:p>
    <w:p w14:paraId="19D0FD22"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Tab-5:</w:t>
      </w:r>
      <w:r w:rsidRPr="004754F4">
        <w:rPr>
          <w:rFonts w:ascii="Times New Roman" w:hAnsi="Times New Roman" w:cs="Times New Roman"/>
          <w:sz w:val="20"/>
          <w:szCs w:val="20"/>
        </w:rPr>
        <w:t xml:space="preserve"> Power saving gain – FR2, TDD, 1 RX</w:t>
      </w:r>
    </w:p>
    <w:p w14:paraId="018BC6D0"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Tab-6:</w:t>
      </w:r>
      <w:r w:rsidRPr="004754F4">
        <w:rPr>
          <w:rFonts w:ascii="Times New Roman" w:hAnsi="Times New Roman" w:cs="Times New Roman"/>
          <w:sz w:val="20"/>
          <w:szCs w:val="20"/>
        </w:rPr>
        <w:t xml:space="preserve"> Power saving gain – FR2, TDD, 2 RX</w:t>
      </w:r>
    </w:p>
    <w:p w14:paraId="6A56DBA6" w14:textId="77777777" w:rsidR="00BE7DFE" w:rsidRPr="004754F4" w:rsidRDefault="00BE7DFE" w:rsidP="00BE7DFE">
      <w:pPr>
        <w:pStyle w:val="ListParagraph"/>
        <w:numPr>
          <w:ilvl w:val="0"/>
          <w:numId w:val="74"/>
        </w:numPr>
        <w:rPr>
          <w:rFonts w:ascii="Times New Roman" w:hAnsi="Times New Roman" w:cs="Times New Roman"/>
          <w:sz w:val="20"/>
          <w:szCs w:val="20"/>
        </w:rPr>
      </w:pPr>
      <w:r w:rsidRPr="00574B9D">
        <w:rPr>
          <w:rFonts w:ascii="Times New Roman" w:hAnsi="Times New Roman" w:cs="Times New Roman"/>
          <w:b/>
          <w:bCs/>
          <w:sz w:val="20"/>
          <w:szCs w:val="20"/>
        </w:rPr>
        <w:t>Tab-7:</w:t>
      </w:r>
      <w:r w:rsidRPr="004754F4">
        <w:rPr>
          <w:rFonts w:ascii="Times New Roman" w:hAnsi="Times New Roman" w:cs="Times New Roman"/>
          <w:sz w:val="20"/>
          <w:szCs w:val="20"/>
        </w:rPr>
        <w:t xml:space="preserve"> PDCCH blocking rate evaluations</w:t>
      </w:r>
    </w:p>
    <w:p w14:paraId="21355117" w14:textId="77777777" w:rsidR="00BE7DFE" w:rsidRDefault="00BE7DFE" w:rsidP="00BE7DFE">
      <w:pPr>
        <w:spacing w:before="100" w:beforeAutospacing="1" w:after="100" w:afterAutospacing="1"/>
        <w:rPr>
          <w:rFonts w:eastAsia="Times New Roman"/>
          <w:szCs w:val="22"/>
          <w:lang w:val="en-US" w:eastAsia="zh-CN"/>
        </w:rPr>
      </w:pPr>
      <w:r w:rsidRPr="0021224C">
        <w:t>For the Tab-7, i.e. PDCCH blocking rate, “approximately” was added in front of “25%”</w:t>
      </w:r>
      <w:r>
        <w:t xml:space="preserve"> and “50%”</w:t>
      </w:r>
      <w:r w:rsidRPr="0021224C">
        <w:t xml:space="preserve">. The reason is that </w:t>
      </w:r>
      <w:r w:rsidRPr="0021224C">
        <w:rPr>
          <w:rFonts w:eastAsia="Times New Roman"/>
          <w:szCs w:val="22"/>
          <w:lang w:val="en-US" w:eastAsia="zh-CN"/>
        </w:rPr>
        <w:t>since the BD limit for FR1 (30 kHz SCS) is 36, 25% reduction in BDs is 27.</w:t>
      </w:r>
      <w:r>
        <w:rPr>
          <w:rFonts w:eastAsia="Times New Roman"/>
          <w:szCs w:val="22"/>
          <w:lang w:val="en-US" w:eastAsia="zh-CN"/>
        </w:rPr>
        <w:t xml:space="preserve"> </w:t>
      </w:r>
      <w:r w:rsidRPr="0021224C">
        <w:rPr>
          <w:rFonts w:eastAsia="Times New Roman"/>
          <w:szCs w:val="22"/>
          <w:lang w:val="en-US" w:eastAsia="zh-CN"/>
        </w:rPr>
        <w:t>However, if the UE is monitoring only 2 DCI sizes, then we will not be able to get 27 (no. of BDs = no. of DCI sizes * total no. of PDCCH candidates for all ALs).</w:t>
      </w:r>
      <w:r>
        <w:rPr>
          <w:rFonts w:eastAsia="Times New Roman"/>
          <w:szCs w:val="22"/>
          <w:lang w:val="en-US" w:eastAsia="zh-CN"/>
        </w:rPr>
        <w:t xml:space="preserve"> Similarly, </w:t>
      </w:r>
      <w:r w:rsidRPr="0021224C">
        <w:t xml:space="preserve">“approximately” </w:t>
      </w:r>
      <w:r>
        <w:t>is added in front of “50%”</w:t>
      </w:r>
      <w:r>
        <w:rPr>
          <w:rFonts w:eastAsia="Times New Roman"/>
          <w:szCs w:val="22"/>
          <w:lang w:val="en-US" w:eastAsia="zh-CN"/>
        </w:rPr>
        <w:t xml:space="preserve"> for the case where three or four DCI format sizes are monitored by UE.</w:t>
      </w:r>
    </w:p>
    <w:p w14:paraId="15749FDF" w14:textId="77777777" w:rsidR="00BE7DFE" w:rsidRPr="00201B8B" w:rsidRDefault="00BE7DFE" w:rsidP="00BE7DFE">
      <w:pPr>
        <w:spacing w:before="100" w:beforeAutospacing="1" w:after="100" w:afterAutospacing="1"/>
        <w:rPr>
          <w:rFonts w:eastAsia="Times New Roman"/>
          <w:lang w:val="en-US" w:eastAsia="zh-CN"/>
        </w:rPr>
      </w:pPr>
      <w:r w:rsidRPr="00201B8B">
        <w:rPr>
          <w:rFonts w:eastAsia="Times New Roman"/>
          <w:lang w:val="en-US" w:eastAsia="zh-CN"/>
        </w:rPr>
        <w:t>Still on Tab-7, there are a few optional assumptions e.g. 3-symbols CORESET configuration, 2 slots delay toleration. The template was organized as follows</w:t>
      </w:r>
      <w:r>
        <w:rPr>
          <w:rFonts w:eastAsia="Times New Roman"/>
          <w:lang w:val="en-US" w:eastAsia="zh-CN"/>
        </w:rPr>
        <w:t xml:space="preserve"> to collect results</w:t>
      </w:r>
      <w:r w:rsidRPr="00201B8B">
        <w:rPr>
          <w:rFonts w:eastAsia="Times New Roman"/>
          <w:lang w:val="en-US" w:eastAsia="zh-CN"/>
        </w:rPr>
        <w:t xml:space="preserve">: </w:t>
      </w:r>
    </w:p>
    <w:p w14:paraId="3625F08D" w14:textId="77777777" w:rsidR="00BE7DFE" w:rsidRPr="00201B8B" w:rsidRDefault="00BE7DFE" w:rsidP="00BE7DFE">
      <w:pPr>
        <w:pStyle w:val="ListParagraph"/>
        <w:numPr>
          <w:ilvl w:val="0"/>
          <w:numId w:val="76"/>
        </w:numPr>
        <w:spacing w:after="0"/>
        <w:rPr>
          <w:rFonts w:ascii="Times New Roman" w:hAnsi="Times New Roman" w:cs="Times New Roman"/>
          <w:sz w:val="20"/>
          <w:szCs w:val="20"/>
          <w:lang w:val="en-US" w:eastAsia="zh-CN"/>
        </w:rPr>
      </w:pPr>
      <w:r w:rsidRPr="00201B8B">
        <w:rPr>
          <w:rFonts w:ascii="Times New Roman" w:hAnsi="Times New Roman" w:cs="Times New Roman"/>
          <w:color w:val="000000"/>
          <w:sz w:val="20"/>
          <w:szCs w:val="20"/>
        </w:rPr>
        <w:t>The first table in Tab-7 is for the combination of the non-optional assumptions, where there is no need to describe anything in the ’Comments’ column</w:t>
      </w:r>
      <w:r w:rsidRPr="00201B8B">
        <w:rPr>
          <w:rStyle w:val="apple-converted-space"/>
          <w:rFonts w:ascii="Times New Roman" w:hAnsi="Times New Roman" w:cs="Times New Roman"/>
          <w:color w:val="000000"/>
          <w:sz w:val="20"/>
          <w:szCs w:val="20"/>
        </w:rPr>
        <w:t> </w:t>
      </w:r>
    </w:p>
    <w:p w14:paraId="688A1016" w14:textId="77777777" w:rsidR="00BE7DFE" w:rsidRPr="00201B8B" w:rsidRDefault="00BE7DFE" w:rsidP="00BE7DFE">
      <w:pPr>
        <w:pStyle w:val="ListParagraph"/>
        <w:numPr>
          <w:ilvl w:val="0"/>
          <w:numId w:val="76"/>
        </w:numPr>
        <w:spacing w:before="120" w:after="240"/>
        <w:ind w:left="821"/>
        <w:rPr>
          <w:rFonts w:ascii="Times New Roman" w:eastAsia="Times New Roman" w:hAnsi="Times New Roman" w:cs="Times New Roman"/>
          <w:sz w:val="20"/>
          <w:szCs w:val="20"/>
          <w:lang w:val="en-US" w:eastAsia="zh-CN"/>
        </w:rPr>
      </w:pPr>
      <w:r w:rsidRPr="00201B8B">
        <w:rPr>
          <w:rFonts w:ascii="Times New Roman" w:eastAsia="Times New Roman" w:hAnsi="Times New Roman" w:cs="Times New Roman"/>
          <w:color w:val="000000"/>
          <w:sz w:val="20"/>
          <w:szCs w:val="20"/>
          <w:lang w:val="en-US" w:eastAsia="zh-CN"/>
        </w:rPr>
        <w:t>The second table is for all combinations that include some optional assumptions</w:t>
      </w:r>
      <w:r>
        <w:rPr>
          <w:rFonts w:ascii="Times New Roman" w:eastAsia="Times New Roman" w:hAnsi="Times New Roman" w:cs="Times New Roman"/>
          <w:color w:val="000000"/>
          <w:sz w:val="20"/>
          <w:szCs w:val="20"/>
          <w:lang w:val="en-US" w:eastAsia="zh-CN"/>
        </w:rPr>
        <w:t xml:space="preserve">, </w:t>
      </w:r>
      <w:r w:rsidRPr="00201B8B">
        <w:rPr>
          <w:rFonts w:ascii="Times New Roman" w:eastAsia="Times New Roman" w:hAnsi="Times New Roman" w:cs="Times New Roman"/>
          <w:color w:val="000000"/>
          <w:sz w:val="20"/>
          <w:szCs w:val="20"/>
          <w:lang w:val="en-US" w:eastAsia="zh-CN"/>
        </w:rPr>
        <w:t>where companies need to describe what settings they have used in the Comments column.</w:t>
      </w:r>
    </w:p>
    <w:p w14:paraId="1398050B" w14:textId="31D50CC2" w:rsidR="00BE7DFE" w:rsidRPr="002E1C7F" w:rsidRDefault="00BE7DFE" w:rsidP="00BE7DFE">
      <w:pPr>
        <w:rPr>
          <w:b/>
          <w:bCs/>
        </w:rPr>
      </w:pPr>
      <w:r w:rsidRPr="002943CE">
        <w:rPr>
          <w:b/>
          <w:bCs/>
        </w:rPr>
        <w:t>Q</w:t>
      </w:r>
      <w:r>
        <w:rPr>
          <w:b/>
          <w:bCs/>
        </w:rPr>
        <w:t>uestion</w:t>
      </w:r>
      <w:r w:rsidRPr="002943CE">
        <w:rPr>
          <w:b/>
          <w:bCs/>
        </w:rPr>
        <w:t xml:space="preserve"> </w:t>
      </w:r>
      <w:r>
        <w:rPr>
          <w:b/>
          <w:bCs/>
        </w:rPr>
        <w:t>3-1</w:t>
      </w:r>
      <w:r w:rsidRPr="002943CE">
        <w:rPr>
          <w:b/>
          <w:bCs/>
        </w:rPr>
        <w:t>:</w:t>
      </w:r>
      <w:r>
        <w:rPr>
          <w:b/>
          <w:bCs/>
        </w:rPr>
        <w:t xml:space="preserve"> Can the power saving gain tabs in the template (i.e. Tab-3/4/5/6/7)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284609EC" w14:textId="77777777" w:rsidTr="004D5325">
        <w:tc>
          <w:tcPr>
            <w:tcW w:w="1838" w:type="dxa"/>
            <w:shd w:val="clear" w:color="auto" w:fill="D9D9D9" w:themeFill="background1" w:themeFillShade="D9"/>
          </w:tcPr>
          <w:p w14:paraId="4A0643CC" w14:textId="77777777" w:rsidR="00BE7DFE" w:rsidRDefault="00BE7DFE" w:rsidP="004D5325">
            <w:pPr>
              <w:rPr>
                <w:b/>
                <w:bCs/>
              </w:rPr>
            </w:pPr>
            <w:r>
              <w:rPr>
                <w:b/>
                <w:bCs/>
              </w:rPr>
              <w:t>Company</w:t>
            </w:r>
          </w:p>
        </w:tc>
        <w:tc>
          <w:tcPr>
            <w:tcW w:w="7796" w:type="dxa"/>
            <w:shd w:val="clear" w:color="auto" w:fill="D9D9D9" w:themeFill="background1" w:themeFillShade="D9"/>
          </w:tcPr>
          <w:p w14:paraId="6D63C9EA" w14:textId="77777777" w:rsidR="00BE7DFE" w:rsidRDefault="00BE7DFE" w:rsidP="004D5325">
            <w:pPr>
              <w:rPr>
                <w:b/>
                <w:bCs/>
              </w:rPr>
            </w:pPr>
            <w:r>
              <w:rPr>
                <w:b/>
                <w:bCs/>
              </w:rPr>
              <w:t>Comments</w:t>
            </w:r>
          </w:p>
        </w:tc>
      </w:tr>
      <w:tr w:rsidR="00BE7DFE" w14:paraId="08CAE34C" w14:textId="77777777" w:rsidTr="004D5325">
        <w:tc>
          <w:tcPr>
            <w:tcW w:w="1838" w:type="dxa"/>
          </w:tcPr>
          <w:p w14:paraId="21F77C93" w14:textId="77777777" w:rsidR="00BE7DFE" w:rsidRDefault="00BE7DFE" w:rsidP="004D5325">
            <w:pPr>
              <w:rPr>
                <w:lang w:val="en-US" w:eastAsia="ko-KR"/>
              </w:rPr>
            </w:pPr>
          </w:p>
        </w:tc>
        <w:tc>
          <w:tcPr>
            <w:tcW w:w="7796" w:type="dxa"/>
          </w:tcPr>
          <w:p w14:paraId="2E72E513" w14:textId="77777777" w:rsidR="00BE7DFE" w:rsidRPr="008E3AB5" w:rsidRDefault="00BE7DFE" w:rsidP="004D5325">
            <w:pPr>
              <w:rPr>
                <w:lang w:val="en-US"/>
              </w:rPr>
            </w:pPr>
          </w:p>
        </w:tc>
      </w:tr>
      <w:tr w:rsidR="00BE7DFE" w:rsidRPr="008E3AB5" w14:paraId="0DE03D19" w14:textId="77777777" w:rsidTr="004D5325">
        <w:tc>
          <w:tcPr>
            <w:tcW w:w="1838" w:type="dxa"/>
          </w:tcPr>
          <w:p w14:paraId="6A7E8278" w14:textId="77777777" w:rsidR="00BE7DFE" w:rsidRDefault="00BE7DFE" w:rsidP="004D5325">
            <w:pPr>
              <w:rPr>
                <w:lang w:val="en-US" w:eastAsia="ko-KR"/>
              </w:rPr>
            </w:pPr>
          </w:p>
        </w:tc>
        <w:tc>
          <w:tcPr>
            <w:tcW w:w="7796" w:type="dxa"/>
          </w:tcPr>
          <w:p w14:paraId="126027B6" w14:textId="77777777" w:rsidR="00BE7DFE" w:rsidRPr="008E3AB5" w:rsidRDefault="00BE7DFE" w:rsidP="004D5325">
            <w:pPr>
              <w:rPr>
                <w:lang w:val="en-US"/>
              </w:rPr>
            </w:pPr>
          </w:p>
        </w:tc>
      </w:tr>
      <w:tr w:rsidR="00BE7DFE" w:rsidRPr="008E3AB5" w14:paraId="37E724E0" w14:textId="77777777" w:rsidTr="004D5325">
        <w:tc>
          <w:tcPr>
            <w:tcW w:w="1838" w:type="dxa"/>
          </w:tcPr>
          <w:p w14:paraId="6E94A299" w14:textId="77777777" w:rsidR="00BE7DFE" w:rsidRDefault="00BE7DFE" w:rsidP="004D5325">
            <w:pPr>
              <w:rPr>
                <w:lang w:val="en-US" w:eastAsia="ko-KR"/>
              </w:rPr>
            </w:pPr>
          </w:p>
        </w:tc>
        <w:tc>
          <w:tcPr>
            <w:tcW w:w="7796" w:type="dxa"/>
          </w:tcPr>
          <w:p w14:paraId="572EC277" w14:textId="77777777" w:rsidR="00BE7DFE" w:rsidRPr="008E3AB5" w:rsidRDefault="00BE7DFE" w:rsidP="004D5325">
            <w:pPr>
              <w:rPr>
                <w:lang w:val="en-US"/>
              </w:rPr>
            </w:pPr>
          </w:p>
        </w:tc>
      </w:tr>
    </w:tbl>
    <w:p w14:paraId="397E7074" w14:textId="77777777" w:rsidR="00BE7DFE" w:rsidRDefault="00BE7DFE" w:rsidP="00BE7DFE">
      <w:pPr>
        <w:rPr>
          <w:lang w:val="en-US"/>
        </w:rPr>
      </w:pPr>
    </w:p>
    <w:p w14:paraId="42ACEC21" w14:textId="4FC4B1D6" w:rsidR="00BE7DFE" w:rsidRPr="002E1C7F" w:rsidRDefault="00BE7DFE" w:rsidP="00BE7DFE">
      <w:pPr>
        <w:rPr>
          <w:b/>
          <w:bCs/>
        </w:rPr>
      </w:pPr>
      <w:r w:rsidRPr="002943CE">
        <w:rPr>
          <w:b/>
          <w:bCs/>
        </w:rPr>
        <w:t>Q</w:t>
      </w:r>
      <w:r>
        <w:rPr>
          <w:b/>
          <w:bCs/>
        </w:rPr>
        <w:t>uestion</w:t>
      </w:r>
      <w:r w:rsidRPr="002943CE">
        <w:rPr>
          <w:b/>
          <w:bCs/>
        </w:rPr>
        <w:t xml:space="preserve"> </w:t>
      </w:r>
      <w:r>
        <w:rPr>
          <w:b/>
          <w:bCs/>
        </w:rPr>
        <w:t>3-2</w:t>
      </w:r>
      <w:r w:rsidRPr="002943CE">
        <w:rPr>
          <w:b/>
          <w:bCs/>
        </w:rPr>
        <w:t>:</w:t>
      </w:r>
      <w:r>
        <w:rPr>
          <w:b/>
          <w:bCs/>
        </w:rPr>
        <w:t xml:space="preserve"> Can the PDCCH blocking rate tab in the template be used to collect the evaluation results</w:t>
      </w:r>
      <w:r w:rsidRPr="002943CE">
        <w:rPr>
          <w:b/>
          <w:bCs/>
        </w:rPr>
        <w:t>?</w:t>
      </w:r>
      <w:r>
        <w:rPr>
          <w:b/>
          <w:bCs/>
        </w:rPr>
        <w:t xml:space="preserve"> If not, what other aspects need to be added? </w:t>
      </w:r>
    </w:p>
    <w:tbl>
      <w:tblPr>
        <w:tblStyle w:val="TableGrid"/>
        <w:tblW w:w="9634" w:type="dxa"/>
        <w:tblLook w:val="04A0" w:firstRow="1" w:lastRow="0" w:firstColumn="1" w:lastColumn="0" w:noHBand="0" w:noVBand="1"/>
      </w:tblPr>
      <w:tblGrid>
        <w:gridCol w:w="1838"/>
        <w:gridCol w:w="7796"/>
      </w:tblGrid>
      <w:tr w:rsidR="00BE7DFE" w14:paraId="06638FFD" w14:textId="77777777" w:rsidTr="004D5325">
        <w:tc>
          <w:tcPr>
            <w:tcW w:w="1838" w:type="dxa"/>
            <w:shd w:val="clear" w:color="auto" w:fill="D9D9D9" w:themeFill="background1" w:themeFillShade="D9"/>
          </w:tcPr>
          <w:p w14:paraId="7EEB8D98" w14:textId="77777777" w:rsidR="00BE7DFE" w:rsidRDefault="00BE7DFE" w:rsidP="004D5325">
            <w:pPr>
              <w:rPr>
                <w:b/>
                <w:bCs/>
              </w:rPr>
            </w:pPr>
            <w:r>
              <w:rPr>
                <w:b/>
                <w:bCs/>
              </w:rPr>
              <w:t>Company</w:t>
            </w:r>
          </w:p>
        </w:tc>
        <w:tc>
          <w:tcPr>
            <w:tcW w:w="7796" w:type="dxa"/>
            <w:shd w:val="clear" w:color="auto" w:fill="D9D9D9" w:themeFill="background1" w:themeFillShade="D9"/>
          </w:tcPr>
          <w:p w14:paraId="2DA3F7BB" w14:textId="77777777" w:rsidR="00BE7DFE" w:rsidRDefault="00BE7DFE" w:rsidP="004D5325">
            <w:pPr>
              <w:rPr>
                <w:b/>
                <w:bCs/>
              </w:rPr>
            </w:pPr>
            <w:r>
              <w:rPr>
                <w:b/>
                <w:bCs/>
              </w:rPr>
              <w:t>Comments</w:t>
            </w:r>
          </w:p>
        </w:tc>
      </w:tr>
      <w:tr w:rsidR="00BE7DFE" w14:paraId="454ED445" w14:textId="77777777" w:rsidTr="004D5325">
        <w:tc>
          <w:tcPr>
            <w:tcW w:w="1838" w:type="dxa"/>
          </w:tcPr>
          <w:p w14:paraId="3497823A" w14:textId="77777777" w:rsidR="00BE7DFE" w:rsidRDefault="00BE7DFE" w:rsidP="004D5325">
            <w:pPr>
              <w:rPr>
                <w:lang w:val="en-US" w:eastAsia="ko-KR"/>
              </w:rPr>
            </w:pPr>
          </w:p>
        </w:tc>
        <w:tc>
          <w:tcPr>
            <w:tcW w:w="7796" w:type="dxa"/>
          </w:tcPr>
          <w:p w14:paraId="336BB015" w14:textId="77777777" w:rsidR="00BE7DFE" w:rsidRPr="008E3AB5" w:rsidRDefault="00BE7DFE" w:rsidP="004D5325">
            <w:pPr>
              <w:rPr>
                <w:lang w:val="en-US"/>
              </w:rPr>
            </w:pPr>
          </w:p>
        </w:tc>
      </w:tr>
      <w:tr w:rsidR="00BE7DFE" w:rsidRPr="008E3AB5" w14:paraId="2E7FEF7E" w14:textId="77777777" w:rsidTr="004D5325">
        <w:tc>
          <w:tcPr>
            <w:tcW w:w="1838" w:type="dxa"/>
          </w:tcPr>
          <w:p w14:paraId="7C322F35" w14:textId="77777777" w:rsidR="00BE7DFE" w:rsidRDefault="00BE7DFE" w:rsidP="004D5325">
            <w:pPr>
              <w:rPr>
                <w:lang w:val="en-US" w:eastAsia="ko-KR"/>
              </w:rPr>
            </w:pPr>
          </w:p>
        </w:tc>
        <w:tc>
          <w:tcPr>
            <w:tcW w:w="7796" w:type="dxa"/>
          </w:tcPr>
          <w:p w14:paraId="2C4A03C9" w14:textId="77777777" w:rsidR="00BE7DFE" w:rsidRPr="008E3AB5" w:rsidRDefault="00BE7DFE" w:rsidP="004D5325">
            <w:pPr>
              <w:rPr>
                <w:lang w:val="en-US"/>
              </w:rPr>
            </w:pPr>
          </w:p>
        </w:tc>
      </w:tr>
      <w:tr w:rsidR="00BE7DFE" w:rsidRPr="008E3AB5" w14:paraId="1C9E1361" w14:textId="77777777" w:rsidTr="004D5325">
        <w:tc>
          <w:tcPr>
            <w:tcW w:w="1838" w:type="dxa"/>
          </w:tcPr>
          <w:p w14:paraId="7D137476" w14:textId="77777777" w:rsidR="00BE7DFE" w:rsidRDefault="00BE7DFE" w:rsidP="004D5325">
            <w:pPr>
              <w:rPr>
                <w:lang w:val="en-US" w:eastAsia="ko-KR"/>
              </w:rPr>
            </w:pPr>
          </w:p>
        </w:tc>
        <w:tc>
          <w:tcPr>
            <w:tcW w:w="7796" w:type="dxa"/>
          </w:tcPr>
          <w:p w14:paraId="6E67BBD7" w14:textId="77777777" w:rsidR="00BE7DFE" w:rsidRPr="008E3AB5" w:rsidRDefault="00BE7DFE" w:rsidP="004D5325">
            <w:pPr>
              <w:rPr>
                <w:lang w:val="en-US"/>
              </w:rPr>
            </w:pPr>
          </w:p>
        </w:tc>
      </w:tr>
    </w:tbl>
    <w:p w14:paraId="775A35D8" w14:textId="77777777" w:rsidR="00BE7DFE" w:rsidRDefault="00BE7DFE" w:rsidP="00BE7DFE">
      <w:pPr>
        <w:rPr>
          <w:lang w:val="en-US"/>
        </w:rPr>
      </w:pPr>
    </w:p>
    <w:p w14:paraId="5AD095DB" w14:textId="78FAE9AB" w:rsidR="00BE7DFE" w:rsidRDefault="00BE7DFE" w:rsidP="00BE7DFE">
      <w:pPr>
        <w:rPr>
          <w:lang w:val="en-US"/>
        </w:rPr>
      </w:pPr>
      <w:r>
        <w:rPr>
          <w:lang w:val="en-US"/>
        </w:rPr>
        <w:t xml:space="preserve">In </w:t>
      </w:r>
      <w:r w:rsidR="001F03A6">
        <w:rPr>
          <w:lang w:val="en-US"/>
        </w:rPr>
        <w:t xml:space="preserve">the </w:t>
      </w:r>
      <w:r>
        <w:rPr>
          <w:lang w:val="en-US"/>
        </w:rPr>
        <w:t>RAN1</w:t>
      </w:r>
      <w:r w:rsidR="00512C15">
        <w:rPr>
          <w:lang w:val="en-US"/>
        </w:rPr>
        <w:t>#</w:t>
      </w:r>
      <w:r>
        <w:rPr>
          <w:lang w:val="en-US"/>
        </w:rPr>
        <w:t>102</w:t>
      </w:r>
      <w:r w:rsidR="00512C15">
        <w:rPr>
          <w:lang w:val="en-US"/>
        </w:rPr>
        <w:t>-e</w:t>
      </w:r>
      <w:r>
        <w:rPr>
          <w:lang w:val="en-US"/>
        </w:rPr>
        <w:t xml:space="preserve"> meeting, PDCCH blocking rate evaluation was discussed and consensus was reached on a few parameters including SCS/BW, CORESET duration, delay toleration. However, company views were still not converged on some important parameters e.g. aggregation level distributions and number of candidates for each AL. It therefore was agreed to leave for company report. However, the assumption should not be too broad to make the results incomparable. To produce comparable evaluation results, it was further recommended by feature leader to limit the AL distribution of [1,2,4,8,16] as one of the following: </w:t>
      </w:r>
    </w:p>
    <w:p w14:paraId="0F11CC1A"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1:</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[0.5, 0.4, 0.05, 0.03, 0.02], assuming majority of the UEs are in is good coverage</w:t>
      </w:r>
    </w:p>
    <w:p w14:paraId="38CFB73F"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2:</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[0.1, 0.2, 0.4, 0.2, 0.1]: Majority of the UEs are in medium coverage</w:t>
      </w:r>
    </w:p>
    <w:p w14:paraId="13B5AF66"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3:</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[0.05, 0.05, 0.2, 0.3, 0.4]: Majority of the UEs are in poor coverage</w:t>
      </w:r>
    </w:p>
    <w:p w14:paraId="3C16A8C8" w14:textId="77777777" w:rsidR="00BE7DFE" w:rsidRPr="006B16F0" w:rsidRDefault="00BE7DFE" w:rsidP="00BE7DFE">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574B9D">
        <w:rPr>
          <w:rFonts w:ascii="Times New Roman" w:hAnsi="Times New Roman" w:cs="Times New Roman"/>
          <w:b/>
          <w:bCs/>
          <w:sz w:val="20"/>
          <w:szCs w:val="20"/>
          <w:lang w:val="en-US"/>
        </w:rPr>
        <w:t>Configuration 4:</w:t>
      </w:r>
      <w:r w:rsidRPr="006B16F0">
        <w:rPr>
          <w:rFonts w:ascii="Times New Roman" w:hAnsi="Times New Roman" w:cs="Times New Roman"/>
          <w:sz w:val="20"/>
          <w:szCs w:val="20"/>
          <w:lang w:val="en-US"/>
        </w:rPr>
        <w:t xml:space="preserve"> </w:t>
      </w:r>
      <w:r w:rsidRPr="006B16F0">
        <w:rPr>
          <w:rFonts w:ascii="Times New Roman" w:hAnsi="Times New Roman" w:cs="Times New Roman"/>
          <w:sz w:val="20"/>
          <w:szCs w:val="20"/>
        </w:rPr>
        <w:t>[0.2, 0.2, 0.2, 0.2, 0.2]: Uniform distribution</w:t>
      </w:r>
    </w:p>
    <w:p w14:paraId="4C55DA7F" w14:textId="70AFEE84" w:rsidR="00BE7DFE" w:rsidRDefault="00BE7DFE" w:rsidP="00BE7DFE">
      <w:pPr>
        <w:rPr>
          <w:b/>
          <w:bCs/>
        </w:rPr>
      </w:pPr>
      <w:r w:rsidRPr="002943CE">
        <w:rPr>
          <w:b/>
          <w:bCs/>
        </w:rPr>
        <w:t>Q</w:t>
      </w:r>
      <w:r>
        <w:rPr>
          <w:b/>
          <w:bCs/>
        </w:rPr>
        <w:t>uestion</w:t>
      </w:r>
      <w:r w:rsidRPr="002943CE">
        <w:rPr>
          <w:b/>
          <w:bCs/>
        </w:rPr>
        <w:t xml:space="preserve"> </w:t>
      </w:r>
      <w:r>
        <w:rPr>
          <w:b/>
          <w:bCs/>
        </w:rPr>
        <w:t>3-3</w:t>
      </w:r>
      <w:r w:rsidRPr="002943CE">
        <w:rPr>
          <w:b/>
          <w:bCs/>
        </w:rPr>
        <w:t>:</w:t>
      </w:r>
      <w:r>
        <w:rPr>
          <w:b/>
          <w:bCs/>
        </w:rPr>
        <w:t xml:space="preserve"> Can we limit the AL distributions to be one of the four configurations listed above? If not, what other configurations need to be added? It should be noted that it is important to minimize the configurations to ensure the comparable results.</w:t>
      </w:r>
    </w:p>
    <w:tbl>
      <w:tblPr>
        <w:tblStyle w:val="TableGrid"/>
        <w:tblW w:w="9634" w:type="dxa"/>
        <w:tblLook w:val="04A0" w:firstRow="1" w:lastRow="0" w:firstColumn="1" w:lastColumn="0" w:noHBand="0" w:noVBand="1"/>
      </w:tblPr>
      <w:tblGrid>
        <w:gridCol w:w="1838"/>
        <w:gridCol w:w="7796"/>
      </w:tblGrid>
      <w:tr w:rsidR="00BE7DFE" w14:paraId="713AB814" w14:textId="77777777" w:rsidTr="004D5325">
        <w:tc>
          <w:tcPr>
            <w:tcW w:w="1838" w:type="dxa"/>
            <w:shd w:val="clear" w:color="auto" w:fill="D9D9D9" w:themeFill="background1" w:themeFillShade="D9"/>
          </w:tcPr>
          <w:p w14:paraId="14AC0BD0" w14:textId="77777777" w:rsidR="00BE7DFE" w:rsidRDefault="00BE7DFE" w:rsidP="004D5325">
            <w:pPr>
              <w:rPr>
                <w:b/>
                <w:bCs/>
              </w:rPr>
            </w:pPr>
            <w:r>
              <w:rPr>
                <w:b/>
                <w:bCs/>
              </w:rPr>
              <w:t>Company</w:t>
            </w:r>
          </w:p>
        </w:tc>
        <w:tc>
          <w:tcPr>
            <w:tcW w:w="7796" w:type="dxa"/>
            <w:shd w:val="clear" w:color="auto" w:fill="D9D9D9" w:themeFill="background1" w:themeFillShade="D9"/>
          </w:tcPr>
          <w:p w14:paraId="274DDD97" w14:textId="77777777" w:rsidR="00BE7DFE" w:rsidRDefault="00BE7DFE" w:rsidP="004D5325">
            <w:pPr>
              <w:rPr>
                <w:b/>
                <w:bCs/>
              </w:rPr>
            </w:pPr>
            <w:r>
              <w:rPr>
                <w:b/>
                <w:bCs/>
              </w:rPr>
              <w:t>Comments</w:t>
            </w:r>
          </w:p>
        </w:tc>
      </w:tr>
      <w:tr w:rsidR="00BE7DFE" w14:paraId="19BA6E99" w14:textId="77777777" w:rsidTr="004D5325">
        <w:tc>
          <w:tcPr>
            <w:tcW w:w="1838" w:type="dxa"/>
          </w:tcPr>
          <w:p w14:paraId="74B4C961" w14:textId="77777777" w:rsidR="00BE7DFE" w:rsidRDefault="00BE7DFE" w:rsidP="004D5325">
            <w:pPr>
              <w:rPr>
                <w:lang w:val="en-US" w:eastAsia="ko-KR"/>
              </w:rPr>
            </w:pPr>
          </w:p>
        </w:tc>
        <w:tc>
          <w:tcPr>
            <w:tcW w:w="7796" w:type="dxa"/>
          </w:tcPr>
          <w:p w14:paraId="569E80A7" w14:textId="77777777" w:rsidR="00BE7DFE" w:rsidRPr="008E3AB5" w:rsidRDefault="00BE7DFE" w:rsidP="004D5325">
            <w:pPr>
              <w:rPr>
                <w:lang w:val="en-US"/>
              </w:rPr>
            </w:pPr>
          </w:p>
        </w:tc>
      </w:tr>
      <w:tr w:rsidR="00BE7DFE" w:rsidRPr="008E3AB5" w14:paraId="01679443" w14:textId="77777777" w:rsidTr="004D5325">
        <w:tc>
          <w:tcPr>
            <w:tcW w:w="1838" w:type="dxa"/>
          </w:tcPr>
          <w:p w14:paraId="20319496" w14:textId="77777777" w:rsidR="00BE7DFE" w:rsidRDefault="00BE7DFE" w:rsidP="004D5325">
            <w:pPr>
              <w:rPr>
                <w:lang w:val="en-US" w:eastAsia="ko-KR"/>
              </w:rPr>
            </w:pPr>
          </w:p>
        </w:tc>
        <w:tc>
          <w:tcPr>
            <w:tcW w:w="7796" w:type="dxa"/>
          </w:tcPr>
          <w:p w14:paraId="291E1064" w14:textId="77777777" w:rsidR="00BE7DFE" w:rsidRPr="008E3AB5" w:rsidRDefault="00BE7DFE" w:rsidP="004D5325">
            <w:pPr>
              <w:rPr>
                <w:lang w:val="en-US"/>
              </w:rPr>
            </w:pPr>
          </w:p>
        </w:tc>
      </w:tr>
      <w:tr w:rsidR="00BE7DFE" w:rsidRPr="008E3AB5" w14:paraId="3C373D85" w14:textId="77777777" w:rsidTr="004D5325">
        <w:tc>
          <w:tcPr>
            <w:tcW w:w="1838" w:type="dxa"/>
          </w:tcPr>
          <w:p w14:paraId="7DAF9033" w14:textId="77777777" w:rsidR="00BE7DFE" w:rsidRDefault="00BE7DFE" w:rsidP="004D5325">
            <w:pPr>
              <w:rPr>
                <w:lang w:val="en-US" w:eastAsia="ko-KR"/>
              </w:rPr>
            </w:pPr>
          </w:p>
        </w:tc>
        <w:tc>
          <w:tcPr>
            <w:tcW w:w="7796" w:type="dxa"/>
          </w:tcPr>
          <w:p w14:paraId="533BE7C4" w14:textId="77777777" w:rsidR="00BE7DFE" w:rsidRPr="008E3AB5" w:rsidRDefault="00BE7DFE" w:rsidP="004D5325">
            <w:pPr>
              <w:rPr>
                <w:lang w:val="en-US"/>
              </w:rPr>
            </w:pPr>
          </w:p>
        </w:tc>
      </w:tr>
    </w:tbl>
    <w:p w14:paraId="4EAF71F3" w14:textId="77777777" w:rsidR="00BE7DFE" w:rsidRDefault="00BE7DFE" w:rsidP="00503D6B">
      <w:pPr>
        <w:rPr>
          <w:lang w:val="en-US"/>
        </w:rPr>
      </w:pPr>
    </w:p>
    <w:p w14:paraId="6441AAE4" w14:textId="02BD1491" w:rsidR="00503D6B" w:rsidRDefault="00503D6B" w:rsidP="00503D6B">
      <w:pPr>
        <w:pStyle w:val="Heading1"/>
      </w:pPr>
      <w:r>
        <w:t>4</w:t>
      </w:r>
      <w:r>
        <w:tab/>
        <w:t>Template for coverage recovery evaluation</w:t>
      </w:r>
    </w:p>
    <w:p w14:paraId="15595FA1" w14:textId="3CC69A06" w:rsidR="00AD4AEF" w:rsidRDefault="004C76DB" w:rsidP="00AD4AEF">
      <w:pPr>
        <w:jc w:val="both"/>
        <w:rPr>
          <w:lang w:val="en-US"/>
        </w:rPr>
      </w:pPr>
      <w:r>
        <w:rPr>
          <w:lang w:val="en-US"/>
        </w:rPr>
        <w:t>The first draft template is provided in</w:t>
      </w:r>
      <w:r>
        <w:t xml:space="preserve"> </w:t>
      </w:r>
      <w:hyperlink r:id="rId15" w:history="1">
        <w:r>
          <w:rPr>
            <w:rStyle w:val="Hyperlink"/>
          </w:rPr>
          <w:t>RedCapCoverageTemplate-Urban2.6GHz-v000.xlsx</w:t>
        </w:r>
      </w:hyperlink>
      <w:r>
        <w:rPr>
          <w:lang w:val="en-US"/>
        </w:rPr>
        <w:t xml:space="preserve">. </w:t>
      </w:r>
      <w:r>
        <w:rPr>
          <w:lang w:val="en-US"/>
        </w:rPr>
        <w:t>T</w:t>
      </w:r>
      <w:r w:rsidR="00AD4AEF">
        <w:rPr>
          <w:lang w:val="en-US"/>
        </w:rPr>
        <w:t xml:space="preserve">he first two tabs (one for the reference UE and the other for RedCap UE) describe where the assumptions come from and </w:t>
      </w:r>
      <w:r w:rsidR="00AD4AEF">
        <w:rPr>
          <w:rFonts w:eastAsia="Times New Roman"/>
        </w:rPr>
        <w:t xml:space="preserve">the following tabs are used to collect results for the concerned channel and message. On the tabs for collecting results, the first column contains the reference UE case, followed by one or two columns for the RedCap case. One spreadsheet only concerns one scenario, and there would be four spreadsheets for the concerned 4 scenarios, e.g. Urban-2.6GHz, Urban-4GHz, Rural-700MHz and Indoor-28GHz. Currently, only the spreadsheet for Urban-2.6GHz is provided. If it is considered useful, additional spreadsheets would be created for the other three scenarios, </w:t>
      </w:r>
    </w:p>
    <w:p w14:paraId="20B64F40" w14:textId="1A526225" w:rsidR="00AD4AEF" w:rsidRPr="002E1C7F" w:rsidRDefault="00AD4AEF" w:rsidP="00AD4AEF">
      <w:pPr>
        <w:rPr>
          <w:b/>
          <w:bCs/>
        </w:rPr>
      </w:pPr>
      <w:r w:rsidRPr="002943CE">
        <w:rPr>
          <w:b/>
          <w:bCs/>
        </w:rPr>
        <w:t>Q</w:t>
      </w:r>
      <w:r>
        <w:rPr>
          <w:b/>
          <w:bCs/>
        </w:rPr>
        <w:t>uestion</w:t>
      </w:r>
      <w:r w:rsidRPr="002943CE">
        <w:rPr>
          <w:b/>
          <w:bCs/>
        </w:rPr>
        <w:t xml:space="preserve"> </w:t>
      </w:r>
      <w:r>
        <w:rPr>
          <w:b/>
          <w:bCs/>
        </w:rPr>
        <w:t>4-1</w:t>
      </w:r>
      <w:r w:rsidRPr="002943CE">
        <w:rPr>
          <w:b/>
          <w:bCs/>
        </w:rPr>
        <w:t xml:space="preserve">: </w:t>
      </w:r>
      <w:r>
        <w:rPr>
          <w:b/>
          <w:bCs/>
        </w:rPr>
        <w:t>Can the spreadsheets be used to collect the coverage recovery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5B8EA18A" w14:textId="77777777" w:rsidTr="004D5325">
        <w:tc>
          <w:tcPr>
            <w:tcW w:w="1838" w:type="dxa"/>
            <w:shd w:val="clear" w:color="auto" w:fill="D9D9D9" w:themeFill="background1" w:themeFillShade="D9"/>
          </w:tcPr>
          <w:p w14:paraId="0D0B00BA" w14:textId="77777777" w:rsidR="00AD4AEF" w:rsidRDefault="00AD4AEF" w:rsidP="004D5325">
            <w:pPr>
              <w:rPr>
                <w:b/>
                <w:bCs/>
              </w:rPr>
            </w:pPr>
            <w:r>
              <w:rPr>
                <w:b/>
                <w:bCs/>
              </w:rPr>
              <w:t>Company</w:t>
            </w:r>
          </w:p>
        </w:tc>
        <w:tc>
          <w:tcPr>
            <w:tcW w:w="7796" w:type="dxa"/>
            <w:shd w:val="clear" w:color="auto" w:fill="D9D9D9" w:themeFill="background1" w:themeFillShade="D9"/>
          </w:tcPr>
          <w:p w14:paraId="7A279511" w14:textId="77777777" w:rsidR="00AD4AEF" w:rsidRDefault="00AD4AEF" w:rsidP="004D5325">
            <w:pPr>
              <w:rPr>
                <w:b/>
                <w:bCs/>
              </w:rPr>
            </w:pPr>
            <w:r>
              <w:rPr>
                <w:b/>
                <w:bCs/>
              </w:rPr>
              <w:t>Comments</w:t>
            </w:r>
          </w:p>
        </w:tc>
      </w:tr>
      <w:tr w:rsidR="00AD4AEF" w14:paraId="6F8A5058" w14:textId="77777777" w:rsidTr="004D5325">
        <w:tc>
          <w:tcPr>
            <w:tcW w:w="1838" w:type="dxa"/>
          </w:tcPr>
          <w:p w14:paraId="09D8086C" w14:textId="77777777" w:rsidR="00AD4AEF" w:rsidRDefault="00AD4AEF" w:rsidP="004D5325">
            <w:pPr>
              <w:rPr>
                <w:lang w:val="en-US" w:eastAsia="ko-KR"/>
              </w:rPr>
            </w:pPr>
          </w:p>
        </w:tc>
        <w:tc>
          <w:tcPr>
            <w:tcW w:w="7796" w:type="dxa"/>
          </w:tcPr>
          <w:p w14:paraId="3FC7D02E" w14:textId="77777777" w:rsidR="00AD4AEF" w:rsidRPr="008E3AB5" w:rsidRDefault="00AD4AEF" w:rsidP="004D5325">
            <w:pPr>
              <w:rPr>
                <w:lang w:val="en-US"/>
              </w:rPr>
            </w:pPr>
          </w:p>
        </w:tc>
      </w:tr>
      <w:tr w:rsidR="00AD4AEF" w:rsidRPr="008E3AB5" w14:paraId="3AA330F6" w14:textId="77777777" w:rsidTr="004D5325">
        <w:tc>
          <w:tcPr>
            <w:tcW w:w="1838" w:type="dxa"/>
          </w:tcPr>
          <w:p w14:paraId="283945CB" w14:textId="77777777" w:rsidR="00AD4AEF" w:rsidRDefault="00AD4AEF" w:rsidP="004D5325">
            <w:pPr>
              <w:rPr>
                <w:lang w:val="en-US" w:eastAsia="ko-KR"/>
              </w:rPr>
            </w:pPr>
          </w:p>
        </w:tc>
        <w:tc>
          <w:tcPr>
            <w:tcW w:w="7796" w:type="dxa"/>
          </w:tcPr>
          <w:p w14:paraId="3837401C" w14:textId="77777777" w:rsidR="00AD4AEF" w:rsidRPr="008E3AB5" w:rsidRDefault="00AD4AEF" w:rsidP="004D5325">
            <w:pPr>
              <w:rPr>
                <w:lang w:val="en-US"/>
              </w:rPr>
            </w:pPr>
          </w:p>
        </w:tc>
      </w:tr>
      <w:tr w:rsidR="00AD4AEF" w:rsidRPr="008E3AB5" w14:paraId="329BF676" w14:textId="77777777" w:rsidTr="004D5325">
        <w:tc>
          <w:tcPr>
            <w:tcW w:w="1838" w:type="dxa"/>
          </w:tcPr>
          <w:p w14:paraId="219A2F73" w14:textId="77777777" w:rsidR="00AD4AEF" w:rsidRDefault="00AD4AEF" w:rsidP="004D5325">
            <w:pPr>
              <w:rPr>
                <w:lang w:val="en-US" w:eastAsia="ko-KR"/>
              </w:rPr>
            </w:pPr>
          </w:p>
        </w:tc>
        <w:tc>
          <w:tcPr>
            <w:tcW w:w="7796" w:type="dxa"/>
          </w:tcPr>
          <w:p w14:paraId="331B1FB3" w14:textId="77777777" w:rsidR="00AD4AEF" w:rsidRPr="008E3AB5" w:rsidRDefault="00AD4AEF" w:rsidP="004D5325">
            <w:pPr>
              <w:rPr>
                <w:lang w:val="en-US"/>
              </w:rPr>
            </w:pPr>
          </w:p>
        </w:tc>
      </w:tr>
    </w:tbl>
    <w:p w14:paraId="244ADDF1" w14:textId="77777777" w:rsidR="00AD4AEF" w:rsidRDefault="00AD4AEF" w:rsidP="00AD4AEF">
      <w:pPr>
        <w:rPr>
          <w:lang w:val="en-US"/>
        </w:rPr>
      </w:pPr>
    </w:p>
    <w:p w14:paraId="67312E8E" w14:textId="77777777" w:rsidR="00AD4AEF" w:rsidRDefault="00AD4AEF" w:rsidP="00AD4AEF">
      <w:pPr>
        <w:jc w:val="both"/>
        <w:rPr>
          <w:lang w:val="en-US"/>
        </w:rPr>
      </w:pPr>
      <w:r>
        <w:rPr>
          <w:lang w:val="en-US"/>
        </w:rPr>
        <w:t xml:space="preserve">In the RAN1#102-e meeting, it </w:t>
      </w:r>
      <w:r w:rsidRPr="00EB0B83">
        <w:t xml:space="preserve">was agreed to reuse the link budget template agreed in the Rel-17 CE SI for coverage recovery evaluation. The link budget template </w:t>
      </w:r>
      <w:r>
        <w:t xml:space="preserve">for the Rel-17 CE SI </w:t>
      </w:r>
      <w:r w:rsidRPr="00EB0B83">
        <w:t xml:space="preserve">is </w:t>
      </w:r>
      <w:r w:rsidRPr="000F45E3">
        <w:t>based on IMT-2020 self-evaluation</w:t>
      </w:r>
      <w:r>
        <w:t xml:space="preserve"> with </w:t>
      </w:r>
      <w:r w:rsidRPr="000F45E3">
        <w:t>necessary revisions</w:t>
      </w:r>
      <w:r w:rsidRPr="00EB0B83">
        <w:t xml:space="preserve"> including adding/removing/revising/simplifying some parameters. However, the update of the link budget template </w:t>
      </w:r>
      <w:r>
        <w:t xml:space="preserve">has not started </w:t>
      </w:r>
      <w:r w:rsidRPr="00EB0B83">
        <w:t>in the Rel-17 CE SI</w:t>
      </w:r>
      <w:r>
        <w:t xml:space="preserve">, and thus it is not desirable to await the agreement in the CE SI before </w:t>
      </w:r>
      <w:r w:rsidRPr="006B34BA">
        <w:t xml:space="preserve">proceeding with </w:t>
      </w:r>
      <w:r>
        <w:t>coverage analysis</w:t>
      </w:r>
      <w:r w:rsidRPr="006B34BA">
        <w:t xml:space="preserve"> </w:t>
      </w:r>
      <w:r>
        <w:t xml:space="preserve">for </w:t>
      </w:r>
      <w:r w:rsidRPr="006B34BA">
        <w:t>RedCap</w:t>
      </w:r>
      <w:r>
        <w:t xml:space="preserve">. </w:t>
      </w:r>
    </w:p>
    <w:p w14:paraId="64D3ECC7" w14:textId="77777777" w:rsidR="00AD4AEF" w:rsidRPr="006D64DE" w:rsidRDefault="00AD4AEF" w:rsidP="00AD4AEF">
      <w:pPr>
        <w:jc w:val="both"/>
        <w:rPr>
          <w:lang w:val="en-US"/>
        </w:rPr>
      </w:pPr>
      <w:r>
        <w:rPr>
          <w:lang w:val="en-US"/>
        </w:rPr>
        <w:t xml:space="preserve">In the template for coverage recovery evaluation, </w:t>
      </w:r>
      <w:r w:rsidRPr="006D64DE">
        <w:rPr>
          <w:lang w:val="en-US"/>
        </w:rPr>
        <w:t>an adapted version of the IMT-2020 self-evaluation template is used, where items related to the “Maximum range” have been deleted. In addition, four rows (</w:t>
      </w:r>
      <w:r>
        <w:rPr>
          <w:lang w:val="en-US"/>
        </w:rPr>
        <w:t xml:space="preserve">i.e. </w:t>
      </w:r>
      <w:r w:rsidRPr="006D64DE">
        <w:rPr>
          <w:lang w:val="en-US"/>
        </w:rPr>
        <w:t xml:space="preserve">row(40a), (40b), (41a) and (41b)) are added for supporting the calculation of the “Maximum coupling loss”. </w:t>
      </w:r>
    </w:p>
    <w:p w14:paraId="312F7D6A" w14:textId="446BDA3F" w:rsidR="00AD4AEF" w:rsidRPr="002E1C7F" w:rsidRDefault="00AD4AEF" w:rsidP="00AD4AEF">
      <w:pPr>
        <w:rPr>
          <w:b/>
          <w:bCs/>
        </w:rPr>
      </w:pPr>
      <w:r w:rsidRPr="002943CE">
        <w:rPr>
          <w:b/>
          <w:bCs/>
        </w:rPr>
        <w:t>Q</w:t>
      </w:r>
      <w:r>
        <w:rPr>
          <w:b/>
          <w:bCs/>
        </w:rPr>
        <w:t>uestion</w:t>
      </w:r>
      <w:r w:rsidRPr="002943CE">
        <w:rPr>
          <w:b/>
          <w:bCs/>
        </w:rPr>
        <w:t xml:space="preserve"> </w:t>
      </w:r>
      <w:r>
        <w:rPr>
          <w:b/>
          <w:bCs/>
        </w:rPr>
        <w:t>4-2</w:t>
      </w:r>
      <w:r w:rsidRPr="002943CE">
        <w:rPr>
          <w:b/>
          <w:bCs/>
        </w:rPr>
        <w:t xml:space="preserve">: </w:t>
      </w:r>
      <w:r>
        <w:rPr>
          <w:b/>
          <w:bCs/>
        </w:rPr>
        <w:t>Can the proposed link budget template be used to perform the coverage analysis? If not, what modifications are needed</w:t>
      </w:r>
      <w:r w:rsidRPr="002943CE">
        <w:rPr>
          <w:b/>
          <w:bCs/>
        </w:rPr>
        <w:t>?</w:t>
      </w:r>
    </w:p>
    <w:tbl>
      <w:tblPr>
        <w:tblStyle w:val="TableGrid"/>
        <w:tblW w:w="9634" w:type="dxa"/>
        <w:tblLook w:val="04A0" w:firstRow="1" w:lastRow="0" w:firstColumn="1" w:lastColumn="0" w:noHBand="0" w:noVBand="1"/>
      </w:tblPr>
      <w:tblGrid>
        <w:gridCol w:w="1838"/>
        <w:gridCol w:w="7796"/>
      </w:tblGrid>
      <w:tr w:rsidR="00AD4AEF" w14:paraId="6A23CDD9" w14:textId="77777777" w:rsidTr="004D5325">
        <w:tc>
          <w:tcPr>
            <w:tcW w:w="1838" w:type="dxa"/>
            <w:shd w:val="clear" w:color="auto" w:fill="D9D9D9" w:themeFill="background1" w:themeFillShade="D9"/>
          </w:tcPr>
          <w:p w14:paraId="05EB0D4C" w14:textId="77777777" w:rsidR="00AD4AEF" w:rsidRDefault="00AD4AEF" w:rsidP="004D5325">
            <w:pPr>
              <w:rPr>
                <w:b/>
                <w:bCs/>
              </w:rPr>
            </w:pPr>
            <w:r>
              <w:rPr>
                <w:b/>
                <w:bCs/>
              </w:rPr>
              <w:lastRenderedPageBreak/>
              <w:t>Company</w:t>
            </w:r>
          </w:p>
        </w:tc>
        <w:tc>
          <w:tcPr>
            <w:tcW w:w="7796" w:type="dxa"/>
            <w:shd w:val="clear" w:color="auto" w:fill="D9D9D9" w:themeFill="background1" w:themeFillShade="D9"/>
          </w:tcPr>
          <w:p w14:paraId="2569E285" w14:textId="77777777" w:rsidR="00AD4AEF" w:rsidRDefault="00AD4AEF" w:rsidP="004D5325">
            <w:pPr>
              <w:rPr>
                <w:b/>
                <w:bCs/>
              </w:rPr>
            </w:pPr>
            <w:r>
              <w:rPr>
                <w:b/>
                <w:bCs/>
              </w:rPr>
              <w:t>Comments</w:t>
            </w:r>
          </w:p>
        </w:tc>
      </w:tr>
      <w:tr w:rsidR="00AD4AEF" w14:paraId="3ABEFF95" w14:textId="77777777" w:rsidTr="004D5325">
        <w:tc>
          <w:tcPr>
            <w:tcW w:w="1838" w:type="dxa"/>
          </w:tcPr>
          <w:p w14:paraId="7A9CED3F" w14:textId="77777777" w:rsidR="00AD4AEF" w:rsidRDefault="00AD4AEF" w:rsidP="004D5325">
            <w:pPr>
              <w:rPr>
                <w:lang w:val="en-US" w:eastAsia="ko-KR"/>
              </w:rPr>
            </w:pPr>
          </w:p>
        </w:tc>
        <w:tc>
          <w:tcPr>
            <w:tcW w:w="7796" w:type="dxa"/>
          </w:tcPr>
          <w:p w14:paraId="71468DE8" w14:textId="77777777" w:rsidR="00AD4AEF" w:rsidRPr="008E3AB5" w:rsidRDefault="00AD4AEF" w:rsidP="004D5325">
            <w:pPr>
              <w:rPr>
                <w:lang w:val="en-US"/>
              </w:rPr>
            </w:pPr>
          </w:p>
        </w:tc>
      </w:tr>
      <w:tr w:rsidR="00AD4AEF" w:rsidRPr="008E3AB5" w14:paraId="39C43E97" w14:textId="77777777" w:rsidTr="004D5325">
        <w:tc>
          <w:tcPr>
            <w:tcW w:w="1838" w:type="dxa"/>
          </w:tcPr>
          <w:p w14:paraId="4C5FCC2C" w14:textId="77777777" w:rsidR="00AD4AEF" w:rsidRDefault="00AD4AEF" w:rsidP="004D5325">
            <w:pPr>
              <w:rPr>
                <w:lang w:val="en-US" w:eastAsia="ko-KR"/>
              </w:rPr>
            </w:pPr>
          </w:p>
        </w:tc>
        <w:tc>
          <w:tcPr>
            <w:tcW w:w="7796" w:type="dxa"/>
          </w:tcPr>
          <w:p w14:paraId="1228940C" w14:textId="77777777" w:rsidR="00AD4AEF" w:rsidRPr="008E3AB5" w:rsidRDefault="00AD4AEF" w:rsidP="004D5325">
            <w:pPr>
              <w:rPr>
                <w:lang w:val="en-US"/>
              </w:rPr>
            </w:pPr>
          </w:p>
        </w:tc>
      </w:tr>
      <w:tr w:rsidR="00AD4AEF" w:rsidRPr="008E3AB5" w14:paraId="5685D096" w14:textId="77777777" w:rsidTr="004D5325">
        <w:tc>
          <w:tcPr>
            <w:tcW w:w="1838" w:type="dxa"/>
          </w:tcPr>
          <w:p w14:paraId="38A20378" w14:textId="77777777" w:rsidR="00AD4AEF" w:rsidRDefault="00AD4AEF" w:rsidP="004D5325">
            <w:pPr>
              <w:rPr>
                <w:lang w:val="en-US" w:eastAsia="ko-KR"/>
              </w:rPr>
            </w:pPr>
          </w:p>
        </w:tc>
        <w:tc>
          <w:tcPr>
            <w:tcW w:w="7796" w:type="dxa"/>
          </w:tcPr>
          <w:p w14:paraId="3A6BD98D" w14:textId="77777777" w:rsidR="00AD4AEF" w:rsidRPr="008E3AB5" w:rsidRDefault="00AD4AEF" w:rsidP="004D5325">
            <w:pPr>
              <w:rPr>
                <w:lang w:val="en-US"/>
              </w:rPr>
            </w:pPr>
          </w:p>
        </w:tc>
      </w:tr>
    </w:tbl>
    <w:p w14:paraId="669FE694" w14:textId="77777777" w:rsidR="00AD4AEF" w:rsidRDefault="00AD4AEF" w:rsidP="00AD4AEF">
      <w:pPr>
        <w:rPr>
          <w:lang w:val="en-US"/>
        </w:rPr>
      </w:pPr>
    </w:p>
    <w:p w14:paraId="1F5D9EAC" w14:textId="77777777" w:rsidR="00AD4AEF" w:rsidRDefault="00AD4AEF" w:rsidP="00AD4AEF">
      <w:pPr>
        <w:jc w:val="both"/>
        <w:rPr>
          <w:lang w:val="en-US"/>
        </w:rPr>
      </w:pPr>
      <w:r>
        <w:rPr>
          <w:lang w:val="en-US"/>
        </w:rPr>
        <w:t>In the proposed link budget template, some parameters have been assigned with specific values which are based on the CE SI agreements. It is assumed that company is not required to change the values for these parameters. The parameters that company can declare the values are highlight with orange color.</w:t>
      </w:r>
    </w:p>
    <w:p w14:paraId="659CFD54" w14:textId="6FE251EC" w:rsidR="00AD4AEF" w:rsidRPr="002E1C7F" w:rsidRDefault="00AD4AEF" w:rsidP="00AD4AEF">
      <w:pPr>
        <w:rPr>
          <w:b/>
          <w:bCs/>
        </w:rPr>
      </w:pPr>
      <w:r w:rsidRPr="002943CE">
        <w:rPr>
          <w:b/>
          <w:bCs/>
        </w:rPr>
        <w:t>Q</w:t>
      </w:r>
      <w:r>
        <w:rPr>
          <w:b/>
          <w:bCs/>
        </w:rPr>
        <w:t>uestion</w:t>
      </w:r>
      <w:r w:rsidRPr="002943CE">
        <w:rPr>
          <w:b/>
          <w:bCs/>
        </w:rPr>
        <w:t xml:space="preserve"> </w:t>
      </w:r>
      <w:r>
        <w:rPr>
          <w:b/>
          <w:bCs/>
        </w:rPr>
        <w:t>4-3</w:t>
      </w:r>
      <w:r w:rsidRPr="002943CE">
        <w:rPr>
          <w:b/>
          <w:bCs/>
        </w:rPr>
        <w:t xml:space="preserve">: </w:t>
      </w:r>
      <w:r>
        <w:rPr>
          <w:b/>
          <w:bCs/>
        </w:rPr>
        <w:t xml:space="preserve">Are the proposed values for the fixed parameters acceptable? If not, please provide the parameters that are needed to be changed and the proposed values?  </w:t>
      </w:r>
    </w:p>
    <w:tbl>
      <w:tblPr>
        <w:tblStyle w:val="TableGrid"/>
        <w:tblW w:w="9634" w:type="dxa"/>
        <w:tblLook w:val="04A0" w:firstRow="1" w:lastRow="0" w:firstColumn="1" w:lastColumn="0" w:noHBand="0" w:noVBand="1"/>
      </w:tblPr>
      <w:tblGrid>
        <w:gridCol w:w="1838"/>
        <w:gridCol w:w="7796"/>
      </w:tblGrid>
      <w:tr w:rsidR="00AD4AEF" w14:paraId="0DD29AE5" w14:textId="77777777" w:rsidTr="004D5325">
        <w:tc>
          <w:tcPr>
            <w:tcW w:w="1838" w:type="dxa"/>
            <w:shd w:val="clear" w:color="auto" w:fill="D9D9D9" w:themeFill="background1" w:themeFillShade="D9"/>
          </w:tcPr>
          <w:p w14:paraId="52AF7F58" w14:textId="77777777" w:rsidR="00AD4AEF" w:rsidRDefault="00AD4AEF" w:rsidP="004D5325">
            <w:pPr>
              <w:rPr>
                <w:b/>
                <w:bCs/>
              </w:rPr>
            </w:pPr>
            <w:r>
              <w:rPr>
                <w:b/>
                <w:bCs/>
              </w:rPr>
              <w:t>Company</w:t>
            </w:r>
          </w:p>
        </w:tc>
        <w:tc>
          <w:tcPr>
            <w:tcW w:w="7796" w:type="dxa"/>
            <w:shd w:val="clear" w:color="auto" w:fill="D9D9D9" w:themeFill="background1" w:themeFillShade="D9"/>
          </w:tcPr>
          <w:p w14:paraId="31B5282A" w14:textId="77777777" w:rsidR="00AD4AEF" w:rsidRDefault="00AD4AEF" w:rsidP="004D5325">
            <w:pPr>
              <w:rPr>
                <w:b/>
                <w:bCs/>
              </w:rPr>
            </w:pPr>
            <w:r>
              <w:rPr>
                <w:b/>
                <w:bCs/>
              </w:rPr>
              <w:t>Comments</w:t>
            </w:r>
          </w:p>
        </w:tc>
      </w:tr>
      <w:tr w:rsidR="00AD4AEF" w14:paraId="68B103D0" w14:textId="77777777" w:rsidTr="004D5325">
        <w:tc>
          <w:tcPr>
            <w:tcW w:w="1838" w:type="dxa"/>
          </w:tcPr>
          <w:p w14:paraId="638CE92E" w14:textId="77777777" w:rsidR="00AD4AEF" w:rsidRDefault="00AD4AEF" w:rsidP="004D5325">
            <w:pPr>
              <w:rPr>
                <w:lang w:val="en-US" w:eastAsia="ko-KR"/>
              </w:rPr>
            </w:pPr>
          </w:p>
        </w:tc>
        <w:tc>
          <w:tcPr>
            <w:tcW w:w="7796" w:type="dxa"/>
          </w:tcPr>
          <w:p w14:paraId="2FDA6713" w14:textId="77777777" w:rsidR="00AD4AEF" w:rsidRPr="008E3AB5" w:rsidRDefault="00AD4AEF" w:rsidP="004D5325">
            <w:pPr>
              <w:rPr>
                <w:lang w:val="en-US"/>
              </w:rPr>
            </w:pPr>
          </w:p>
        </w:tc>
      </w:tr>
      <w:tr w:rsidR="00AD4AEF" w:rsidRPr="008E3AB5" w14:paraId="3754DA28" w14:textId="77777777" w:rsidTr="004D5325">
        <w:tc>
          <w:tcPr>
            <w:tcW w:w="1838" w:type="dxa"/>
          </w:tcPr>
          <w:p w14:paraId="69EC4071" w14:textId="77777777" w:rsidR="00AD4AEF" w:rsidRDefault="00AD4AEF" w:rsidP="004D5325">
            <w:pPr>
              <w:rPr>
                <w:lang w:val="en-US" w:eastAsia="ko-KR"/>
              </w:rPr>
            </w:pPr>
          </w:p>
        </w:tc>
        <w:tc>
          <w:tcPr>
            <w:tcW w:w="7796" w:type="dxa"/>
          </w:tcPr>
          <w:p w14:paraId="27710EE3" w14:textId="77777777" w:rsidR="00AD4AEF" w:rsidRPr="008E3AB5" w:rsidRDefault="00AD4AEF" w:rsidP="004D5325">
            <w:pPr>
              <w:rPr>
                <w:lang w:val="en-US"/>
              </w:rPr>
            </w:pPr>
          </w:p>
        </w:tc>
      </w:tr>
      <w:tr w:rsidR="00AD4AEF" w:rsidRPr="008E3AB5" w14:paraId="4EF39A5C" w14:textId="77777777" w:rsidTr="004D5325">
        <w:tc>
          <w:tcPr>
            <w:tcW w:w="1838" w:type="dxa"/>
          </w:tcPr>
          <w:p w14:paraId="4D41F324" w14:textId="77777777" w:rsidR="00AD4AEF" w:rsidRDefault="00AD4AEF" w:rsidP="004D5325">
            <w:pPr>
              <w:rPr>
                <w:lang w:val="en-US" w:eastAsia="ko-KR"/>
              </w:rPr>
            </w:pPr>
          </w:p>
        </w:tc>
        <w:tc>
          <w:tcPr>
            <w:tcW w:w="7796" w:type="dxa"/>
          </w:tcPr>
          <w:p w14:paraId="76199846" w14:textId="77777777" w:rsidR="00AD4AEF" w:rsidRPr="008E3AB5" w:rsidRDefault="00AD4AEF" w:rsidP="004D5325">
            <w:pPr>
              <w:rPr>
                <w:lang w:val="en-US"/>
              </w:rPr>
            </w:pPr>
          </w:p>
        </w:tc>
      </w:tr>
    </w:tbl>
    <w:p w14:paraId="727588AC" w14:textId="77777777" w:rsidR="00AD4AEF" w:rsidRDefault="00AD4AEF" w:rsidP="00AD4AEF">
      <w:pPr>
        <w:rPr>
          <w:lang w:val="en-US"/>
        </w:rPr>
      </w:pPr>
    </w:p>
    <w:p w14:paraId="220912BE" w14:textId="77777777" w:rsidR="00AD4AEF" w:rsidRDefault="00AD4AEF" w:rsidP="00AD4AEF">
      <w:pPr>
        <w:rPr>
          <w:lang w:val="en-US"/>
        </w:rPr>
      </w:pPr>
      <w:r>
        <w:rPr>
          <w:lang w:val="en-US"/>
        </w:rPr>
        <w:t>For post processing, there could be the following two alternatives.</w:t>
      </w:r>
    </w:p>
    <w:p w14:paraId="5120B7FF" w14:textId="0CD146C1" w:rsidR="00AD4AEF" w:rsidRPr="007B6F12" w:rsidRDefault="00AD4AEF" w:rsidP="00AD4AEF">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lang w:val="en-US"/>
        </w:rPr>
        <w:t>Alt. 1:</w:t>
      </w:r>
      <w:r>
        <w:rPr>
          <w:rFonts w:ascii="Times New Roman" w:hAnsi="Times New Roman" w:cs="Times New Roman"/>
          <w:sz w:val="20"/>
          <w:szCs w:val="20"/>
          <w:lang w:val="en-US"/>
        </w:rPr>
        <w:t xml:space="preserve"> Take the average or midpoint for the parameters that the company declare the values and then plug the average value into a link budget</w:t>
      </w:r>
      <w:r w:rsidR="007E7FA4">
        <w:rPr>
          <w:rFonts w:ascii="Times New Roman" w:hAnsi="Times New Roman" w:cs="Times New Roman"/>
          <w:sz w:val="20"/>
          <w:szCs w:val="20"/>
          <w:lang w:val="en-US"/>
        </w:rPr>
        <w:t>.</w:t>
      </w:r>
    </w:p>
    <w:p w14:paraId="6F3F9B95" w14:textId="53941AED" w:rsidR="00AD4AEF" w:rsidRPr="006B16F0" w:rsidRDefault="00AD4AEF" w:rsidP="00AD4AEF">
      <w:pPr>
        <w:pStyle w:val="ListParagraph"/>
        <w:numPr>
          <w:ilvl w:val="0"/>
          <w:numId w:val="75"/>
        </w:numPr>
        <w:overflowPunct w:val="0"/>
        <w:autoSpaceDE w:val="0"/>
        <w:autoSpaceDN w:val="0"/>
        <w:adjustRightInd w:val="0"/>
        <w:spacing w:line="259" w:lineRule="auto"/>
        <w:textAlignment w:val="baseline"/>
        <w:rPr>
          <w:rFonts w:ascii="Times New Roman" w:hAnsi="Times New Roman" w:cs="Times New Roman"/>
          <w:sz w:val="20"/>
          <w:szCs w:val="20"/>
        </w:rPr>
      </w:pPr>
      <w:r w:rsidRPr="00AD4AEF">
        <w:rPr>
          <w:rFonts w:ascii="Times New Roman" w:hAnsi="Times New Roman" w:cs="Times New Roman"/>
          <w:b/>
          <w:bCs/>
          <w:sz w:val="20"/>
          <w:szCs w:val="20"/>
        </w:rPr>
        <w:t>Alt. 2:</w:t>
      </w:r>
      <w:r>
        <w:rPr>
          <w:rFonts w:ascii="Times New Roman" w:hAnsi="Times New Roman" w:cs="Times New Roman"/>
          <w:sz w:val="20"/>
          <w:szCs w:val="20"/>
        </w:rPr>
        <w:t xml:space="preserve"> </w:t>
      </w:r>
      <w:r>
        <w:rPr>
          <w:rFonts w:ascii="Times New Roman" w:hAnsi="Times New Roman" w:cs="Times New Roman"/>
          <w:sz w:val="20"/>
          <w:szCs w:val="20"/>
          <w:lang w:val="en-US"/>
        </w:rPr>
        <w:t>Take the average or midpoint for the calculated MIL/MCL/MPL without repeating the link budget calculation</w:t>
      </w:r>
      <w:r w:rsidR="007E7FA4">
        <w:rPr>
          <w:rFonts w:ascii="Times New Roman" w:hAnsi="Times New Roman" w:cs="Times New Roman"/>
          <w:sz w:val="20"/>
          <w:szCs w:val="20"/>
          <w:lang w:val="en-US"/>
        </w:rPr>
        <w:t>.</w:t>
      </w:r>
    </w:p>
    <w:p w14:paraId="76409D2F" w14:textId="77777777" w:rsidR="00AD4AEF" w:rsidRDefault="00AD4AEF" w:rsidP="00AD4AEF">
      <w:pPr>
        <w:jc w:val="both"/>
        <w:rPr>
          <w:lang w:val="sv-SE"/>
        </w:rPr>
      </w:pPr>
      <w:r>
        <w:rPr>
          <w:lang w:val="sv-SE"/>
        </w:rPr>
        <w:t>Alt. 1 may require a common assumption for link level evaluation, e.g. number of Tx chains, #PRBs, etc, while Alt. 2 is more flexible to support different link level evaluation assumptions, but the problem with Alt. 2 is that only the values of the MIL/MCL/MPL can be copied and paste into the TR instead of the whole link budget table.</w:t>
      </w:r>
    </w:p>
    <w:p w14:paraId="27DB103B" w14:textId="05B0C280" w:rsidR="00AD4AEF" w:rsidRPr="002E1C7F" w:rsidRDefault="00AD4AEF" w:rsidP="00AD4AEF">
      <w:pPr>
        <w:rPr>
          <w:b/>
          <w:bCs/>
        </w:rPr>
      </w:pPr>
      <w:r w:rsidRPr="002943CE">
        <w:rPr>
          <w:b/>
          <w:bCs/>
        </w:rPr>
        <w:t>Q</w:t>
      </w:r>
      <w:r>
        <w:rPr>
          <w:b/>
          <w:bCs/>
        </w:rPr>
        <w:t>uestion</w:t>
      </w:r>
      <w:r w:rsidRPr="002943CE">
        <w:rPr>
          <w:b/>
          <w:bCs/>
        </w:rPr>
        <w:t xml:space="preserve"> </w:t>
      </w:r>
      <w:r>
        <w:rPr>
          <w:b/>
          <w:bCs/>
        </w:rPr>
        <w:t>4-4</w:t>
      </w:r>
      <w:r w:rsidRPr="002943CE">
        <w:rPr>
          <w:b/>
          <w:bCs/>
        </w:rPr>
        <w:t xml:space="preserve">: </w:t>
      </w:r>
      <w:r>
        <w:rPr>
          <w:b/>
          <w:bCs/>
        </w:rPr>
        <w:t xml:space="preserve">For post processing, can we down-select from the above two alternatives? If not, please provide the other alternative for consideration. If yes, please provide your view on which alternative is preferred. </w:t>
      </w:r>
    </w:p>
    <w:tbl>
      <w:tblPr>
        <w:tblStyle w:val="TableGrid"/>
        <w:tblW w:w="9634" w:type="dxa"/>
        <w:tblLook w:val="04A0" w:firstRow="1" w:lastRow="0" w:firstColumn="1" w:lastColumn="0" w:noHBand="0" w:noVBand="1"/>
      </w:tblPr>
      <w:tblGrid>
        <w:gridCol w:w="1838"/>
        <w:gridCol w:w="7796"/>
      </w:tblGrid>
      <w:tr w:rsidR="00AD4AEF" w14:paraId="0BFE97EE" w14:textId="77777777" w:rsidTr="004D5325">
        <w:tc>
          <w:tcPr>
            <w:tcW w:w="1838" w:type="dxa"/>
            <w:shd w:val="clear" w:color="auto" w:fill="D9D9D9" w:themeFill="background1" w:themeFillShade="D9"/>
          </w:tcPr>
          <w:p w14:paraId="1A0A8087" w14:textId="77777777" w:rsidR="00AD4AEF" w:rsidRDefault="00AD4AEF" w:rsidP="004D5325">
            <w:pPr>
              <w:rPr>
                <w:b/>
                <w:bCs/>
              </w:rPr>
            </w:pPr>
            <w:r>
              <w:rPr>
                <w:b/>
                <w:bCs/>
              </w:rPr>
              <w:t>Company</w:t>
            </w:r>
          </w:p>
        </w:tc>
        <w:tc>
          <w:tcPr>
            <w:tcW w:w="7796" w:type="dxa"/>
            <w:shd w:val="clear" w:color="auto" w:fill="D9D9D9" w:themeFill="background1" w:themeFillShade="D9"/>
          </w:tcPr>
          <w:p w14:paraId="1FF16D66" w14:textId="77777777" w:rsidR="00AD4AEF" w:rsidRDefault="00AD4AEF" w:rsidP="004D5325">
            <w:pPr>
              <w:rPr>
                <w:b/>
                <w:bCs/>
              </w:rPr>
            </w:pPr>
            <w:r>
              <w:rPr>
                <w:b/>
                <w:bCs/>
              </w:rPr>
              <w:t>Comments</w:t>
            </w:r>
          </w:p>
        </w:tc>
      </w:tr>
      <w:tr w:rsidR="00AD4AEF" w14:paraId="7F9A6DBE" w14:textId="77777777" w:rsidTr="004D5325">
        <w:tc>
          <w:tcPr>
            <w:tcW w:w="1838" w:type="dxa"/>
          </w:tcPr>
          <w:p w14:paraId="41174FF1" w14:textId="77777777" w:rsidR="00AD4AEF" w:rsidRDefault="00AD4AEF" w:rsidP="004D5325">
            <w:pPr>
              <w:rPr>
                <w:lang w:val="en-US" w:eastAsia="ko-KR"/>
              </w:rPr>
            </w:pPr>
          </w:p>
        </w:tc>
        <w:tc>
          <w:tcPr>
            <w:tcW w:w="7796" w:type="dxa"/>
          </w:tcPr>
          <w:p w14:paraId="36629928" w14:textId="77777777" w:rsidR="00AD4AEF" w:rsidRPr="008E3AB5" w:rsidRDefault="00AD4AEF" w:rsidP="004D5325">
            <w:pPr>
              <w:rPr>
                <w:lang w:val="en-US"/>
              </w:rPr>
            </w:pPr>
          </w:p>
        </w:tc>
      </w:tr>
      <w:tr w:rsidR="00AD4AEF" w:rsidRPr="008E3AB5" w14:paraId="23710758" w14:textId="77777777" w:rsidTr="004D5325">
        <w:tc>
          <w:tcPr>
            <w:tcW w:w="1838" w:type="dxa"/>
          </w:tcPr>
          <w:p w14:paraId="62710689" w14:textId="77777777" w:rsidR="00AD4AEF" w:rsidRDefault="00AD4AEF" w:rsidP="004D5325">
            <w:pPr>
              <w:rPr>
                <w:lang w:val="en-US" w:eastAsia="ko-KR"/>
              </w:rPr>
            </w:pPr>
          </w:p>
        </w:tc>
        <w:tc>
          <w:tcPr>
            <w:tcW w:w="7796" w:type="dxa"/>
          </w:tcPr>
          <w:p w14:paraId="2514A0FE" w14:textId="77777777" w:rsidR="00AD4AEF" w:rsidRPr="008E3AB5" w:rsidRDefault="00AD4AEF" w:rsidP="004D5325">
            <w:pPr>
              <w:rPr>
                <w:lang w:val="en-US"/>
              </w:rPr>
            </w:pPr>
          </w:p>
        </w:tc>
      </w:tr>
      <w:tr w:rsidR="00AD4AEF" w:rsidRPr="008E3AB5" w14:paraId="0F287EAB" w14:textId="77777777" w:rsidTr="004D5325">
        <w:tc>
          <w:tcPr>
            <w:tcW w:w="1838" w:type="dxa"/>
          </w:tcPr>
          <w:p w14:paraId="423370FE" w14:textId="77777777" w:rsidR="00AD4AEF" w:rsidRDefault="00AD4AEF" w:rsidP="004D5325">
            <w:pPr>
              <w:rPr>
                <w:lang w:val="en-US" w:eastAsia="ko-KR"/>
              </w:rPr>
            </w:pPr>
          </w:p>
        </w:tc>
        <w:tc>
          <w:tcPr>
            <w:tcW w:w="7796" w:type="dxa"/>
          </w:tcPr>
          <w:p w14:paraId="4A8298B0" w14:textId="77777777" w:rsidR="00AD4AEF" w:rsidRPr="008E3AB5" w:rsidRDefault="00AD4AEF" w:rsidP="004D5325">
            <w:pPr>
              <w:rPr>
                <w:lang w:val="en-US"/>
              </w:rPr>
            </w:pPr>
          </w:p>
        </w:tc>
      </w:tr>
    </w:tbl>
    <w:p w14:paraId="3C553356" w14:textId="77777777" w:rsidR="00503D6B" w:rsidRDefault="00503D6B" w:rsidP="00503D6B">
      <w:pPr>
        <w:rPr>
          <w:lang w:val="en-US"/>
        </w:rPr>
      </w:pPr>
    </w:p>
    <w:p w14:paraId="2B9F4B6D" w14:textId="3ADF8DD6" w:rsidR="00503D6B" w:rsidRDefault="00503D6B" w:rsidP="00503D6B">
      <w:pPr>
        <w:pStyle w:val="Heading1"/>
      </w:pPr>
      <w:r>
        <w:t>5</w:t>
      </w:r>
      <w:r>
        <w:tab/>
        <w:t>Template for capacity impact evaluation</w:t>
      </w:r>
    </w:p>
    <w:p w14:paraId="276D22BE" w14:textId="52229DDA" w:rsidR="006861E0" w:rsidRPr="004C76DB" w:rsidRDefault="004C76DB" w:rsidP="006861E0">
      <w:pPr>
        <w:jc w:val="both"/>
      </w:pPr>
      <w:r>
        <w:rPr>
          <w:lang w:val="en-US"/>
        </w:rPr>
        <w:t>The first draft template is provided in</w:t>
      </w:r>
      <w:r w:rsidRPr="00407B5F">
        <w:t xml:space="preserve"> </w:t>
      </w:r>
      <w:hyperlink r:id="rId16" w:history="1"/>
      <w:r w:rsidRPr="004C76DB">
        <w:t xml:space="preserve"> </w:t>
      </w:r>
      <w:hyperlink r:id="rId17" w:history="1">
        <w:r>
          <w:rPr>
            <w:rStyle w:val="Hyperlink"/>
          </w:rPr>
          <w:t>RedCapCapacityTemplate-v000.xlsx</w:t>
        </w:r>
      </w:hyperlink>
      <w:r>
        <w:rPr>
          <w:lang w:val="en-US"/>
        </w:rPr>
        <w:t>.</w:t>
      </w:r>
      <w:r>
        <w:rPr>
          <w:lang w:val="en-US"/>
        </w:rPr>
        <w:t xml:space="preserve"> S</w:t>
      </w:r>
      <w:r w:rsidR="006861E0">
        <w:rPr>
          <w:lang w:val="en-US"/>
        </w:rPr>
        <w:t xml:space="preserve">ix tabs are created for collecting the results for the concerned scenarios each with two tabs for UL and DL, respectively. On each tab, there are 8 tables, where four are used for the non-full buffer traffic and the other four are used for the optional full buffer traffic for different ratios of RedCap UEs in the network. </w:t>
      </w:r>
    </w:p>
    <w:p w14:paraId="20DAACB7" w14:textId="77777777" w:rsidR="006861E0" w:rsidRPr="00FB61D3" w:rsidRDefault="006861E0" w:rsidP="006861E0">
      <w:pPr>
        <w:jc w:val="both"/>
        <w:rPr>
          <w:lang w:val="en-US"/>
        </w:rPr>
      </w:pPr>
      <w:r>
        <w:rPr>
          <w:lang w:val="en-US"/>
        </w:rPr>
        <w:t xml:space="preserve">For the non-full buffer traffic, the performance metric is based on 5% and 50% UPT, and company is required to report the value of resource utilization (RU) for low and medium loading. An SE row is also included in the non-full-buffer table, where we use the </w:t>
      </w:r>
      <w:r>
        <w:rPr>
          <w:rFonts w:eastAsia="Times New Roman"/>
        </w:rPr>
        <w:t xml:space="preserve">“bits/RE” as the performance metric. </w:t>
      </w:r>
      <w:r w:rsidRPr="00FB61D3">
        <w:rPr>
          <w:rFonts w:eastAsia="Times New Roman"/>
        </w:rPr>
        <w:t>Note that “bits/RE” has been used as a SE metric in previous 3GPP SI (see e.g. TR 38.802).</w:t>
      </w:r>
    </w:p>
    <w:p w14:paraId="0020AC38" w14:textId="77777777" w:rsidR="006861E0" w:rsidRDefault="006861E0" w:rsidP="006861E0">
      <w:pPr>
        <w:jc w:val="both"/>
        <w:rPr>
          <w:lang w:val="en-US"/>
        </w:rPr>
      </w:pPr>
      <w:r>
        <w:rPr>
          <w:lang w:val="en-US"/>
        </w:rPr>
        <w:t>For the full buffer traffic, the performance metric is based on the cell average SE.</w:t>
      </w:r>
    </w:p>
    <w:p w14:paraId="007B9B9E" w14:textId="45DCAC5D" w:rsidR="006861E0" w:rsidRPr="002E1C7F" w:rsidRDefault="006861E0" w:rsidP="006861E0">
      <w:pPr>
        <w:rPr>
          <w:b/>
          <w:bCs/>
        </w:rPr>
      </w:pPr>
      <w:r w:rsidRPr="002943CE">
        <w:rPr>
          <w:b/>
          <w:bCs/>
        </w:rPr>
        <w:lastRenderedPageBreak/>
        <w:t>Q</w:t>
      </w:r>
      <w:r>
        <w:rPr>
          <w:b/>
          <w:bCs/>
        </w:rPr>
        <w:t>uestion</w:t>
      </w:r>
      <w:r w:rsidRPr="002943CE">
        <w:rPr>
          <w:b/>
          <w:bCs/>
        </w:rPr>
        <w:t xml:space="preserve"> </w:t>
      </w:r>
      <w:r>
        <w:rPr>
          <w:b/>
          <w:bCs/>
        </w:rPr>
        <w:t>5-1</w:t>
      </w:r>
      <w:r w:rsidRPr="002943CE">
        <w:rPr>
          <w:b/>
          <w:bCs/>
        </w:rPr>
        <w:t xml:space="preserve">: </w:t>
      </w:r>
      <w:r>
        <w:rPr>
          <w:b/>
          <w:bCs/>
        </w:rPr>
        <w:t>Can the spreadsheet be used to collect the capacity impact evaluation results? If not, what other aspects need to be added</w:t>
      </w:r>
      <w:r w:rsidRPr="002943CE">
        <w:rPr>
          <w:b/>
          <w:bCs/>
        </w:rPr>
        <w:t>?</w:t>
      </w:r>
    </w:p>
    <w:tbl>
      <w:tblPr>
        <w:tblStyle w:val="TableGrid"/>
        <w:tblW w:w="9634" w:type="dxa"/>
        <w:tblLook w:val="04A0" w:firstRow="1" w:lastRow="0" w:firstColumn="1" w:lastColumn="0" w:noHBand="0" w:noVBand="1"/>
      </w:tblPr>
      <w:tblGrid>
        <w:gridCol w:w="1838"/>
        <w:gridCol w:w="7796"/>
      </w:tblGrid>
      <w:tr w:rsidR="006861E0" w14:paraId="6B512C7A" w14:textId="77777777" w:rsidTr="004D5325">
        <w:tc>
          <w:tcPr>
            <w:tcW w:w="1838" w:type="dxa"/>
            <w:shd w:val="clear" w:color="auto" w:fill="D9D9D9" w:themeFill="background1" w:themeFillShade="D9"/>
          </w:tcPr>
          <w:p w14:paraId="210DA384" w14:textId="77777777" w:rsidR="006861E0" w:rsidRDefault="006861E0" w:rsidP="004D5325">
            <w:pPr>
              <w:rPr>
                <w:b/>
                <w:bCs/>
              </w:rPr>
            </w:pPr>
            <w:r>
              <w:rPr>
                <w:b/>
                <w:bCs/>
              </w:rPr>
              <w:t>Company</w:t>
            </w:r>
          </w:p>
        </w:tc>
        <w:tc>
          <w:tcPr>
            <w:tcW w:w="7796" w:type="dxa"/>
            <w:shd w:val="clear" w:color="auto" w:fill="D9D9D9" w:themeFill="background1" w:themeFillShade="D9"/>
          </w:tcPr>
          <w:p w14:paraId="2346B9C3" w14:textId="77777777" w:rsidR="006861E0" w:rsidRDefault="006861E0" w:rsidP="004D5325">
            <w:pPr>
              <w:rPr>
                <w:b/>
                <w:bCs/>
              </w:rPr>
            </w:pPr>
            <w:r>
              <w:rPr>
                <w:b/>
                <w:bCs/>
              </w:rPr>
              <w:t>Comments</w:t>
            </w:r>
          </w:p>
        </w:tc>
      </w:tr>
      <w:tr w:rsidR="006861E0" w14:paraId="7DFAB843" w14:textId="77777777" w:rsidTr="004D5325">
        <w:tc>
          <w:tcPr>
            <w:tcW w:w="1838" w:type="dxa"/>
          </w:tcPr>
          <w:p w14:paraId="24243ED5" w14:textId="77777777" w:rsidR="006861E0" w:rsidRDefault="006861E0" w:rsidP="004D5325">
            <w:pPr>
              <w:rPr>
                <w:lang w:val="en-US" w:eastAsia="ko-KR"/>
              </w:rPr>
            </w:pPr>
          </w:p>
        </w:tc>
        <w:tc>
          <w:tcPr>
            <w:tcW w:w="7796" w:type="dxa"/>
          </w:tcPr>
          <w:p w14:paraId="1D8B2442" w14:textId="77777777" w:rsidR="006861E0" w:rsidRPr="008E3AB5" w:rsidRDefault="006861E0" w:rsidP="004D5325">
            <w:pPr>
              <w:rPr>
                <w:lang w:val="en-US"/>
              </w:rPr>
            </w:pPr>
          </w:p>
        </w:tc>
      </w:tr>
      <w:tr w:rsidR="006861E0" w:rsidRPr="008E3AB5" w14:paraId="169DA76A" w14:textId="77777777" w:rsidTr="004D5325">
        <w:tc>
          <w:tcPr>
            <w:tcW w:w="1838" w:type="dxa"/>
          </w:tcPr>
          <w:p w14:paraId="167BDCB3" w14:textId="77777777" w:rsidR="006861E0" w:rsidRDefault="006861E0" w:rsidP="004D5325">
            <w:pPr>
              <w:rPr>
                <w:lang w:val="en-US" w:eastAsia="ko-KR"/>
              </w:rPr>
            </w:pPr>
          </w:p>
        </w:tc>
        <w:tc>
          <w:tcPr>
            <w:tcW w:w="7796" w:type="dxa"/>
          </w:tcPr>
          <w:p w14:paraId="28CE8A55" w14:textId="77777777" w:rsidR="006861E0" w:rsidRPr="008E3AB5" w:rsidRDefault="006861E0" w:rsidP="004D5325">
            <w:pPr>
              <w:rPr>
                <w:lang w:val="en-US"/>
              </w:rPr>
            </w:pPr>
          </w:p>
        </w:tc>
      </w:tr>
      <w:tr w:rsidR="006861E0" w:rsidRPr="008E3AB5" w14:paraId="655D385A" w14:textId="77777777" w:rsidTr="004D5325">
        <w:tc>
          <w:tcPr>
            <w:tcW w:w="1838" w:type="dxa"/>
          </w:tcPr>
          <w:p w14:paraId="392C3A64" w14:textId="77777777" w:rsidR="006861E0" w:rsidRDefault="006861E0" w:rsidP="004D5325">
            <w:pPr>
              <w:rPr>
                <w:lang w:val="en-US" w:eastAsia="ko-KR"/>
              </w:rPr>
            </w:pPr>
          </w:p>
        </w:tc>
        <w:tc>
          <w:tcPr>
            <w:tcW w:w="7796" w:type="dxa"/>
          </w:tcPr>
          <w:p w14:paraId="70C8E099" w14:textId="77777777" w:rsidR="006861E0" w:rsidRPr="008E3AB5" w:rsidRDefault="006861E0" w:rsidP="004D5325">
            <w:pPr>
              <w:rPr>
                <w:lang w:val="en-US"/>
              </w:rPr>
            </w:pPr>
          </w:p>
        </w:tc>
      </w:tr>
      <w:bookmarkEnd w:id="8"/>
      <w:bookmarkEnd w:id="9"/>
      <w:bookmarkEnd w:id="10"/>
    </w:tbl>
    <w:p w14:paraId="6D3D7B2D" w14:textId="77777777" w:rsidR="00503D6B" w:rsidRDefault="00503D6B" w:rsidP="00503D6B">
      <w:pPr>
        <w:rPr>
          <w:lang w:val="en-US"/>
        </w:rPr>
      </w:pPr>
    </w:p>
    <w:sectPr w:rsidR="00503D6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B638" w14:textId="77777777" w:rsidR="0023727F" w:rsidRDefault="0023727F" w:rsidP="00581A60">
      <w:pPr>
        <w:spacing w:after="0"/>
      </w:pPr>
      <w:r>
        <w:separator/>
      </w:r>
    </w:p>
  </w:endnote>
  <w:endnote w:type="continuationSeparator" w:id="0">
    <w:p w14:paraId="2E5046C3" w14:textId="77777777" w:rsidR="0023727F" w:rsidRDefault="0023727F" w:rsidP="00581A60">
      <w:pPr>
        <w:spacing w:after="0"/>
      </w:pPr>
      <w:r>
        <w:continuationSeparator/>
      </w:r>
    </w:p>
  </w:endnote>
  <w:endnote w:type="continuationNotice" w:id="1">
    <w:p w14:paraId="108E9EE1" w14:textId="77777777" w:rsidR="0023727F" w:rsidRDefault="0023727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5CBDC" w14:textId="77777777" w:rsidR="0023727F" w:rsidRDefault="0023727F" w:rsidP="00581A60">
      <w:pPr>
        <w:spacing w:after="0"/>
      </w:pPr>
      <w:r>
        <w:separator/>
      </w:r>
    </w:p>
  </w:footnote>
  <w:footnote w:type="continuationSeparator" w:id="0">
    <w:p w14:paraId="058344CA" w14:textId="77777777" w:rsidR="0023727F" w:rsidRDefault="0023727F" w:rsidP="00581A60">
      <w:pPr>
        <w:spacing w:after="0"/>
      </w:pPr>
      <w:r>
        <w:continuationSeparator/>
      </w:r>
    </w:p>
  </w:footnote>
  <w:footnote w:type="continuationNotice" w:id="1">
    <w:p w14:paraId="538DC937" w14:textId="77777777" w:rsidR="0023727F" w:rsidRDefault="0023727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A269A1"/>
    <w:multiLevelType w:val="multilevel"/>
    <w:tmpl w:val="08A269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8"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7FF55F5"/>
    <w:multiLevelType w:val="hybridMultilevel"/>
    <w:tmpl w:val="CD500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8AE7015"/>
    <w:multiLevelType w:val="hybridMultilevel"/>
    <w:tmpl w:val="48429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21"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4B80D8A"/>
    <w:multiLevelType w:val="hybridMultilevel"/>
    <w:tmpl w:val="4BBAA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ABF0833"/>
    <w:multiLevelType w:val="hybridMultilevel"/>
    <w:tmpl w:val="7D189266"/>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51"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6F1D7EA0"/>
    <w:multiLevelType w:val="hybridMultilevel"/>
    <w:tmpl w:val="67DA8732"/>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2"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8"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9"/>
  </w:num>
  <w:num w:numId="2">
    <w:abstractNumId w:val="35"/>
  </w:num>
  <w:num w:numId="3">
    <w:abstractNumId w:val="63"/>
  </w:num>
  <w:num w:numId="4">
    <w:abstractNumId w:val="23"/>
  </w:num>
  <w:num w:numId="5">
    <w:abstractNumId w:val="46"/>
  </w:num>
  <w:num w:numId="6">
    <w:abstractNumId w:val="66"/>
  </w:num>
  <w:num w:numId="7">
    <w:abstractNumId w:val="48"/>
  </w:num>
  <w:num w:numId="8">
    <w:abstractNumId w:val="32"/>
  </w:num>
  <w:num w:numId="9">
    <w:abstractNumId w:val="29"/>
  </w:num>
  <w:num w:numId="10">
    <w:abstractNumId w:val="60"/>
  </w:num>
  <w:num w:numId="11">
    <w:abstractNumId w:val="57"/>
  </w:num>
  <w:num w:numId="12">
    <w:abstractNumId w:val="24"/>
  </w:num>
  <w:num w:numId="13">
    <w:abstractNumId w:val="11"/>
  </w:num>
  <w:num w:numId="14">
    <w:abstractNumId w:val="44"/>
  </w:num>
  <w:num w:numId="15">
    <w:abstractNumId w:val="47"/>
  </w:num>
  <w:num w:numId="16">
    <w:abstractNumId w:val="26"/>
  </w:num>
  <w:num w:numId="17">
    <w:abstractNumId w:val="16"/>
  </w:num>
  <w:num w:numId="18">
    <w:abstractNumId w:val="68"/>
  </w:num>
  <w:num w:numId="19">
    <w:abstractNumId w:val="41"/>
  </w:num>
  <w:num w:numId="20">
    <w:abstractNumId w:val="54"/>
  </w:num>
  <w:num w:numId="21">
    <w:abstractNumId w:val="55"/>
  </w:num>
  <w:num w:numId="22">
    <w:abstractNumId w:val="30"/>
  </w:num>
  <w:num w:numId="23">
    <w:abstractNumId w:val="5"/>
  </w:num>
  <w:num w:numId="24">
    <w:abstractNumId w:val="9"/>
  </w:num>
  <w:num w:numId="25">
    <w:abstractNumId w:val="56"/>
  </w:num>
  <w:num w:numId="26">
    <w:abstractNumId w:val="42"/>
  </w:num>
  <w:num w:numId="27">
    <w:abstractNumId w:val="43"/>
  </w:num>
  <w:num w:numId="28">
    <w:abstractNumId w:val="40"/>
  </w:num>
  <w:num w:numId="29">
    <w:abstractNumId w:val="65"/>
  </w:num>
  <w:num w:numId="30">
    <w:abstractNumId w:val="52"/>
  </w:num>
  <w:num w:numId="31">
    <w:abstractNumId w:val="37"/>
  </w:num>
  <w:num w:numId="32">
    <w:abstractNumId w:val="58"/>
  </w:num>
  <w:num w:numId="33">
    <w:abstractNumId w:val="31"/>
  </w:num>
  <w:num w:numId="34">
    <w:abstractNumId w:val="59"/>
  </w:num>
  <w:num w:numId="35">
    <w:abstractNumId w:val="20"/>
  </w:num>
  <w:num w:numId="36">
    <w:abstractNumId w:val="28"/>
  </w:num>
  <w:num w:numId="37">
    <w:abstractNumId w:val="17"/>
  </w:num>
  <w:num w:numId="38">
    <w:abstractNumId w:val="27"/>
  </w:num>
  <w:num w:numId="39">
    <w:abstractNumId w:val="6"/>
  </w:num>
  <w:num w:numId="40">
    <w:abstractNumId w:val="64"/>
  </w:num>
  <w:num w:numId="41">
    <w:abstractNumId w:val="25"/>
  </w:num>
  <w:num w:numId="42">
    <w:abstractNumId w:val="12"/>
  </w:num>
  <w:num w:numId="43">
    <w:abstractNumId w:val="36"/>
  </w:num>
  <w:num w:numId="44">
    <w:abstractNumId w:val="19"/>
  </w:num>
  <w:num w:numId="45">
    <w:abstractNumId w:val="8"/>
  </w:num>
  <w:num w:numId="46">
    <w:abstractNumId w:val="10"/>
  </w:num>
  <w:num w:numId="47">
    <w:abstractNumId w:val="0"/>
  </w:num>
  <w:num w:numId="48">
    <w:abstractNumId w:val="62"/>
  </w:num>
  <w:num w:numId="49">
    <w:abstractNumId w:val="22"/>
  </w:num>
  <w:num w:numId="50">
    <w:abstractNumId w:val="53"/>
  </w:num>
  <w:num w:numId="51">
    <w:abstractNumId w:val="45"/>
  </w:num>
  <w:num w:numId="52">
    <w:abstractNumId w:val="69"/>
  </w:num>
  <w:num w:numId="53">
    <w:abstractNumId w:val="38"/>
  </w:num>
  <w:num w:numId="54">
    <w:abstractNumId w:val="51"/>
  </w:num>
  <w:num w:numId="55">
    <w:abstractNumId w:val="3"/>
  </w:num>
  <w:num w:numId="56">
    <w:abstractNumId w:val="33"/>
  </w:num>
  <w:num w:numId="57">
    <w:abstractNumId w:val="2"/>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num>
  <w:num w:numId="60">
    <w:abstractNumId w:val="17"/>
  </w:num>
  <w:num w:numId="61">
    <w:abstractNumId w:val="27"/>
  </w:num>
  <w:num w:numId="62">
    <w:abstractNumId w:val="64"/>
  </w:num>
  <w:num w:numId="63">
    <w:abstractNumId w:val="1"/>
  </w:num>
  <w:num w:numId="64">
    <w:abstractNumId w:val="21"/>
  </w:num>
  <w:num w:numId="65">
    <w:abstractNumId w:val="51"/>
  </w:num>
  <w:num w:numId="66">
    <w:abstractNumId w:val="56"/>
  </w:num>
  <w:num w:numId="67">
    <w:abstractNumId w:val="25"/>
  </w:num>
  <w:num w:numId="68">
    <w:abstractNumId w:val="12"/>
  </w:num>
  <w:num w:numId="69">
    <w:abstractNumId w:val="18"/>
  </w:num>
  <w:num w:numId="70">
    <w:abstractNumId w:val="39"/>
  </w:num>
  <w:num w:numId="71">
    <w:abstractNumId w:val="69"/>
  </w:num>
  <w:num w:numId="72">
    <w:abstractNumId w:val="13"/>
  </w:num>
  <w:num w:numId="73">
    <w:abstractNumId w:val="34"/>
  </w:num>
  <w:num w:numId="74">
    <w:abstractNumId w:val="50"/>
  </w:num>
  <w:num w:numId="75">
    <w:abstractNumId w:val="4"/>
  </w:num>
  <w:num w:numId="76">
    <w:abstractNumId w:val="61"/>
  </w:num>
  <w:num w:numId="77">
    <w:abstractNumId w:val="14"/>
  </w:num>
  <w:num w:numId="78">
    <w:abstractNumId w:val="1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24A0"/>
    <w:rsid w:val="000029B7"/>
    <w:rsid w:val="00002D41"/>
    <w:rsid w:val="00002FFB"/>
    <w:rsid w:val="00003466"/>
    <w:rsid w:val="000040F8"/>
    <w:rsid w:val="000069F5"/>
    <w:rsid w:val="00006AB8"/>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6632"/>
    <w:rsid w:val="00026B7F"/>
    <w:rsid w:val="00026EA7"/>
    <w:rsid w:val="000273BB"/>
    <w:rsid w:val="00030823"/>
    <w:rsid w:val="00030AFA"/>
    <w:rsid w:val="00031788"/>
    <w:rsid w:val="00032FBD"/>
    <w:rsid w:val="000330D1"/>
    <w:rsid w:val="000333BF"/>
    <w:rsid w:val="0003392F"/>
    <w:rsid w:val="00033BF7"/>
    <w:rsid w:val="00035D84"/>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AD"/>
    <w:rsid w:val="00076EAE"/>
    <w:rsid w:val="000805B9"/>
    <w:rsid w:val="00080CD9"/>
    <w:rsid w:val="00081EEB"/>
    <w:rsid w:val="0008287C"/>
    <w:rsid w:val="000831C2"/>
    <w:rsid w:val="0008336D"/>
    <w:rsid w:val="00083640"/>
    <w:rsid w:val="0008372C"/>
    <w:rsid w:val="00083A64"/>
    <w:rsid w:val="00083E08"/>
    <w:rsid w:val="000848EE"/>
    <w:rsid w:val="00084C69"/>
    <w:rsid w:val="00084C82"/>
    <w:rsid w:val="000851B6"/>
    <w:rsid w:val="00085398"/>
    <w:rsid w:val="00085591"/>
    <w:rsid w:val="0008565F"/>
    <w:rsid w:val="00085FB3"/>
    <w:rsid w:val="00087DC9"/>
    <w:rsid w:val="00087F4E"/>
    <w:rsid w:val="000913BF"/>
    <w:rsid w:val="000920E9"/>
    <w:rsid w:val="0009280B"/>
    <w:rsid w:val="00093355"/>
    <w:rsid w:val="00094514"/>
    <w:rsid w:val="00095093"/>
    <w:rsid w:val="00097365"/>
    <w:rsid w:val="000A1EF5"/>
    <w:rsid w:val="000A256F"/>
    <w:rsid w:val="000A2E61"/>
    <w:rsid w:val="000A415F"/>
    <w:rsid w:val="000A5AB8"/>
    <w:rsid w:val="000A678E"/>
    <w:rsid w:val="000B0B8B"/>
    <w:rsid w:val="000B0CCE"/>
    <w:rsid w:val="000B204F"/>
    <w:rsid w:val="000B24CA"/>
    <w:rsid w:val="000B440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D7FA9"/>
    <w:rsid w:val="000E4A6F"/>
    <w:rsid w:val="000E4CF6"/>
    <w:rsid w:val="000E703D"/>
    <w:rsid w:val="000F06E7"/>
    <w:rsid w:val="000F311B"/>
    <w:rsid w:val="000F4412"/>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5CF3"/>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461"/>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6CE"/>
    <w:rsid w:val="001559CF"/>
    <w:rsid w:val="00156DE7"/>
    <w:rsid w:val="00157139"/>
    <w:rsid w:val="00157ACD"/>
    <w:rsid w:val="0016016D"/>
    <w:rsid w:val="00160386"/>
    <w:rsid w:val="00160CDC"/>
    <w:rsid w:val="00165465"/>
    <w:rsid w:val="00165822"/>
    <w:rsid w:val="0016646B"/>
    <w:rsid w:val="00166A35"/>
    <w:rsid w:val="00167122"/>
    <w:rsid w:val="00167C0A"/>
    <w:rsid w:val="00170B41"/>
    <w:rsid w:val="00171795"/>
    <w:rsid w:val="0017285C"/>
    <w:rsid w:val="001735F2"/>
    <w:rsid w:val="00176255"/>
    <w:rsid w:val="00176F9E"/>
    <w:rsid w:val="0017765C"/>
    <w:rsid w:val="00180499"/>
    <w:rsid w:val="001814F5"/>
    <w:rsid w:val="00184080"/>
    <w:rsid w:val="0018514F"/>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03A6"/>
    <w:rsid w:val="001F12DA"/>
    <w:rsid w:val="001F171D"/>
    <w:rsid w:val="001F172B"/>
    <w:rsid w:val="001F1E9D"/>
    <w:rsid w:val="001F1FCA"/>
    <w:rsid w:val="001F22F7"/>
    <w:rsid w:val="001F31F3"/>
    <w:rsid w:val="001F374D"/>
    <w:rsid w:val="001F485F"/>
    <w:rsid w:val="001F69EF"/>
    <w:rsid w:val="001F6CF1"/>
    <w:rsid w:val="001F7637"/>
    <w:rsid w:val="001F77DA"/>
    <w:rsid w:val="002000FE"/>
    <w:rsid w:val="002029A8"/>
    <w:rsid w:val="002038E2"/>
    <w:rsid w:val="0020462E"/>
    <w:rsid w:val="00204A88"/>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27F"/>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9DA"/>
    <w:rsid w:val="002669E4"/>
    <w:rsid w:val="002700C9"/>
    <w:rsid w:val="002703F5"/>
    <w:rsid w:val="00270A3C"/>
    <w:rsid w:val="0027141B"/>
    <w:rsid w:val="0027168E"/>
    <w:rsid w:val="00272123"/>
    <w:rsid w:val="0027302B"/>
    <w:rsid w:val="002732BC"/>
    <w:rsid w:val="00275D4D"/>
    <w:rsid w:val="00276803"/>
    <w:rsid w:val="00276F56"/>
    <w:rsid w:val="00277B16"/>
    <w:rsid w:val="002816EF"/>
    <w:rsid w:val="00283AEF"/>
    <w:rsid w:val="0028431E"/>
    <w:rsid w:val="002847CD"/>
    <w:rsid w:val="00284863"/>
    <w:rsid w:val="0028529F"/>
    <w:rsid w:val="00285C8E"/>
    <w:rsid w:val="00286B42"/>
    <w:rsid w:val="00286D76"/>
    <w:rsid w:val="00286EB8"/>
    <w:rsid w:val="00287687"/>
    <w:rsid w:val="00290C34"/>
    <w:rsid w:val="00290E7C"/>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243"/>
    <w:rsid w:val="002B43AF"/>
    <w:rsid w:val="002B4828"/>
    <w:rsid w:val="002B4A6B"/>
    <w:rsid w:val="002B7556"/>
    <w:rsid w:val="002B75BC"/>
    <w:rsid w:val="002B7CA6"/>
    <w:rsid w:val="002C055A"/>
    <w:rsid w:val="002C071D"/>
    <w:rsid w:val="002C0916"/>
    <w:rsid w:val="002C2FC2"/>
    <w:rsid w:val="002C30D2"/>
    <w:rsid w:val="002C491E"/>
    <w:rsid w:val="002C644A"/>
    <w:rsid w:val="002C71D3"/>
    <w:rsid w:val="002D066F"/>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730"/>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51C2"/>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39A6"/>
    <w:rsid w:val="00344815"/>
    <w:rsid w:val="00344859"/>
    <w:rsid w:val="00345239"/>
    <w:rsid w:val="00345C38"/>
    <w:rsid w:val="00346202"/>
    <w:rsid w:val="003468BA"/>
    <w:rsid w:val="00346AEC"/>
    <w:rsid w:val="0034769C"/>
    <w:rsid w:val="00347B0F"/>
    <w:rsid w:val="00350EDA"/>
    <w:rsid w:val="00351145"/>
    <w:rsid w:val="00351BD8"/>
    <w:rsid w:val="00353025"/>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4B2A"/>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3A69"/>
    <w:rsid w:val="003F59E6"/>
    <w:rsid w:val="003F5F89"/>
    <w:rsid w:val="003F6705"/>
    <w:rsid w:val="003F6DF7"/>
    <w:rsid w:val="003F7C94"/>
    <w:rsid w:val="004001A4"/>
    <w:rsid w:val="00401531"/>
    <w:rsid w:val="0040200C"/>
    <w:rsid w:val="0040291A"/>
    <w:rsid w:val="00403B6D"/>
    <w:rsid w:val="0040468F"/>
    <w:rsid w:val="00407B5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5BA1"/>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42522"/>
    <w:rsid w:val="00444E99"/>
    <w:rsid w:val="00445CAA"/>
    <w:rsid w:val="00447D46"/>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6A56"/>
    <w:rsid w:val="004A76A5"/>
    <w:rsid w:val="004B0196"/>
    <w:rsid w:val="004B027C"/>
    <w:rsid w:val="004B0B49"/>
    <w:rsid w:val="004B11E2"/>
    <w:rsid w:val="004B4141"/>
    <w:rsid w:val="004B47C8"/>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C76DB"/>
    <w:rsid w:val="004D0B7C"/>
    <w:rsid w:val="004D0B86"/>
    <w:rsid w:val="004D12AB"/>
    <w:rsid w:val="004D24DA"/>
    <w:rsid w:val="004D3BA2"/>
    <w:rsid w:val="004D3F47"/>
    <w:rsid w:val="004D4274"/>
    <w:rsid w:val="004D5623"/>
    <w:rsid w:val="004D5CDE"/>
    <w:rsid w:val="004D5ED4"/>
    <w:rsid w:val="004D6467"/>
    <w:rsid w:val="004D6F34"/>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3D6B"/>
    <w:rsid w:val="0050405E"/>
    <w:rsid w:val="00504A01"/>
    <w:rsid w:val="00504B1B"/>
    <w:rsid w:val="0050644B"/>
    <w:rsid w:val="00507198"/>
    <w:rsid w:val="0050772A"/>
    <w:rsid w:val="00507FE7"/>
    <w:rsid w:val="00511B93"/>
    <w:rsid w:val="00511D8A"/>
    <w:rsid w:val="00512334"/>
    <w:rsid w:val="00512C15"/>
    <w:rsid w:val="0051428E"/>
    <w:rsid w:val="0051436F"/>
    <w:rsid w:val="005152B5"/>
    <w:rsid w:val="00515787"/>
    <w:rsid w:val="005160F0"/>
    <w:rsid w:val="00516696"/>
    <w:rsid w:val="005173D6"/>
    <w:rsid w:val="005174ED"/>
    <w:rsid w:val="00520136"/>
    <w:rsid w:val="00520CE2"/>
    <w:rsid w:val="00520F2D"/>
    <w:rsid w:val="005227F9"/>
    <w:rsid w:val="00522F97"/>
    <w:rsid w:val="00523407"/>
    <w:rsid w:val="00523A19"/>
    <w:rsid w:val="00523C89"/>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6BAF"/>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5CC6"/>
    <w:rsid w:val="00566048"/>
    <w:rsid w:val="005662F3"/>
    <w:rsid w:val="0056699F"/>
    <w:rsid w:val="00566F26"/>
    <w:rsid w:val="00567DBE"/>
    <w:rsid w:val="00570BF7"/>
    <w:rsid w:val="00571231"/>
    <w:rsid w:val="005712C4"/>
    <w:rsid w:val="00571A4B"/>
    <w:rsid w:val="00571E50"/>
    <w:rsid w:val="00572043"/>
    <w:rsid w:val="00573D8B"/>
    <w:rsid w:val="005745BC"/>
    <w:rsid w:val="00574B9D"/>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3C95"/>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5C07"/>
    <w:rsid w:val="005D6A20"/>
    <w:rsid w:val="005D72F2"/>
    <w:rsid w:val="005E0B68"/>
    <w:rsid w:val="005E2EFA"/>
    <w:rsid w:val="005E33FD"/>
    <w:rsid w:val="005E405B"/>
    <w:rsid w:val="005E41B6"/>
    <w:rsid w:val="005E4ABB"/>
    <w:rsid w:val="005E5232"/>
    <w:rsid w:val="005E5AC7"/>
    <w:rsid w:val="005E5E73"/>
    <w:rsid w:val="005F1109"/>
    <w:rsid w:val="005F161F"/>
    <w:rsid w:val="005F16BC"/>
    <w:rsid w:val="005F1DDD"/>
    <w:rsid w:val="005F42B5"/>
    <w:rsid w:val="005F42C2"/>
    <w:rsid w:val="005F5388"/>
    <w:rsid w:val="005F7306"/>
    <w:rsid w:val="005F7439"/>
    <w:rsid w:val="005F7495"/>
    <w:rsid w:val="005F7A92"/>
    <w:rsid w:val="005F7BF4"/>
    <w:rsid w:val="005F7E9A"/>
    <w:rsid w:val="0060003F"/>
    <w:rsid w:val="00601259"/>
    <w:rsid w:val="006029C4"/>
    <w:rsid w:val="00603244"/>
    <w:rsid w:val="00603C3A"/>
    <w:rsid w:val="00605D7D"/>
    <w:rsid w:val="006061D1"/>
    <w:rsid w:val="00607849"/>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6B7A"/>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1E0"/>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5183"/>
    <w:rsid w:val="006D7CE7"/>
    <w:rsid w:val="006E0F5D"/>
    <w:rsid w:val="006E112B"/>
    <w:rsid w:val="006E4570"/>
    <w:rsid w:val="006F1C4E"/>
    <w:rsid w:val="006F2328"/>
    <w:rsid w:val="006F2BD5"/>
    <w:rsid w:val="006F3054"/>
    <w:rsid w:val="006F520E"/>
    <w:rsid w:val="006F5691"/>
    <w:rsid w:val="006F7205"/>
    <w:rsid w:val="006F77C6"/>
    <w:rsid w:val="00700AC8"/>
    <w:rsid w:val="007017D5"/>
    <w:rsid w:val="00701817"/>
    <w:rsid w:val="00703015"/>
    <w:rsid w:val="007049F7"/>
    <w:rsid w:val="00705194"/>
    <w:rsid w:val="007051DB"/>
    <w:rsid w:val="00707850"/>
    <w:rsid w:val="00710394"/>
    <w:rsid w:val="00711EB5"/>
    <w:rsid w:val="0071271F"/>
    <w:rsid w:val="0071281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85"/>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1E66"/>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569"/>
    <w:rsid w:val="007836A6"/>
    <w:rsid w:val="00783863"/>
    <w:rsid w:val="00783E7A"/>
    <w:rsid w:val="00784958"/>
    <w:rsid w:val="007866CE"/>
    <w:rsid w:val="00786847"/>
    <w:rsid w:val="00787FBE"/>
    <w:rsid w:val="007909D3"/>
    <w:rsid w:val="00790E47"/>
    <w:rsid w:val="007915FA"/>
    <w:rsid w:val="007929D3"/>
    <w:rsid w:val="00792FEF"/>
    <w:rsid w:val="0079410F"/>
    <w:rsid w:val="0079500C"/>
    <w:rsid w:val="00796255"/>
    <w:rsid w:val="007965C2"/>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B48"/>
    <w:rsid w:val="007C3E07"/>
    <w:rsid w:val="007C4982"/>
    <w:rsid w:val="007C5A96"/>
    <w:rsid w:val="007C5C7F"/>
    <w:rsid w:val="007C5E61"/>
    <w:rsid w:val="007C6B4F"/>
    <w:rsid w:val="007C7363"/>
    <w:rsid w:val="007C7C77"/>
    <w:rsid w:val="007C7F37"/>
    <w:rsid w:val="007D065E"/>
    <w:rsid w:val="007D1532"/>
    <w:rsid w:val="007D20A0"/>
    <w:rsid w:val="007D2CEB"/>
    <w:rsid w:val="007D3000"/>
    <w:rsid w:val="007D3080"/>
    <w:rsid w:val="007D37A0"/>
    <w:rsid w:val="007D3A6D"/>
    <w:rsid w:val="007D48B4"/>
    <w:rsid w:val="007D6CD4"/>
    <w:rsid w:val="007D7242"/>
    <w:rsid w:val="007E0959"/>
    <w:rsid w:val="007E14AA"/>
    <w:rsid w:val="007E2570"/>
    <w:rsid w:val="007E28F1"/>
    <w:rsid w:val="007E2CA4"/>
    <w:rsid w:val="007E2D6F"/>
    <w:rsid w:val="007E3C4D"/>
    <w:rsid w:val="007E4823"/>
    <w:rsid w:val="007E65E4"/>
    <w:rsid w:val="007E6B2D"/>
    <w:rsid w:val="007E7FA4"/>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4D87"/>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356A"/>
    <w:rsid w:val="00845103"/>
    <w:rsid w:val="0084551B"/>
    <w:rsid w:val="00845774"/>
    <w:rsid w:val="008468A7"/>
    <w:rsid w:val="00846CA6"/>
    <w:rsid w:val="00846ED9"/>
    <w:rsid w:val="0085277A"/>
    <w:rsid w:val="00852853"/>
    <w:rsid w:val="008540F4"/>
    <w:rsid w:val="0085445C"/>
    <w:rsid w:val="00854536"/>
    <w:rsid w:val="00854647"/>
    <w:rsid w:val="00854F03"/>
    <w:rsid w:val="00855258"/>
    <w:rsid w:val="00856166"/>
    <w:rsid w:val="00857DAA"/>
    <w:rsid w:val="0086167C"/>
    <w:rsid w:val="00861D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12"/>
    <w:rsid w:val="00881632"/>
    <w:rsid w:val="00882016"/>
    <w:rsid w:val="00882693"/>
    <w:rsid w:val="00882F05"/>
    <w:rsid w:val="008839CB"/>
    <w:rsid w:val="00883B11"/>
    <w:rsid w:val="00884435"/>
    <w:rsid w:val="00884DAB"/>
    <w:rsid w:val="00884E83"/>
    <w:rsid w:val="0088547A"/>
    <w:rsid w:val="00885564"/>
    <w:rsid w:val="0088636F"/>
    <w:rsid w:val="00887147"/>
    <w:rsid w:val="00891348"/>
    <w:rsid w:val="00891BCA"/>
    <w:rsid w:val="00891CF2"/>
    <w:rsid w:val="0089577A"/>
    <w:rsid w:val="00895F68"/>
    <w:rsid w:val="00896ADC"/>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17565"/>
    <w:rsid w:val="009201B5"/>
    <w:rsid w:val="0092155C"/>
    <w:rsid w:val="009226FD"/>
    <w:rsid w:val="00923EE5"/>
    <w:rsid w:val="00925A82"/>
    <w:rsid w:val="009302D5"/>
    <w:rsid w:val="009309A2"/>
    <w:rsid w:val="00930E03"/>
    <w:rsid w:val="00931FF6"/>
    <w:rsid w:val="00933756"/>
    <w:rsid w:val="00935757"/>
    <w:rsid w:val="00935C98"/>
    <w:rsid w:val="0093631E"/>
    <w:rsid w:val="00936783"/>
    <w:rsid w:val="00936B0C"/>
    <w:rsid w:val="00936D15"/>
    <w:rsid w:val="009374F6"/>
    <w:rsid w:val="00937653"/>
    <w:rsid w:val="00940031"/>
    <w:rsid w:val="00940A28"/>
    <w:rsid w:val="00943066"/>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13D1"/>
    <w:rsid w:val="00963B02"/>
    <w:rsid w:val="00965B29"/>
    <w:rsid w:val="009666F4"/>
    <w:rsid w:val="009715E4"/>
    <w:rsid w:val="009726C3"/>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591A"/>
    <w:rsid w:val="009870B6"/>
    <w:rsid w:val="00987CBA"/>
    <w:rsid w:val="009919E8"/>
    <w:rsid w:val="00991A81"/>
    <w:rsid w:val="00992AC4"/>
    <w:rsid w:val="00992C42"/>
    <w:rsid w:val="00996563"/>
    <w:rsid w:val="00996F94"/>
    <w:rsid w:val="00997A3F"/>
    <w:rsid w:val="00997FC0"/>
    <w:rsid w:val="009A0D2D"/>
    <w:rsid w:val="009A27A0"/>
    <w:rsid w:val="009A31E0"/>
    <w:rsid w:val="009A455D"/>
    <w:rsid w:val="009A650F"/>
    <w:rsid w:val="009A72BA"/>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437D"/>
    <w:rsid w:val="00A0511D"/>
    <w:rsid w:val="00A06110"/>
    <w:rsid w:val="00A062DB"/>
    <w:rsid w:val="00A0652E"/>
    <w:rsid w:val="00A0780C"/>
    <w:rsid w:val="00A11AB3"/>
    <w:rsid w:val="00A1282E"/>
    <w:rsid w:val="00A131ED"/>
    <w:rsid w:val="00A13ED8"/>
    <w:rsid w:val="00A149CE"/>
    <w:rsid w:val="00A14F01"/>
    <w:rsid w:val="00A1576E"/>
    <w:rsid w:val="00A15C06"/>
    <w:rsid w:val="00A160DF"/>
    <w:rsid w:val="00A1690C"/>
    <w:rsid w:val="00A17380"/>
    <w:rsid w:val="00A17F0E"/>
    <w:rsid w:val="00A20184"/>
    <w:rsid w:val="00A207AE"/>
    <w:rsid w:val="00A21498"/>
    <w:rsid w:val="00A217E6"/>
    <w:rsid w:val="00A222A6"/>
    <w:rsid w:val="00A2330C"/>
    <w:rsid w:val="00A23C99"/>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5A16"/>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6829"/>
    <w:rsid w:val="00AC7E42"/>
    <w:rsid w:val="00AD00CF"/>
    <w:rsid w:val="00AD0169"/>
    <w:rsid w:val="00AD0DB5"/>
    <w:rsid w:val="00AD1B70"/>
    <w:rsid w:val="00AD23B6"/>
    <w:rsid w:val="00AD3D2A"/>
    <w:rsid w:val="00AD424E"/>
    <w:rsid w:val="00AD42E4"/>
    <w:rsid w:val="00AD4AEF"/>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CA9"/>
    <w:rsid w:val="00B2564C"/>
    <w:rsid w:val="00B25836"/>
    <w:rsid w:val="00B26410"/>
    <w:rsid w:val="00B32D97"/>
    <w:rsid w:val="00B3550B"/>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555"/>
    <w:rsid w:val="00B75F70"/>
    <w:rsid w:val="00B774A6"/>
    <w:rsid w:val="00B8050B"/>
    <w:rsid w:val="00B808D3"/>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479"/>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E7DFE"/>
    <w:rsid w:val="00BF0B77"/>
    <w:rsid w:val="00BF1AC6"/>
    <w:rsid w:val="00BF20B5"/>
    <w:rsid w:val="00BF2C7D"/>
    <w:rsid w:val="00BF3251"/>
    <w:rsid w:val="00BF3C3D"/>
    <w:rsid w:val="00BF4DCA"/>
    <w:rsid w:val="00BF5F8D"/>
    <w:rsid w:val="00BF6378"/>
    <w:rsid w:val="00BF6CA4"/>
    <w:rsid w:val="00BF7052"/>
    <w:rsid w:val="00C001C4"/>
    <w:rsid w:val="00C00D1F"/>
    <w:rsid w:val="00C026A4"/>
    <w:rsid w:val="00C033EA"/>
    <w:rsid w:val="00C035B8"/>
    <w:rsid w:val="00C041B4"/>
    <w:rsid w:val="00C05110"/>
    <w:rsid w:val="00C064BA"/>
    <w:rsid w:val="00C06F2C"/>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30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722"/>
    <w:rsid w:val="00CC1FFB"/>
    <w:rsid w:val="00CC21E5"/>
    <w:rsid w:val="00CC26ED"/>
    <w:rsid w:val="00CC3B59"/>
    <w:rsid w:val="00CC62AA"/>
    <w:rsid w:val="00CC649F"/>
    <w:rsid w:val="00CC6647"/>
    <w:rsid w:val="00CC66A0"/>
    <w:rsid w:val="00CD0ACC"/>
    <w:rsid w:val="00CD0EFD"/>
    <w:rsid w:val="00CD1081"/>
    <w:rsid w:val="00CD2DD4"/>
    <w:rsid w:val="00CD37FA"/>
    <w:rsid w:val="00CD46A3"/>
    <w:rsid w:val="00CD50FC"/>
    <w:rsid w:val="00CD5501"/>
    <w:rsid w:val="00CD5596"/>
    <w:rsid w:val="00CE0ACA"/>
    <w:rsid w:val="00CE0AFF"/>
    <w:rsid w:val="00CE0F84"/>
    <w:rsid w:val="00CE1F4D"/>
    <w:rsid w:val="00CE3E07"/>
    <w:rsid w:val="00CE516B"/>
    <w:rsid w:val="00CE5BED"/>
    <w:rsid w:val="00CE6046"/>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CF7A3D"/>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17C7"/>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5053B"/>
    <w:rsid w:val="00D505E0"/>
    <w:rsid w:val="00D54A38"/>
    <w:rsid w:val="00D54C2A"/>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72"/>
    <w:rsid w:val="00D67A9E"/>
    <w:rsid w:val="00D700DD"/>
    <w:rsid w:val="00D7576D"/>
    <w:rsid w:val="00D75961"/>
    <w:rsid w:val="00D76DE8"/>
    <w:rsid w:val="00D808F3"/>
    <w:rsid w:val="00D80F29"/>
    <w:rsid w:val="00D814A4"/>
    <w:rsid w:val="00D818ED"/>
    <w:rsid w:val="00D81A90"/>
    <w:rsid w:val="00D8381B"/>
    <w:rsid w:val="00D8398E"/>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136D"/>
    <w:rsid w:val="00DA360A"/>
    <w:rsid w:val="00DA502C"/>
    <w:rsid w:val="00DA50EB"/>
    <w:rsid w:val="00DA5F95"/>
    <w:rsid w:val="00DA7FAF"/>
    <w:rsid w:val="00DB3F7E"/>
    <w:rsid w:val="00DB4077"/>
    <w:rsid w:val="00DB4DA8"/>
    <w:rsid w:val="00DB57B4"/>
    <w:rsid w:val="00DB6118"/>
    <w:rsid w:val="00DB65C5"/>
    <w:rsid w:val="00DB6762"/>
    <w:rsid w:val="00DC099E"/>
    <w:rsid w:val="00DC24CE"/>
    <w:rsid w:val="00DC2D0F"/>
    <w:rsid w:val="00DC2F73"/>
    <w:rsid w:val="00DC4008"/>
    <w:rsid w:val="00DC4577"/>
    <w:rsid w:val="00DC4B4C"/>
    <w:rsid w:val="00DC4CAA"/>
    <w:rsid w:val="00DC4E30"/>
    <w:rsid w:val="00DC51CC"/>
    <w:rsid w:val="00DC571F"/>
    <w:rsid w:val="00DC5BBF"/>
    <w:rsid w:val="00DC62CE"/>
    <w:rsid w:val="00DC6867"/>
    <w:rsid w:val="00DC6D71"/>
    <w:rsid w:val="00DC72F8"/>
    <w:rsid w:val="00DC7DE0"/>
    <w:rsid w:val="00DD16F4"/>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504D"/>
    <w:rsid w:val="00E0658D"/>
    <w:rsid w:val="00E069EA"/>
    <w:rsid w:val="00E07E96"/>
    <w:rsid w:val="00E11924"/>
    <w:rsid w:val="00E12D94"/>
    <w:rsid w:val="00E12F91"/>
    <w:rsid w:val="00E138EB"/>
    <w:rsid w:val="00E13A0A"/>
    <w:rsid w:val="00E13B31"/>
    <w:rsid w:val="00E15BE2"/>
    <w:rsid w:val="00E16B77"/>
    <w:rsid w:val="00E179EF"/>
    <w:rsid w:val="00E22105"/>
    <w:rsid w:val="00E227A6"/>
    <w:rsid w:val="00E228C3"/>
    <w:rsid w:val="00E24426"/>
    <w:rsid w:val="00E24A2D"/>
    <w:rsid w:val="00E24D36"/>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5D0"/>
    <w:rsid w:val="00E52746"/>
    <w:rsid w:val="00E53D22"/>
    <w:rsid w:val="00E55A3A"/>
    <w:rsid w:val="00E57085"/>
    <w:rsid w:val="00E572EE"/>
    <w:rsid w:val="00E60348"/>
    <w:rsid w:val="00E61033"/>
    <w:rsid w:val="00E618E5"/>
    <w:rsid w:val="00E63396"/>
    <w:rsid w:val="00E63C77"/>
    <w:rsid w:val="00E6481E"/>
    <w:rsid w:val="00E64D49"/>
    <w:rsid w:val="00E651A7"/>
    <w:rsid w:val="00E657A0"/>
    <w:rsid w:val="00E659D0"/>
    <w:rsid w:val="00E65CB7"/>
    <w:rsid w:val="00E66A91"/>
    <w:rsid w:val="00E66F80"/>
    <w:rsid w:val="00E67475"/>
    <w:rsid w:val="00E70B52"/>
    <w:rsid w:val="00E70E3A"/>
    <w:rsid w:val="00E73003"/>
    <w:rsid w:val="00E73379"/>
    <w:rsid w:val="00E73AB2"/>
    <w:rsid w:val="00E747DC"/>
    <w:rsid w:val="00E75AD5"/>
    <w:rsid w:val="00E8103B"/>
    <w:rsid w:val="00E81252"/>
    <w:rsid w:val="00E81397"/>
    <w:rsid w:val="00E829B2"/>
    <w:rsid w:val="00E832B9"/>
    <w:rsid w:val="00E84307"/>
    <w:rsid w:val="00E8578D"/>
    <w:rsid w:val="00E85D5A"/>
    <w:rsid w:val="00E85D9B"/>
    <w:rsid w:val="00E86535"/>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21E4"/>
    <w:rsid w:val="00EA3E07"/>
    <w:rsid w:val="00EA3F1B"/>
    <w:rsid w:val="00EA49CE"/>
    <w:rsid w:val="00EA5FCE"/>
    <w:rsid w:val="00EA6647"/>
    <w:rsid w:val="00EA70B9"/>
    <w:rsid w:val="00EB16BC"/>
    <w:rsid w:val="00EB1A01"/>
    <w:rsid w:val="00EB381E"/>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1EE"/>
    <w:rsid w:val="00ED4757"/>
    <w:rsid w:val="00ED5BA0"/>
    <w:rsid w:val="00ED5FD2"/>
    <w:rsid w:val="00ED6D88"/>
    <w:rsid w:val="00ED7C37"/>
    <w:rsid w:val="00EE11B8"/>
    <w:rsid w:val="00EE1FE6"/>
    <w:rsid w:val="00EE3A7E"/>
    <w:rsid w:val="00EE3C20"/>
    <w:rsid w:val="00EE4531"/>
    <w:rsid w:val="00EE4F29"/>
    <w:rsid w:val="00EE66F3"/>
    <w:rsid w:val="00EE7193"/>
    <w:rsid w:val="00EF083A"/>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BDE"/>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5868"/>
    <w:rsid w:val="00F1721D"/>
    <w:rsid w:val="00F17972"/>
    <w:rsid w:val="00F20661"/>
    <w:rsid w:val="00F20919"/>
    <w:rsid w:val="00F20973"/>
    <w:rsid w:val="00F20DDE"/>
    <w:rsid w:val="00F21218"/>
    <w:rsid w:val="00F216AA"/>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6B2D"/>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2F26"/>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4588"/>
    <w:rsid w:val="00FD5728"/>
    <w:rsid w:val="00FD7C55"/>
    <w:rsid w:val="00FE1EDF"/>
    <w:rsid w:val="00FE3256"/>
    <w:rsid w:val="00FE33D9"/>
    <w:rsid w:val="00FE3478"/>
    <w:rsid w:val="00FE3EF2"/>
    <w:rsid w:val="00FE47FF"/>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customStyle="1" w:styleId="apple-converted-space">
    <w:name w:val="apple-converted-space"/>
    <w:basedOn w:val="DefaultParagraphFont"/>
    <w:rsid w:val="00BE7DFE"/>
  </w:style>
  <w:style w:type="character" w:styleId="UnresolvedMention">
    <w:name w:val="Unresolved Mention"/>
    <w:basedOn w:val="DefaultParagraphFont"/>
    <w:uiPriority w:val="99"/>
    <w:semiHidden/>
    <w:unhideWhenUsed/>
    <w:rsid w:val="00607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526951">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2-e/Inbox/drafts/8.6/PostPhase1/RedCapCostTemplate/RedCapCostTemplate-v000.xlsx" TargetMode="External"/><Relationship Id="rId17" Type="http://schemas.openxmlformats.org/officeDocument/2006/relationships/hyperlink" Target="https://www.3gpp.org/ftp/tsg_ran/WG1_RL1/TSGR1_102-e/Inbox/drafts/8.6/PostPhase1/RedCapCapacityTemplate/RedCapCapacityTemplate-v000.xlsx" TargetMode="External"/><Relationship Id="rId2" Type="http://schemas.openxmlformats.org/officeDocument/2006/relationships/customXml" Target="../customXml/item2.xml"/><Relationship Id="rId16" Type="http://schemas.openxmlformats.org/officeDocument/2006/relationships/hyperlink" Target="https://www.3gpp.org/ftp/tsg_ran/WG1_RL1/TSGR1_102-e/Inbox/drafts/8.6/PostPhase1/RedCapPowerTemplate/RedCapPowerTemplate-v000.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drafts/8.6/PostPhase1/" TargetMode="External"/><Relationship Id="rId5" Type="http://schemas.openxmlformats.org/officeDocument/2006/relationships/numbering" Target="numbering.xml"/><Relationship Id="rId15" Type="http://schemas.openxmlformats.org/officeDocument/2006/relationships/hyperlink" Target="https://www.3gpp.org/ftp/tsg_ran/WG1_RL1/TSGR1_102-e/Inbox/drafts/8.6/PostPhase1/RedCapCoverageTemplate/RedCapCoverageTemplate-Urban2.6GHz-v000.xls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drafts/8.6/PostPhase1/RedCapPowerTemplate/RedCapPowerTemplate-v000.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A126F4-A48B-4144-863C-4C79B8FE2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1909</Words>
  <Characters>10122</Characters>
  <Application>Microsoft Office Word</Application>
  <DocSecurity>0</DocSecurity>
  <Lines>84</Lines>
  <Paragraphs>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2020-08-26T17:37:00Z</dcterms:created>
  <dcterms:modified xsi:type="dcterms:W3CDTF">2020-09-11T06:54:00Z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