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ListParagraph"/>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lastRenderedPageBreak/>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lastRenderedPageBreak/>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E717E8">
            <w:r>
              <w:rPr>
                <w:rFonts w:hint="eastAsia"/>
              </w:rPr>
              <w:t>OPPO</w:t>
            </w:r>
          </w:p>
        </w:tc>
        <w:tc>
          <w:tcPr>
            <w:tcW w:w="2338" w:type="dxa"/>
          </w:tcPr>
          <w:p w14:paraId="56E74792" w14:textId="77777777" w:rsidR="009E4527" w:rsidRDefault="009E4527" w:rsidP="00E717E8">
            <w:r>
              <w:rPr>
                <w:rFonts w:hint="eastAsia"/>
              </w:rPr>
              <w:t>Y</w:t>
            </w:r>
          </w:p>
        </w:tc>
        <w:tc>
          <w:tcPr>
            <w:tcW w:w="5905"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proofErr w:type="spellStart"/>
            <w:r>
              <w:rPr>
                <w:rFonts w:hint="eastAsia"/>
              </w:rPr>
              <w:t>S</w:t>
            </w:r>
            <w:r>
              <w:t>preadtrum</w:t>
            </w:r>
            <w:proofErr w:type="spellEnd"/>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r>
              <w:rPr>
                <w:rFonts w:hint="eastAsia"/>
              </w:rPr>
              <w:t>Xiaomi</w:t>
            </w:r>
          </w:p>
        </w:tc>
        <w:tc>
          <w:tcPr>
            <w:tcW w:w="2338" w:type="dxa"/>
          </w:tcPr>
          <w:p w14:paraId="70481D5A" w14:textId="26EFDB5A" w:rsidR="006A6AAE" w:rsidRDefault="006A6AAE" w:rsidP="006A6AAE">
            <w:r>
              <w:rPr>
                <w:rFonts w:hint="eastAsia"/>
              </w:rPr>
              <w:t>Y</w:t>
            </w:r>
          </w:p>
        </w:tc>
        <w:tc>
          <w:tcPr>
            <w:tcW w:w="5905"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9E4527">
        <w:tc>
          <w:tcPr>
            <w:tcW w:w="1388" w:type="dxa"/>
          </w:tcPr>
          <w:p w14:paraId="56BAD6C5" w14:textId="1282D640" w:rsidR="009A0F7F" w:rsidRDefault="009A0F7F" w:rsidP="006A6AAE">
            <w:r>
              <w:t>Qualcomm</w:t>
            </w:r>
          </w:p>
        </w:tc>
        <w:tc>
          <w:tcPr>
            <w:tcW w:w="2338" w:type="dxa"/>
          </w:tcPr>
          <w:p w14:paraId="58CE269F" w14:textId="49C0A4FE" w:rsidR="009A0F7F" w:rsidRDefault="007F758E" w:rsidP="006A6AAE">
            <w:r>
              <w:t>N</w:t>
            </w:r>
          </w:p>
        </w:tc>
        <w:tc>
          <w:tcPr>
            <w:tcW w:w="5905" w:type="dxa"/>
          </w:tcPr>
          <w:p w14:paraId="77AC808B" w14:textId="27EF063A" w:rsidR="009A0F7F" w:rsidRDefault="009A0F7F" w:rsidP="006A6AAE">
            <w:r>
              <w:t>This should not be discussed in RAN1 without RAN2’s input/guidance.</w:t>
            </w:r>
          </w:p>
        </w:tc>
      </w:tr>
      <w:tr w:rsidR="001229EB" w14:paraId="46C707A0" w14:textId="77777777" w:rsidTr="009E4527">
        <w:tc>
          <w:tcPr>
            <w:tcW w:w="1388" w:type="dxa"/>
          </w:tcPr>
          <w:p w14:paraId="79D8F653" w14:textId="1D2422C8" w:rsidR="001229EB" w:rsidRDefault="001229EB" w:rsidP="006A6AAE">
            <w:r>
              <w:t>Panasonic</w:t>
            </w:r>
          </w:p>
        </w:tc>
        <w:tc>
          <w:tcPr>
            <w:tcW w:w="2338" w:type="dxa"/>
          </w:tcPr>
          <w:p w14:paraId="136EC478" w14:textId="0E571C3D" w:rsidR="001229EB" w:rsidRDefault="001229EB" w:rsidP="006A6AAE">
            <w:r>
              <w:t>Y</w:t>
            </w:r>
          </w:p>
        </w:tc>
        <w:tc>
          <w:tcPr>
            <w:tcW w:w="5905" w:type="dxa"/>
          </w:tcPr>
          <w:p w14:paraId="1B73DBE1" w14:textId="77777777" w:rsidR="001229EB" w:rsidRDefault="001229EB" w:rsidP="006A6AAE"/>
        </w:tc>
      </w:tr>
      <w:tr w:rsidR="00291048" w14:paraId="02C2290F" w14:textId="77777777" w:rsidTr="00291048">
        <w:tc>
          <w:tcPr>
            <w:tcW w:w="1388" w:type="dxa"/>
          </w:tcPr>
          <w:p w14:paraId="3CC45DBD" w14:textId="77777777" w:rsidR="00291048" w:rsidRDefault="00291048" w:rsidP="00E717E8">
            <w:r>
              <w:t>Ericsson</w:t>
            </w:r>
          </w:p>
        </w:tc>
        <w:tc>
          <w:tcPr>
            <w:tcW w:w="2338" w:type="dxa"/>
          </w:tcPr>
          <w:p w14:paraId="544CDE92" w14:textId="77777777" w:rsidR="00291048" w:rsidRDefault="00291048" w:rsidP="00E717E8">
            <w:r>
              <w:t>N</w:t>
            </w:r>
          </w:p>
        </w:tc>
        <w:tc>
          <w:tcPr>
            <w:tcW w:w="5905"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291048">
        <w:tc>
          <w:tcPr>
            <w:tcW w:w="1388" w:type="dxa"/>
          </w:tcPr>
          <w:p w14:paraId="66D64D45" w14:textId="421C7246" w:rsidR="005F2556" w:rsidRDefault="005F2556" w:rsidP="005F2556">
            <w:r>
              <w:rPr>
                <w:lang w:eastAsia="ko-KR"/>
              </w:rPr>
              <w:t>Lenovo, Motorola Mobility</w:t>
            </w:r>
          </w:p>
        </w:tc>
        <w:tc>
          <w:tcPr>
            <w:tcW w:w="2338" w:type="dxa"/>
          </w:tcPr>
          <w:p w14:paraId="465F422F" w14:textId="5858C16B" w:rsidR="005F2556" w:rsidRDefault="005F2556" w:rsidP="005F2556">
            <w:r>
              <w:rPr>
                <w:lang w:eastAsia="ko-KR"/>
              </w:rPr>
              <w:t>Y</w:t>
            </w:r>
          </w:p>
        </w:tc>
        <w:tc>
          <w:tcPr>
            <w:tcW w:w="5905"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7647A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2338"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5905"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7647A5">
        <w:tc>
          <w:tcPr>
            <w:tcW w:w="1388" w:type="dxa"/>
          </w:tcPr>
          <w:p w14:paraId="2958ACF5" w14:textId="6B0F684F" w:rsidR="002B2C76" w:rsidRDefault="002B2C76" w:rsidP="002B2C76">
            <w:pPr>
              <w:rPr>
                <w:rFonts w:eastAsia="MS Mincho"/>
                <w:lang w:eastAsia="ja-JP"/>
              </w:rPr>
            </w:pPr>
            <w:r>
              <w:rPr>
                <w:lang w:eastAsia="ko-KR"/>
              </w:rPr>
              <w:t>DOCOMO</w:t>
            </w:r>
          </w:p>
        </w:tc>
        <w:tc>
          <w:tcPr>
            <w:tcW w:w="2338"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5905"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7647A5">
        <w:tc>
          <w:tcPr>
            <w:tcW w:w="1388" w:type="dxa"/>
          </w:tcPr>
          <w:p w14:paraId="36646764" w14:textId="2AE8162E" w:rsidR="00E717E8" w:rsidRDefault="00323C26" w:rsidP="00E717E8">
            <w:pPr>
              <w:rPr>
                <w:lang w:eastAsia="ko-KR"/>
              </w:rPr>
            </w:pPr>
            <w:r>
              <w:t>SONY</w:t>
            </w:r>
          </w:p>
        </w:tc>
        <w:tc>
          <w:tcPr>
            <w:tcW w:w="2338" w:type="dxa"/>
          </w:tcPr>
          <w:p w14:paraId="44DF3E65" w14:textId="124936F8" w:rsidR="00E717E8" w:rsidRDefault="00E717E8" w:rsidP="00E717E8">
            <w:pPr>
              <w:rPr>
                <w:rFonts w:eastAsia="MS Mincho" w:hint="eastAsia"/>
                <w:lang w:eastAsia="ja-JP"/>
              </w:rPr>
            </w:pPr>
            <w:r>
              <w:t>Y</w:t>
            </w:r>
          </w:p>
        </w:tc>
        <w:tc>
          <w:tcPr>
            <w:tcW w:w="5905"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w:t>
            </w:r>
            <w:proofErr w:type="gramStart"/>
            <w:r>
              <w:t>A,B</w:t>
            </w:r>
            <w:proofErr w:type="gramEnd"/>
            <w:r>
              <w:t xml:space="preserve">,C,D. </w:t>
            </w:r>
          </w:p>
          <w:p w14:paraId="43698514" w14:textId="4B97B867" w:rsidR="00E717E8" w:rsidRDefault="00E717E8" w:rsidP="00E717E8">
            <w:pPr>
              <w:rPr>
                <w:rFonts w:eastAsia="MS Mincho" w:hint="eastAsia"/>
                <w:lang w:eastAsia="ja-JP"/>
              </w:rPr>
            </w:pPr>
            <w:r>
              <w:t>Yes, there is clearly some interaction / overlap with RAN2…</w:t>
            </w:r>
          </w:p>
        </w:tc>
      </w:tr>
    </w:tbl>
    <w:p w14:paraId="75C3C4CF" w14:textId="656F6310" w:rsidR="00E96646" w:rsidRDefault="00E96646" w:rsidP="001E4D8E"/>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lastRenderedPageBreak/>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lastRenderedPageBreak/>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hint="eastAsia"/>
                <w:lang w:eastAsia="ja-JP"/>
              </w:rPr>
            </w:pPr>
            <w:r>
              <w:t>SONY</w:t>
            </w:r>
          </w:p>
        </w:tc>
        <w:tc>
          <w:tcPr>
            <w:tcW w:w="1350" w:type="dxa"/>
          </w:tcPr>
          <w:p w14:paraId="01E88178" w14:textId="0A1A68B8" w:rsidR="00323C26" w:rsidRDefault="00323C26" w:rsidP="00323C26">
            <w:pPr>
              <w:rPr>
                <w:rFonts w:eastAsia="MS Mincho" w:hint="eastAsia"/>
                <w:lang w:eastAsia="ja-JP"/>
              </w:rPr>
            </w:pPr>
            <w:r>
              <w:t>Partially yes</w:t>
            </w:r>
          </w:p>
        </w:tc>
        <w:tc>
          <w:tcPr>
            <w:tcW w:w="6801" w:type="dxa"/>
          </w:tcPr>
          <w:p w14:paraId="4FBB772A" w14:textId="32302313" w:rsidR="00323C26" w:rsidRDefault="00323C26" w:rsidP="00323C26">
            <w:pPr>
              <w:rPr>
                <w:rFonts w:eastAsia="MS Mincho" w:hint="eastAsia"/>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bl>
    <w:p w14:paraId="0F736123" w14:textId="31087F5D" w:rsidR="000142E8" w:rsidRDefault="000142E8" w:rsidP="00AB3EF6">
      <w:pPr>
        <w:rPr>
          <w:b/>
          <w:bCs/>
          <w:highlight w:val="yellow"/>
        </w:rPr>
      </w:pPr>
    </w:p>
    <w:p w14:paraId="2E0AE9EE" w14:textId="77777777" w:rsidR="007647A5" w:rsidRDefault="007647A5"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lastRenderedPageBreak/>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hint="eastAsia"/>
                <w:lang w:eastAsia="ja-JP"/>
              </w:rPr>
            </w:pPr>
            <w:r>
              <w:rPr>
                <w:rFonts w:eastAsia="MS Mincho"/>
                <w:lang w:eastAsia="ja-JP"/>
              </w:rPr>
              <w:t>SONY</w:t>
            </w:r>
          </w:p>
        </w:tc>
        <w:tc>
          <w:tcPr>
            <w:tcW w:w="1350" w:type="dxa"/>
          </w:tcPr>
          <w:p w14:paraId="2F4FA905" w14:textId="645BE924" w:rsidR="00323C26" w:rsidRDefault="00323C26" w:rsidP="002B2C76">
            <w:pPr>
              <w:rPr>
                <w:rFonts w:eastAsia="MS Mincho" w:hint="eastAsia"/>
                <w:lang w:eastAsia="ja-JP"/>
              </w:rPr>
            </w:pPr>
            <w:r>
              <w:rPr>
                <w:rFonts w:eastAsia="MS Mincho"/>
                <w:lang w:eastAsia="ja-JP"/>
              </w:rPr>
              <w:t>Y</w:t>
            </w:r>
          </w:p>
        </w:tc>
        <w:tc>
          <w:tcPr>
            <w:tcW w:w="6801" w:type="dxa"/>
          </w:tcPr>
          <w:p w14:paraId="1E13E3AF" w14:textId="77777777" w:rsidR="00323C26" w:rsidRDefault="00323C26" w:rsidP="002B2C76"/>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hint="eastAsia"/>
                <w:lang w:eastAsia="ja-JP"/>
              </w:rPr>
            </w:pPr>
            <w:r>
              <w:t>SONY</w:t>
            </w:r>
          </w:p>
        </w:tc>
        <w:tc>
          <w:tcPr>
            <w:tcW w:w="1350" w:type="dxa"/>
          </w:tcPr>
          <w:p w14:paraId="6102D222" w14:textId="28DF78EB" w:rsidR="00323C26" w:rsidRDefault="00323C26" w:rsidP="00323C26">
            <w:pPr>
              <w:rPr>
                <w:rFonts w:eastAsia="MS Mincho" w:hint="eastAsia"/>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bl>
    <w:p w14:paraId="1558096C" w14:textId="77777777" w:rsidR="00AB3EF6" w:rsidRPr="000272BA" w:rsidRDefault="00AB3EF6" w:rsidP="001E4D8E"/>
    <w:p w14:paraId="2276F24C" w14:textId="1EC84671"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w:t>
      </w:r>
      <w:proofErr w:type="spellStart"/>
      <w:r>
        <w:rPr>
          <w:rFonts w:ascii="Arial" w:hAnsi="Arial"/>
          <w:b w:val="0"/>
          <w:bCs w:val="0"/>
          <w:sz w:val="36"/>
          <w:szCs w:val="20"/>
        </w:rPr>
        <w:t>U</w:t>
      </w:r>
      <w:r w:rsidR="00DB7A04">
        <w:rPr>
          <w:rFonts w:ascii="Arial" w:hAnsi="Arial"/>
          <w:b w:val="0"/>
          <w:bCs w:val="0"/>
          <w:sz w:val="36"/>
          <w:szCs w:val="20"/>
        </w:rPr>
        <w:t>e</w:t>
      </w:r>
      <w:r>
        <w:rPr>
          <w:rFonts w:ascii="Arial" w:hAnsi="Arial"/>
          <w:b w:val="0"/>
          <w:bCs w:val="0"/>
          <w:sz w:val="36"/>
          <w:szCs w:val="20"/>
        </w:rPr>
        <w:t>s</w:t>
      </w:r>
      <w:bookmarkEnd w:id="2"/>
      <w:proofErr w:type="spellEnd"/>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ListParagraph"/>
        <w:numPr>
          <w:ilvl w:val="0"/>
          <w:numId w:val="5"/>
        </w:numPr>
      </w:pPr>
      <w:r>
        <w:lastRenderedPageBreak/>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questions, that may mean early indication is not required (e.g. separate R-SIB1 indicating separated REDCAP specific RACH </w:t>
            </w:r>
            <w:r w:rsidR="00045910">
              <w:lastRenderedPageBreak/>
              <w:t>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lastRenderedPageBreak/>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hint="eastAsia"/>
                <w:lang w:eastAsia="ja-JP"/>
              </w:rPr>
            </w:pPr>
            <w:r>
              <w:t>SONY</w:t>
            </w:r>
          </w:p>
        </w:tc>
        <w:tc>
          <w:tcPr>
            <w:tcW w:w="1350" w:type="dxa"/>
          </w:tcPr>
          <w:p w14:paraId="61C81C0E" w14:textId="4226BD6F" w:rsidR="00323C26" w:rsidRDefault="00323C26" w:rsidP="00323C26">
            <w:pPr>
              <w:rPr>
                <w:rFonts w:eastAsia="MS Mincho" w:hint="eastAsia"/>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lastRenderedPageBreak/>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hint="eastAsia"/>
                <w:lang w:eastAsia="ja-JP"/>
              </w:rPr>
            </w:pPr>
            <w:r>
              <w:rPr>
                <w:rFonts w:eastAsia="MS Mincho"/>
                <w:lang w:eastAsia="ja-JP"/>
              </w:rPr>
              <w:t>SONY</w:t>
            </w:r>
          </w:p>
        </w:tc>
        <w:tc>
          <w:tcPr>
            <w:tcW w:w="1350" w:type="dxa"/>
          </w:tcPr>
          <w:p w14:paraId="089DCF19" w14:textId="1D22BEDC" w:rsidR="00323C26" w:rsidRDefault="00323C26" w:rsidP="002B2C76">
            <w:pPr>
              <w:rPr>
                <w:rFonts w:eastAsia="MS Mincho" w:hint="eastAsia"/>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bl>
    <w:p w14:paraId="7DCA2953" w14:textId="694ABD0E" w:rsidR="007F3032" w:rsidRDefault="007F3032" w:rsidP="007F3032"/>
    <w:p w14:paraId="7343A19E" w14:textId="77777777" w:rsidR="007647A5" w:rsidRDefault="007647A5"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lastRenderedPageBreak/>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proofErr w:type="spellStart"/>
            <w:r>
              <w:rPr>
                <w:rFonts w:hint="eastAsia"/>
              </w:rPr>
              <w:t>S</w:t>
            </w:r>
            <w:r>
              <w:t>preadtrum</w:t>
            </w:r>
            <w:proofErr w:type="spellEnd"/>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r w:rsidR="007647A5" w14:paraId="47D3FA55" w14:textId="77777777" w:rsidTr="00C822F7">
        <w:tc>
          <w:tcPr>
            <w:tcW w:w="1480" w:type="dxa"/>
            <w:shd w:val="clear" w:color="auto" w:fill="auto"/>
          </w:tcPr>
          <w:p w14:paraId="3F56A386" w14:textId="1F6A6C57" w:rsidR="007647A5" w:rsidRPr="007647A5" w:rsidRDefault="007647A5" w:rsidP="00FC3493">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79CC2D15" w14:textId="09BED0EA" w:rsidR="007647A5" w:rsidRPr="007647A5" w:rsidRDefault="007647A5" w:rsidP="00FC3493">
            <w:pPr>
              <w:rPr>
                <w:rFonts w:eastAsia="MS Mincho"/>
                <w:lang w:eastAsia="ja-JP"/>
              </w:rPr>
            </w:pPr>
            <w:r>
              <w:rPr>
                <w:rFonts w:eastAsia="MS Mincho" w:hint="eastAsia"/>
                <w:lang w:eastAsia="ja-JP"/>
              </w:rPr>
              <w:t>Y</w:t>
            </w:r>
          </w:p>
        </w:tc>
        <w:tc>
          <w:tcPr>
            <w:tcW w:w="6801" w:type="dxa"/>
            <w:shd w:val="clear" w:color="auto" w:fill="auto"/>
          </w:tcPr>
          <w:p w14:paraId="28EA83EE" w14:textId="77777777" w:rsidR="007647A5" w:rsidRDefault="007647A5" w:rsidP="00FC3493"/>
        </w:tc>
      </w:tr>
      <w:tr w:rsidR="002B2C76" w14:paraId="21016940" w14:textId="77777777" w:rsidTr="00C822F7">
        <w:tc>
          <w:tcPr>
            <w:tcW w:w="1480" w:type="dxa"/>
            <w:shd w:val="clear" w:color="auto" w:fill="auto"/>
          </w:tcPr>
          <w:p w14:paraId="77C910FE" w14:textId="02D8BA00" w:rsidR="002B2C76" w:rsidRDefault="002B2C76" w:rsidP="002B2C76">
            <w:pPr>
              <w:rPr>
                <w:rFonts w:eastAsia="MS Mincho"/>
                <w:lang w:eastAsia="ja-JP"/>
              </w:rPr>
            </w:pPr>
            <w:r>
              <w:rPr>
                <w:rFonts w:eastAsia="MS Mincho" w:hint="eastAsia"/>
                <w:lang w:eastAsia="ja-JP"/>
              </w:rPr>
              <w:t>DOCOMO</w:t>
            </w:r>
          </w:p>
        </w:tc>
        <w:tc>
          <w:tcPr>
            <w:tcW w:w="1350" w:type="dxa"/>
            <w:shd w:val="clear" w:color="auto" w:fill="auto"/>
          </w:tcPr>
          <w:p w14:paraId="779DD529" w14:textId="4F6442B4" w:rsidR="002B2C76" w:rsidRDefault="002B2C76" w:rsidP="002B2C76">
            <w:pPr>
              <w:rPr>
                <w:rFonts w:eastAsia="MS Mincho"/>
                <w:lang w:eastAsia="ja-JP"/>
              </w:rPr>
            </w:pPr>
            <w:r>
              <w:rPr>
                <w:rFonts w:eastAsia="MS Mincho" w:hint="eastAsia"/>
                <w:lang w:eastAsia="ja-JP"/>
              </w:rPr>
              <w:t>Y</w:t>
            </w:r>
          </w:p>
        </w:tc>
        <w:tc>
          <w:tcPr>
            <w:tcW w:w="6801" w:type="dxa"/>
            <w:shd w:val="clear" w:color="auto" w:fill="auto"/>
          </w:tcPr>
          <w:p w14:paraId="7D076D84" w14:textId="77777777" w:rsidR="002B2C76" w:rsidRDefault="002B2C76" w:rsidP="002B2C76"/>
        </w:tc>
      </w:tr>
      <w:tr w:rsidR="00323C26" w14:paraId="743372CF" w14:textId="77777777" w:rsidTr="00C822F7">
        <w:tc>
          <w:tcPr>
            <w:tcW w:w="1480" w:type="dxa"/>
            <w:shd w:val="clear" w:color="auto" w:fill="auto"/>
          </w:tcPr>
          <w:p w14:paraId="402B2B97" w14:textId="616F6D33" w:rsidR="00323C26" w:rsidRDefault="00323C26" w:rsidP="002B2C76">
            <w:pPr>
              <w:rPr>
                <w:rFonts w:eastAsia="MS Mincho" w:hint="eastAsia"/>
                <w:lang w:eastAsia="ja-JP"/>
              </w:rPr>
            </w:pPr>
            <w:r>
              <w:rPr>
                <w:rFonts w:eastAsia="MS Mincho"/>
                <w:lang w:eastAsia="ja-JP"/>
              </w:rPr>
              <w:t xml:space="preserve">SONY </w:t>
            </w:r>
          </w:p>
        </w:tc>
        <w:tc>
          <w:tcPr>
            <w:tcW w:w="1350" w:type="dxa"/>
            <w:shd w:val="clear" w:color="auto" w:fill="auto"/>
          </w:tcPr>
          <w:p w14:paraId="533409CF" w14:textId="0ABD2070" w:rsidR="00323C26" w:rsidRDefault="00323C26" w:rsidP="002B2C76">
            <w:pPr>
              <w:rPr>
                <w:rFonts w:eastAsia="MS Mincho" w:hint="eastAsia"/>
                <w:lang w:eastAsia="ja-JP"/>
              </w:rPr>
            </w:pPr>
            <w:r>
              <w:rPr>
                <w:rFonts w:eastAsia="MS Mincho"/>
                <w:lang w:eastAsia="ja-JP"/>
              </w:rPr>
              <w:t>Y</w:t>
            </w:r>
            <w:bookmarkStart w:id="3" w:name="_GoBack"/>
            <w:bookmarkEnd w:id="3"/>
          </w:p>
        </w:tc>
        <w:tc>
          <w:tcPr>
            <w:tcW w:w="6801" w:type="dxa"/>
            <w:shd w:val="clear" w:color="auto" w:fill="auto"/>
          </w:tcPr>
          <w:p w14:paraId="0E692EC2" w14:textId="77777777" w:rsidR="00323C26" w:rsidRDefault="00323C26" w:rsidP="002B2C76"/>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w:t>
      </w:r>
      <w:proofErr w:type="gramStart"/>
      <w:r>
        <w:t>types, and</w:t>
      </w:r>
      <w:proofErr w:type="gramEnd"/>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lastRenderedPageBreak/>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E717E8"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E717E8"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lastRenderedPageBreak/>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E717E8"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E717E8"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E717E8"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E717E8"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E717E8"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 xml:space="preserve">Proposal 1: Study a mechanism for REDCAP UEs to identify whether a cell supports REDCAP before decoding </w:t>
            </w:r>
            <w:r w:rsidRPr="00563B56">
              <w:rPr>
                <w:rFonts w:hint="eastAsia"/>
                <w:bCs/>
                <w:i/>
                <w:iCs/>
              </w:rPr>
              <w:lastRenderedPageBreak/>
              <w:t>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E717E8"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E717E8"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E717E8"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w:t>
            </w:r>
            <w:r w:rsidRPr="003B7BBB">
              <w:rPr>
                <w:bCs/>
                <w:i/>
                <w:iCs/>
              </w:rPr>
              <w:lastRenderedPageBreak/>
              <w:t xml:space="preserve">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E717E8"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lastRenderedPageBreak/>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E717E8"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E717E8"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E717E8"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lastRenderedPageBreak/>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E717E8"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E717E8"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E717E8"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lastRenderedPageBreak/>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ListParagraph"/>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E717E8"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E717E8"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AFD53" w14:textId="77777777" w:rsidR="00CC13EB" w:rsidRDefault="00CC13EB" w:rsidP="004C0876">
      <w:pPr>
        <w:spacing w:after="0"/>
      </w:pPr>
      <w:r>
        <w:separator/>
      </w:r>
    </w:p>
  </w:endnote>
  <w:endnote w:type="continuationSeparator" w:id="0">
    <w:p w14:paraId="14824C43" w14:textId="77777777" w:rsidR="00CC13EB" w:rsidRDefault="00CC13E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167FAF83" w:rsidR="00E717E8" w:rsidRDefault="00E717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sdtContent>
  </w:sdt>
  <w:p w14:paraId="7586F307" w14:textId="77777777" w:rsidR="00E717E8" w:rsidRDefault="00E7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D5D0" w14:textId="77777777" w:rsidR="00CC13EB" w:rsidRDefault="00CC13EB" w:rsidP="004C0876">
      <w:pPr>
        <w:spacing w:after="0"/>
      </w:pPr>
      <w:r>
        <w:separator/>
      </w:r>
    </w:p>
  </w:footnote>
  <w:footnote w:type="continuationSeparator" w:id="0">
    <w:p w14:paraId="1AC0331A" w14:textId="77777777" w:rsidR="00CC13EB" w:rsidRDefault="00CC13EB"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17DE5"/>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566A"/>
    <w:rsid w:val="00AA60D1"/>
    <w:rsid w:val="00AA7D08"/>
    <w:rsid w:val="00AA7E90"/>
    <w:rsid w:val="00AB0FEE"/>
    <w:rsid w:val="00AB274F"/>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13EB"/>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7E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C7E4F-F8B8-44A8-8D64-BBF77C50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7920</Words>
  <Characters>45145</Characters>
  <Application>Microsoft Office Word</Application>
  <DocSecurity>0</DocSecurity>
  <Lines>376</Lines>
  <Paragraphs>105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Beale, Martin</cp:lastModifiedBy>
  <cp:revision>5</cp:revision>
  <dcterms:created xsi:type="dcterms:W3CDTF">2020-08-21T08:01:00Z</dcterms:created>
  <dcterms:modified xsi:type="dcterms:W3CDTF">2020-08-21T11:07:00Z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