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proofErr w:type="spellStart"/>
            <w:r>
              <w:rPr>
                <w:rFonts w:eastAsia="等线"/>
                <w:lang w:val="en-US" w:eastAsia="zh-CN"/>
              </w:rPr>
              <w:lastRenderedPageBreak/>
              <w:t>Novamint</w:t>
            </w:r>
            <w:proofErr w:type="spellEnd"/>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 xml:space="preserve">Huawei, </w:t>
            </w:r>
            <w:proofErr w:type="spellStart"/>
            <w:r w:rsidRPr="00A57828">
              <w:rPr>
                <w:rFonts w:eastAsia="等线"/>
                <w:lang w:val="en-US" w:eastAsia="zh-CN"/>
              </w:rPr>
              <w:t>HiSilicon</w:t>
            </w:r>
            <w:proofErr w:type="spellEnd"/>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 xml:space="preserve">In our view, it is kind-of a mix of both alternatives, i.e. one type for </w:t>
            </w:r>
            <w:proofErr w:type="spellStart"/>
            <w:r>
              <w:rPr>
                <w:rFonts w:eastAsia="等线"/>
                <w:lang w:val="en-US" w:eastAsia="zh-CN"/>
              </w:rPr>
              <w:t>RedCap</w:t>
            </w:r>
            <w:proofErr w:type="spellEnd"/>
            <w:r>
              <w:rPr>
                <w:rFonts w:eastAsia="等线"/>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w:t>
            </w:r>
            <w:r>
              <w:rPr>
                <w:rFonts w:eastAsia="等线"/>
                <w:lang w:val="en-US" w:eastAsia="zh-CN"/>
              </w:rPr>
              <w: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 xml:space="preserve">to define only limited number of UE type(s) for </w:t>
            </w:r>
            <w:proofErr w:type="spellStart"/>
            <w:r>
              <w:rPr>
                <w:rFonts w:eastAsia="等线"/>
                <w:lang w:val="en-US" w:eastAsia="zh-CN"/>
              </w:rPr>
              <w:t>RedCap</w:t>
            </w:r>
            <w:proofErr w:type="spellEnd"/>
            <w:r>
              <w:rPr>
                <w:rFonts w:eastAsia="等线"/>
                <w:lang w:val="en-US" w:eastAsia="zh-CN"/>
              </w:rPr>
              <w:t>, details to be discussed in RAN2.</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w:t>
            </w:r>
            <w:r>
              <w:rPr>
                <w:rFonts w:eastAsiaTheme="minorEastAsia"/>
                <w:lang w:val="en-US" w:eastAsia="ja-JP"/>
              </w:rPr>
              <w:lastRenderedPageBreak/>
              <w:t xml:space="preserve">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proofErr w:type="spellStart"/>
            <w:r>
              <w:rPr>
                <w:rFonts w:eastAsia="等线"/>
                <w:lang w:val="en-US" w:eastAsia="zh-CN"/>
              </w:rPr>
              <w:t>Novamint</w:t>
            </w:r>
            <w:proofErr w:type="spellEnd"/>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 xml:space="preserve">Either UE feature group or </w:t>
            </w:r>
            <w:proofErr w:type="spellStart"/>
            <w:r>
              <w:rPr>
                <w:rFonts w:eastAsia="等线"/>
                <w:lang w:val="en-US" w:eastAsia="zh-CN"/>
              </w:rPr>
              <w:t>RedCap</w:t>
            </w:r>
            <w:proofErr w:type="spellEnd"/>
            <w:r>
              <w:rPr>
                <w:rFonts w:eastAsia="等线"/>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lastRenderedPageBreak/>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w:t>
            </w:r>
            <w:r w:rsidRPr="00D3217C">
              <w:rPr>
                <w:rFonts w:eastAsiaTheme="minorEastAsia"/>
                <w:lang w:val="en-US" w:eastAsia="ja-JP"/>
              </w:rPr>
              <w:lastRenderedPageBreak/>
              <w:t xml:space="preserve">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 xml:space="preserve">Single UE type for each FR can be considered for initial access. For FR1, 20 MHz UE bandwidth is assumed for </w:t>
            </w:r>
            <w:proofErr w:type="spellStart"/>
            <w:r>
              <w:rPr>
                <w:rFonts w:eastAsia="等线"/>
                <w:lang w:val="en-US" w:eastAsia="zh-CN"/>
              </w:rPr>
              <w:t>RedCap</w:t>
            </w:r>
            <w:proofErr w:type="spellEnd"/>
            <w:r>
              <w:rPr>
                <w:rFonts w:eastAsia="等线"/>
                <w:lang w:val="en-US" w:eastAsia="zh-CN"/>
              </w:rPr>
              <w:t xml:space="preserve"> UEs for initial access. Another UE Bandwidth larger than 20 MHz can be considered after initial access for FR1. For FR2, 100 MHz UE bandwidth is assumed for </w:t>
            </w:r>
            <w:proofErr w:type="spellStart"/>
            <w:r>
              <w:rPr>
                <w:rFonts w:eastAsia="等线"/>
                <w:lang w:val="en-US" w:eastAsia="zh-CN"/>
              </w:rPr>
              <w:t>RedCap</w:t>
            </w:r>
            <w:proofErr w:type="spellEnd"/>
            <w:r>
              <w:rPr>
                <w:rFonts w:eastAsia="等线"/>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 xml:space="preserve">igh-end and low-end </w:t>
            </w:r>
            <w:proofErr w:type="spellStart"/>
            <w:r>
              <w:rPr>
                <w:rFonts w:eastAsia="等线" w:hint="eastAsia"/>
                <w:lang w:val="en-US" w:eastAsia="zh-CN"/>
              </w:rPr>
              <w:t>RedCap</w:t>
            </w:r>
            <w:proofErr w:type="spellEnd"/>
            <w:r>
              <w:rPr>
                <w:rFonts w:eastAsia="等线" w:hint="eastAsia"/>
                <w:lang w:val="en-US" w:eastAsia="zh-CN"/>
              </w:rPr>
              <w:t xml:space="preserve">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lastRenderedPageBreak/>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 xml:space="preserve">Not sure if all companies have the same definition of UE type in mind, which seems open in FL proposal#1. To avoid market fragmentation, one </w:t>
            </w:r>
            <w:proofErr w:type="spellStart"/>
            <w:r>
              <w:rPr>
                <w:rFonts w:eastAsia="等线"/>
                <w:lang w:val="en-US" w:eastAsia="zh-CN"/>
              </w:rPr>
              <w:t>RedCap</w:t>
            </w:r>
            <w:proofErr w:type="spellEnd"/>
            <w:r>
              <w:rPr>
                <w:rFonts w:eastAsia="等线"/>
                <w:lang w:val="en-US" w:eastAsia="zh-CN"/>
              </w:rPr>
              <w:t xml:space="preserve"> UE type per FR is sufficient</w:t>
            </w:r>
            <w:r w:rsidR="00901EC2">
              <w:rPr>
                <w:rFonts w:eastAsia="等线"/>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DD320E">
        <w:tc>
          <w:tcPr>
            <w:tcW w:w="1480" w:type="dxa"/>
          </w:tcPr>
          <w:p w14:paraId="5F0B1953" w14:textId="77777777" w:rsidR="009D2DCD" w:rsidRDefault="009D2DCD" w:rsidP="00DD320E">
            <w:pPr>
              <w:rPr>
                <w:lang w:val="en-US"/>
              </w:rPr>
            </w:pPr>
            <w:r>
              <w:rPr>
                <w:lang w:val="en-US"/>
              </w:rPr>
              <w:t>Convida</w:t>
            </w:r>
          </w:p>
        </w:tc>
        <w:tc>
          <w:tcPr>
            <w:tcW w:w="1350" w:type="dxa"/>
          </w:tcPr>
          <w:p w14:paraId="47D77B64" w14:textId="77777777" w:rsidR="009D2DCD" w:rsidRDefault="009D2DCD" w:rsidP="00DD320E">
            <w:pPr>
              <w:rPr>
                <w:lang w:val="en-US"/>
              </w:rPr>
            </w:pPr>
            <w:r>
              <w:rPr>
                <w:lang w:val="en-US"/>
              </w:rPr>
              <w:t>Y</w:t>
            </w:r>
          </w:p>
        </w:tc>
        <w:tc>
          <w:tcPr>
            <w:tcW w:w="6801" w:type="dxa"/>
          </w:tcPr>
          <w:p w14:paraId="30A576EF" w14:textId="77777777" w:rsidR="009D2DCD" w:rsidRDefault="009D2DCD" w:rsidP="00DD320E">
            <w:pPr>
              <w:rPr>
                <w:lang w:val="en-US"/>
              </w:rPr>
            </w:pPr>
            <w:r>
              <w:rPr>
                <w:lang w:val="en-US"/>
              </w:rPr>
              <w:t xml:space="preserve">A maximum of 2 device types for each FR should be </w:t>
            </w:r>
            <w:proofErr w:type="gramStart"/>
            <w:r>
              <w:rPr>
                <w:lang w:val="en-US"/>
              </w:rPr>
              <w:t>sufficient</w:t>
            </w:r>
            <w:proofErr w:type="gramEnd"/>
            <w:r>
              <w:rPr>
                <w:lang w:val="en-US"/>
              </w:rPr>
              <w:t>.</w:t>
            </w:r>
          </w:p>
        </w:tc>
      </w:tr>
      <w:tr w:rsidR="00C30383" w14:paraId="1092299F" w14:textId="77777777" w:rsidTr="00C30383">
        <w:tc>
          <w:tcPr>
            <w:tcW w:w="1480" w:type="dxa"/>
          </w:tcPr>
          <w:p w14:paraId="69CF7F26" w14:textId="77777777" w:rsidR="00C30383" w:rsidRDefault="00C30383" w:rsidP="007D7482">
            <w:pPr>
              <w:rPr>
                <w:lang w:val="en-US"/>
              </w:rPr>
            </w:pPr>
            <w:r>
              <w:rPr>
                <w:lang w:val="en-US"/>
              </w:rPr>
              <w:t>Lenovo, Motorola Mobility</w:t>
            </w:r>
          </w:p>
        </w:tc>
        <w:tc>
          <w:tcPr>
            <w:tcW w:w="1350" w:type="dxa"/>
          </w:tcPr>
          <w:p w14:paraId="584DB6BC" w14:textId="77777777" w:rsidR="00C30383" w:rsidRDefault="00C30383" w:rsidP="007D7482">
            <w:pPr>
              <w:rPr>
                <w:lang w:val="en-US"/>
              </w:rPr>
            </w:pPr>
            <w:r>
              <w:rPr>
                <w:lang w:val="en-US"/>
              </w:rPr>
              <w:t>Y</w:t>
            </w:r>
          </w:p>
        </w:tc>
        <w:tc>
          <w:tcPr>
            <w:tcW w:w="6801" w:type="dxa"/>
          </w:tcPr>
          <w:p w14:paraId="386833A6" w14:textId="77777777" w:rsidR="00C30383" w:rsidRDefault="00C30383" w:rsidP="007D7482">
            <w:pPr>
              <w:rPr>
                <w:lang w:val="en-US"/>
              </w:rPr>
            </w:pPr>
            <w:r>
              <w:rPr>
                <w:lang w:val="en-US"/>
              </w:rPr>
              <w:t xml:space="preserve">Prefer at most 2 UE types for FR1, and 1 for FR2. </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 xml:space="preserve">two </w:t>
            </w:r>
            <w:proofErr w:type="spellStart"/>
            <w:r w:rsidRPr="00614DDA">
              <w:rPr>
                <w:rFonts w:eastAsia="宋体"/>
                <w:b/>
                <w:lang w:eastAsia="zh-CN"/>
              </w:rPr>
              <w:t>RedCap</w:t>
            </w:r>
            <w:proofErr w:type="spellEnd"/>
            <w:r w:rsidRPr="00614DDA">
              <w:rPr>
                <w:rFonts w:eastAsia="宋体"/>
                <w:b/>
                <w:lang w:eastAsia="zh-CN"/>
              </w:rPr>
              <w:t xml:space="preserve">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w:t>
            </w:r>
            <w:proofErr w:type="spellStart"/>
            <w:r w:rsidRPr="00614DDA">
              <w:rPr>
                <w:rFonts w:eastAsia="宋体"/>
                <w:b/>
                <w:lang w:eastAsia="zh-CN"/>
              </w:rPr>
              <w:t>RedCap</w:t>
            </w:r>
            <w:proofErr w:type="spellEnd"/>
            <w:r w:rsidRPr="00614DDA">
              <w:rPr>
                <w:rFonts w:eastAsia="宋体"/>
                <w:b/>
                <w:lang w:eastAsia="zh-CN"/>
              </w:rPr>
              <w:t xml:space="preserve">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2 </w:t>
            </w:r>
            <w:proofErr w:type="spellStart"/>
            <w:r w:rsidRPr="00614DDA">
              <w:rPr>
                <w:rFonts w:eastAsia="宋体"/>
                <w:b/>
                <w:lang w:eastAsia="zh-CN"/>
              </w:rPr>
              <w:t>RedCap</w:t>
            </w:r>
            <w:proofErr w:type="spellEnd"/>
            <w:r w:rsidRPr="00614DDA">
              <w:rPr>
                <w:rFonts w:eastAsia="宋体"/>
                <w:b/>
                <w:lang w:eastAsia="zh-CN"/>
              </w:rPr>
              <w:t xml:space="preserve">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 xml:space="preserve">evice types/ categories for </w:t>
            </w:r>
            <w:proofErr w:type="spellStart"/>
            <w:r w:rsidRPr="00FC6A33">
              <w:rPr>
                <w:rFonts w:eastAsia="宋体"/>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lastRenderedPageBreak/>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proofErr w:type="spellStart"/>
            <w:r>
              <w:rPr>
                <w:rFonts w:eastAsia="等线"/>
                <w:lang w:val="en-US" w:eastAsia="zh-CN"/>
              </w:rPr>
              <w:t>Novamint</w:t>
            </w:r>
            <w:proofErr w:type="spellEnd"/>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7D7482">
            <w:pPr>
              <w:rPr>
                <w:lang w:val="en-US"/>
              </w:rPr>
            </w:pPr>
            <w:r>
              <w:rPr>
                <w:lang w:val="en-US"/>
              </w:rPr>
              <w:t>Lenovo, Motorola Mobility</w:t>
            </w:r>
          </w:p>
        </w:tc>
        <w:tc>
          <w:tcPr>
            <w:tcW w:w="1350" w:type="dxa"/>
          </w:tcPr>
          <w:p w14:paraId="743D9839" w14:textId="77777777" w:rsidR="00C30383" w:rsidRDefault="00C30383" w:rsidP="007D7482">
            <w:pPr>
              <w:rPr>
                <w:lang w:val="en-US"/>
              </w:rPr>
            </w:pPr>
            <w:r>
              <w:rPr>
                <w:lang w:val="en-US"/>
              </w:rPr>
              <w:t>Y</w:t>
            </w:r>
          </w:p>
        </w:tc>
        <w:tc>
          <w:tcPr>
            <w:tcW w:w="6801" w:type="dxa"/>
          </w:tcPr>
          <w:p w14:paraId="7A05B053" w14:textId="77777777" w:rsidR="00C30383" w:rsidRDefault="00C30383" w:rsidP="007D7482">
            <w:pPr>
              <w:rPr>
                <w:lang w:val="en-US"/>
              </w:rPr>
            </w:pPr>
            <w:r>
              <w:rPr>
                <w:lang w:val="en-US"/>
              </w:rPr>
              <w:t>This should be discussed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 xml:space="preserve">In addition, we would like to prioritize the basic BWP feature for </w:t>
            </w:r>
            <w:proofErr w:type="spellStart"/>
            <w:r>
              <w:rPr>
                <w:rFonts w:eastAsia="等线"/>
                <w:lang w:val="en-US" w:eastAsia="zh-CN"/>
              </w:rPr>
              <w:t>RedCap</w:t>
            </w:r>
            <w:proofErr w:type="spellEnd"/>
            <w:r>
              <w:rPr>
                <w:rFonts w:eastAsia="等线"/>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 xml:space="preserve">We don’t think CA should be supported by </w:t>
            </w:r>
            <w:proofErr w:type="spellStart"/>
            <w:r>
              <w:rPr>
                <w:lang w:val="en-US"/>
              </w:rPr>
              <w:t>RedCap</w:t>
            </w:r>
            <w:proofErr w:type="spellEnd"/>
            <w:r>
              <w:rPr>
                <w:lang w:val="en-US"/>
              </w:rPr>
              <w:t xml:space="preserve">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lastRenderedPageBreak/>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 xml:space="preserve">e do not see the need for </w:t>
            </w:r>
            <w:proofErr w:type="spellStart"/>
            <w:r>
              <w:rPr>
                <w:rFonts w:eastAsia="等线"/>
                <w:lang w:val="en-US" w:eastAsia="zh-CN"/>
              </w:rPr>
              <w:t>RedCap</w:t>
            </w:r>
            <w:proofErr w:type="spellEnd"/>
            <w:r>
              <w:rPr>
                <w:rFonts w:eastAsia="等线"/>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proofErr w:type="spellStart"/>
            <w:r>
              <w:rPr>
                <w:rFonts w:eastAsia="等线"/>
                <w:lang w:val="en-US" w:eastAsia="zh-CN"/>
              </w:rPr>
              <w:t>Novamint</w:t>
            </w:r>
            <w:proofErr w:type="spellEnd"/>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等线" w:hint="eastAsia"/>
                <w:lang w:val="en-US" w:eastAsia="zh-CN"/>
              </w:rPr>
              <w:t>Y</w:t>
            </w:r>
            <w:bookmarkEnd w:id="6"/>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w:t>
            </w:r>
            <w:proofErr w:type="spellStart"/>
            <w:r>
              <w:rPr>
                <w:rFonts w:eastAsia="等线"/>
                <w:lang w:val="en-US" w:eastAsia="zh-CN"/>
              </w:rPr>
              <w:t>RedCap</w:t>
            </w:r>
            <w:proofErr w:type="spellEnd"/>
            <w:r>
              <w:rPr>
                <w:rFonts w:eastAsia="等线"/>
                <w:lang w:val="en-US" w:eastAsia="zh-CN"/>
              </w:rPr>
              <w:t xml:space="preserve">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DD320E">
        <w:tc>
          <w:tcPr>
            <w:tcW w:w="1480" w:type="dxa"/>
          </w:tcPr>
          <w:p w14:paraId="1767CDFD" w14:textId="77777777" w:rsidR="00D67DB7" w:rsidRDefault="00D67DB7" w:rsidP="00DD320E">
            <w:pPr>
              <w:rPr>
                <w:lang w:val="en-US"/>
              </w:rPr>
            </w:pPr>
            <w:r>
              <w:rPr>
                <w:lang w:val="en-US"/>
              </w:rPr>
              <w:t>Convida</w:t>
            </w:r>
          </w:p>
        </w:tc>
        <w:tc>
          <w:tcPr>
            <w:tcW w:w="1350" w:type="dxa"/>
          </w:tcPr>
          <w:p w14:paraId="045618DD" w14:textId="77777777" w:rsidR="00D67DB7" w:rsidRDefault="00D67DB7" w:rsidP="00DD320E">
            <w:pPr>
              <w:rPr>
                <w:lang w:val="en-US"/>
              </w:rPr>
            </w:pPr>
            <w:r>
              <w:rPr>
                <w:lang w:val="en-US"/>
              </w:rPr>
              <w:t>Y</w:t>
            </w:r>
          </w:p>
        </w:tc>
        <w:tc>
          <w:tcPr>
            <w:tcW w:w="6801" w:type="dxa"/>
          </w:tcPr>
          <w:p w14:paraId="7604815E" w14:textId="77777777" w:rsidR="00D67DB7" w:rsidRDefault="00D67DB7" w:rsidP="00DD320E">
            <w:pPr>
              <w:rPr>
                <w:lang w:val="en-US"/>
              </w:rPr>
            </w:pPr>
          </w:p>
        </w:tc>
      </w:tr>
      <w:tr w:rsidR="00C30383" w14:paraId="35E28CE9" w14:textId="77777777" w:rsidTr="00C30383">
        <w:tc>
          <w:tcPr>
            <w:tcW w:w="1480" w:type="dxa"/>
          </w:tcPr>
          <w:p w14:paraId="44EA5557" w14:textId="77777777" w:rsidR="00C30383" w:rsidRDefault="00C30383" w:rsidP="007D7482">
            <w:pPr>
              <w:rPr>
                <w:lang w:val="en-US"/>
              </w:rPr>
            </w:pPr>
            <w:r>
              <w:rPr>
                <w:lang w:val="en-US"/>
              </w:rPr>
              <w:t>Lenovo, Motorola Mobility</w:t>
            </w:r>
          </w:p>
        </w:tc>
        <w:tc>
          <w:tcPr>
            <w:tcW w:w="1350" w:type="dxa"/>
          </w:tcPr>
          <w:p w14:paraId="6CD8C005" w14:textId="77777777" w:rsidR="00C30383" w:rsidRDefault="00C30383" w:rsidP="007D7482">
            <w:pPr>
              <w:rPr>
                <w:lang w:val="en-US"/>
              </w:rPr>
            </w:pPr>
            <w:r>
              <w:rPr>
                <w:lang w:val="en-US"/>
              </w:rPr>
              <w:t>Y</w:t>
            </w:r>
          </w:p>
        </w:tc>
        <w:tc>
          <w:tcPr>
            <w:tcW w:w="6801" w:type="dxa"/>
          </w:tcPr>
          <w:p w14:paraId="524B82B7" w14:textId="77777777" w:rsidR="00C30383" w:rsidRDefault="00C30383" w:rsidP="007D7482">
            <w:pPr>
              <w:rPr>
                <w:lang w:val="en-US"/>
              </w:rPr>
            </w:pPr>
            <w:r>
              <w:rPr>
                <w:lang w:val="en-US"/>
              </w:rPr>
              <w:t xml:space="preserve">At least no need to be included in the UE type definition. </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lastRenderedPageBreak/>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proofErr w:type="spellStart"/>
            <w:r>
              <w:rPr>
                <w:rFonts w:eastAsia="等线"/>
                <w:lang w:val="en-US" w:eastAsia="zh-CN"/>
              </w:rPr>
              <w:t>Novamint</w:t>
            </w:r>
            <w:proofErr w:type="spellEnd"/>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When the network needs to offload the </w:t>
            </w:r>
            <w:proofErr w:type="spellStart"/>
            <w:r>
              <w:rPr>
                <w:rFonts w:eastAsia="等线"/>
                <w:lang w:val="en-US" w:eastAsia="zh-CN"/>
              </w:rPr>
              <w:t>RedCap</w:t>
            </w:r>
            <w:proofErr w:type="spellEnd"/>
            <w:r>
              <w:rPr>
                <w:rFonts w:eastAsia="等线"/>
                <w:lang w:val="en-US" w:eastAsia="zh-CN"/>
              </w:rPr>
              <w:t xml:space="preserve">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 xml:space="preserve">the impact on legacy performance, the economies of scale for </w:t>
            </w:r>
            <w:proofErr w:type="spellStart"/>
            <w:r w:rsidRPr="00AA65CB">
              <w:rPr>
                <w:rFonts w:eastAsia="等线"/>
                <w:lang w:eastAsia="zh-CN"/>
              </w:rPr>
              <w:t>RedCap</w:t>
            </w:r>
            <w:proofErr w:type="spellEnd"/>
            <w:r w:rsidRPr="00AA65CB">
              <w:rPr>
                <w:rFonts w:eastAsia="等线"/>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7D7482">
            <w:pPr>
              <w:rPr>
                <w:lang w:val="en-US"/>
              </w:rPr>
            </w:pPr>
            <w:r>
              <w:rPr>
                <w:lang w:val="en-US"/>
              </w:rPr>
              <w:t>Lenovo, Motorola Mobility</w:t>
            </w:r>
          </w:p>
        </w:tc>
        <w:tc>
          <w:tcPr>
            <w:tcW w:w="1350" w:type="dxa"/>
          </w:tcPr>
          <w:p w14:paraId="0BC47CFE" w14:textId="77777777" w:rsidR="00C30383" w:rsidRDefault="00C30383" w:rsidP="007D7482">
            <w:pPr>
              <w:rPr>
                <w:lang w:val="en-US"/>
              </w:rPr>
            </w:pPr>
            <w:r>
              <w:rPr>
                <w:lang w:val="en-US"/>
              </w:rPr>
              <w:t>Y</w:t>
            </w:r>
          </w:p>
        </w:tc>
        <w:tc>
          <w:tcPr>
            <w:tcW w:w="6801" w:type="dxa"/>
          </w:tcPr>
          <w:p w14:paraId="0BFBDA3E" w14:textId="3174F21C" w:rsidR="00C30383" w:rsidRDefault="00C30383" w:rsidP="007D7482">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 xml:space="preserve">Regarding to the design framework, we think it is important to first discuss the initial access mechanism for </w:t>
            </w:r>
            <w:proofErr w:type="spellStart"/>
            <w:r>
              <w:rPr>
                <w:rFonts w:eastAsia="宋体"/>
                <w:lang w:eastAsia="zh-CN"/>
              </w:rPr>
              <w:t>RedCap</w:t>
            </w:r>
            <w:proofErr w:type="spellEnd"/>
            <w:r>
              <w:rPr>
                <w:rFonts w:eastAsia="宋体"/>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lastRenderedPageBreak/>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w:t>
            </w:r>
            <w:r>
              <w:rPr>
                <w:lang w:eastAsia="zh-CN"/>
              </w:rPr>
              <w:lastRenderedPageBreak/>
              <w:t xml:space="preserve">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等线"/>
                <w:lang w:val="en-US" w:eastAsia="zh-CN"/>
              </w:rPr>
              <w:t xml:space="preserve">In our view, the minimum (mandatory) capabilities for </w:t>
            </w:r>
            <w:proofErr w:type="spellStart"/>
            <w:r>
              <w:rPr>
                <w:rFonts w:eastAsia="等线"/>
                <w:lang w:val="en-US" w:eastAsia="zh-CN"/>
              </w:rPr>
              <w:t>RedCap</w:t>
            </w:r>
            <w:proofErr w:type="spellEnd"/>
            <w:r>
              <w:rPr>
                <w:rFonts w:eastAsia="等线"/>
                <w:lang w:val="en-US" w:eastAsia="zh-CN"/>
              </w:rPr>
              <w:t xml:space="preserve">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7D7482">
            <w:pPr>
              <w:rPr>
                <w:lang w:val="en-US"/>
              </w:rPr>
            </w:pPr>
            <w:r>
              <w:rPr>
                <w:lang w:val="en-US"/>
              </w:rPr>
              <w:t>Lenovo, Motorola Mobility</w:t>
            </w:r>
          </w:p>
        </w:tc>
        <w:tc>
          <w:tcPr>
            <w:tcW w:w="4106" w:type="pct"/>
          </w:tcPr>
          <w:p w14:paraId="5A7FBDA6" w14:textId="77777777" w:rsidR="00C30383" w:rsidRDefault="00C30383" w:rsidP="007D7482">
            <w:pPr>
              <w:rPr>
                <w:lang w:val="en-US"/>
              </w:rPr>
            </w:pPr>
            <w:r>
              <w:rPr>
                <w:lang w:val="en-US"/>
              </w:rPr>
              <w:t>To be discussed later</w:t>
            </w:r>
          </w:p>
        </w:tc>
      </w:tr>
    </w:tbl>
    <w:p w14:paraId="6AA5B3FE" w14:textId="77777777" w:rsidR="005A5F17" w:rsidRPr="00B8264E" w:rsidRDefault="005A5F17" w:rsidP="005A5F17">
      <w:pPr>
        <w:rPr>
          <w:rFonts w:eastAsiaTheme="minorEastAsia"/>
          <w:lang w:val="en-US" w:eastAsia="ja-JP"/>
        </w:rPr>
      </w:pPr>
      <w:bookmarkStart w:id="12" w:name="_GoBack"/>
      <w:bookmarkEnd w:id="12"/>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lastRenderedPageBreak/>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102AF3" w:rsidP="005A5F17">
      <w:pPr>
        <w:pStyle w:val="ListParagraph"/>
        <w:numPr>
          <w:ilvl w:val="0"/>
          <w:numId w:val="18"/>
        </w:numPr>
        <w:ind w:leftChars="0"/>
      </w:pPr>
      <w:hyperlink r:id="rId8"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102AF3" w:rsidP="005A5F17">
      <w:pPr>
        <w:pStyle w:val="ListParagraph"/>
        <w:numPr>
          <w:ilvl w:val="0"/>
          <w:numId w:val="18"/>
        </w:numPr>
        <w:ind w:leftChars="0"/>
      </w:pPr>
      <w:hyperlink r:id="rId9"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102AF3"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102AF3"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102AF3"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102AF3" w:rsidP="005A5F17">
      <w:pPr>
        <w:pStyle w:val="ListParagraph"/>
        <w:numPr>
          <w:ilvl w:val="0"/>
          <w:numId w:val="18"/>
        </w:numPr>
        <w:ind w:leftChars="0"/>
      </w:pPr>
      <w:hyperlink r:id="rId13"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102AF3"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102AF3" w:rsidP="005A5F17">
      <w:pPr>
        <w:pStyle w:val="ListParagraph"/>
        <w:numPr>
          <w:ilvl w:val="0"/>
          <w:numId w:val="18"/>
        </w:numPr>
        <w:ind w:leftChars="0"/>
      </w:pPr>
      <w:hyperlink r:id="rId15"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102AF3" w:rsidP="005A5F17">
      <w:pPr>
        <w:pStyle w:val="ListParagraph"/>
        <w:numPr>
          <w:ilvl w:val="0"/>
          <w:numId w:val="18"/>
        </w:numPr>
        <w:ind w:leftChars="0"/>
      </w:pPr>
      <w:hyperlink r:id="rId16"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102AF3"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102AF3"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102AF3"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102AF3"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102AF3"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102AF3"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102AF3"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102AF3"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102AF3" w:rsidP="005A5F17">
      <w:pPr>
        <w:pStyle w:val="ListParagraph"/>
        <w:numPr>
          <w:ilvl w:val="0"/>
          <w:numId w:val="18"/>
        </w:numPr>
        <w:ind w:leftChars="0"/>
      </w:pPr>
      <w:hyperlink r:id="rId25"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102AF3" w:rsidP="005A5F17">
      <w:pPr>
        <w:pStyle w:val="ListParagraph"/>
        <w:numPr>
          <w:ilvl w:val="0"/>
          <w:numId w:val="18"/>
        </w:numPr>
        <w:ind w:leftChars="0"/>
      </w:pPr>
      <w:hyperlink r:id="rId26"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102AF3"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102AF3"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102AF3"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7A5B" w14:textId="77777777" w:rsidR="00102AF3" w:rsidRDefault="00102AF3" w:rsidP="00260B5F">
      <w:r>
        <w:separator/>
      </w:r>
    </w:p>
  </w:endnote>
  <w:endnote w:type="continuationSeparator" w:id="0">
    <w:p w14:paraId="292FB587" w14:textId="77777777" w:rsidR="00102AF3" w:rsidRDefault="00102AF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0EBF" w14:textId="77777777" w:rsidR="00102AF3" w:rsidRDefault="00102AF3" w:rsidP="00260B5F">
      <w:r>
        <w:separator/>
      </w:r>
    </w:p>
  </w:footnote>
  <w:footnote w:type="continuationSeparator" w:id="0">
    <w:p w14:paraId="72FBD97E" w14:textId="77777777" w:rsidR="00102AF3" w:rsidRDefault="00102AF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357BB"/>
    <w:rsid w:val="00080327"/>
    <w:rsid w:val="00081700"/>
    <w:rsid w:val="00090CFD"/>
    <w:rsid w:val="000D69FD"/>
    <w:rsid w:val="000E0B50"/>
    <w:rsid w:val="00102AF3"/>
    <w:rsid w:val="00105663"/>
    <w:rsid w:val="001156CD"/>
    <w:rsid w:val="0016723E"/>
    <w:rsid w:val="0018120B"/>
    <w:rsid w:val="001E4FC6"/>
    <w:rsid w:val="00212F7F"/>
    <w:rsid w:val="0022034A"/>
    <w:rsid w:val="00230EF0"/>
    <w:rsid w:val="00241D29"/>
    <w:rsid w:val="00260B5F"/>
    <w:rsid w:val="00265285"/>
    <w:rsid w:val="002674F6"/>
    <w:rsid w:val="00280F84"/>
    <w:rsid w:val="002A33FB"/>
    <w:rsid w:val="002B3A76"/>
    <w:rsid w:val="002E03C3"/>
    <w:rsid w:val="002E3030"/>
    <w:rsid w:val="002F24D3"/>
    <w:rsid w:val="0031128E"/>
    <w:rsid w:val="00330954"/>
    <w:rsid w:val="00350827"/>
    <w:rsid w:val="00377685"/>
    <w:rsid w:val="003841E1"/>
    <w:rsid w:val="003A25CA"/>
    <w:rsid w:val="00402EF7"/>
    <w:rsid w:val="004043E4"/>
    <w:rsid w:val="00451E62"/>
    <w:rsid w:val="004541EF"/>
    <w:rsid w:val="00470F8A"/>
    <w:rsid w:val="004817AE"/>
    <w:rsid w:val="00492E32"/>
    <w:rsid w:val="004C3FA3"/>
    <w:rsid w:val="00500B59"/>
    <w:rsid w:val="00506C04"/>
    <w:rsid w:val="0050781F"/>
    <w:rsid w:val="005269DB"/>
    <w:rsid w:val="00530AAC"/>
    <w:rsid w:val="0055338C"/>
    <w:rsid w:val="00570ED6"/>
    <w:rsid w:val="00573E5B"/>
    <w:rsid w:val="005A5F17"/>
    <w:rsid w:val="005B59A7"/>
    <w:rsid w:val="005C402B"/>
    <w:rsid w:val="005D1D44"/>
    <w:rsid w:val="005E677B"/>
    <w:rsid w:val="005E7278"/>
    <w:rsid w:val="00603389"/>
    <w:rsid w:val="0063152C"/>
    <w:rsid w:val="0067741F"/>
    <w:rsid w:val="00684A94"/>
    <w:rsid w:val="006B65E2"/>
    <w:rsid w:val="006D1D07"/>
    <w:rsid w:val="00702131"/>
    <w:rsid w:val="00707E1C"/>
    <w:rsid w:val="007205D2"/>
    <w:rsid w:val="00731200"/>
    <w:rsid w:val="00733FD1"/>
    <w:rsid w:val="00753C4A"/>
    <w:rsid w:val="00787F91"/>
    <w:rsid w:val="007B0959"/>
    <w:rsid w:val="007B6F63"/>
    <w:rsid w:val="007C624E"/>
    <w:rsid w:val="007E5418"/>
    <w:rsid w:val="007F7D3F"/>
    <w:rsid w:val="00807283"/>
    <w:rsid w:val="00825F17"/>
    <w:rsid w:val="0082707F"/>
    <w:rsid w:val="00837F2D"/>
    <w:rsid w:val="0084096E"/>
    <w:rsid w:val="00845504"/>
    <w:rsid w:val="00845B21"/>
    <w:rsid w:val="00861F43"/>
    <w:rsid w:val="00873B21"/>
    <w:rsid w:val="008754AA"/>
    <w:rsid w:val="008A5F3A"/>
    <w:rsid w:val="008C5411"/>
    <w:rsid w:val="008D258D"/>
    <w:rsid w:val="008D439C"/>
    <w:rsid w:val="008D5245"/>
    <w:rsid w:val="008F4AF6"/>
    <w:rsid w:val="008F5E07"/>
    <w:rsid w:val="009003DF"/>
    <w:rsid w:val="00901EC2"/>
    <w:rsid w:val="00961CBD"/>
    <w:rsid w:val="00992432"/>
    <w:rsid w:val="009A1CBF"/>
    <w:rsid w:val="009A7F37"/>
    <w:rsid w:val="009B186E"/>
    <w:rsid w:val="009B5685"/>
    <w:rsid w:val="009C12EC"/>
    <w:rsid w:val="009C7AD4"/>
    <w:rsid w:val="009D2DCD"/>
    <w:rsid w:val="009F2650"/>
    <w:rsid w:val="00A22EE7"/>
    <w:rsid w:val="00A66AE0"/>
    <w:rsid w:val="00A67638"/>
    <w:rsid w:val="00A8150F"/>
    <w:rsid w:val="00A933D9"/>
    <w:rsid w:val="00A97915"/>
    <w:rsid w:val="00AB2190"/>
    <w:rsid w:val="00AD3927"/>
    <w:rsid w:val="00AE2504"/>
    <w:rsid w:val="00AE698E"/>
    <w:rsid w:val="00AF577B"/>
    <w:rsid w:val="00B51229"/>
    <w:rsid w:val="00B6498C"/>
    <w:rsid w:val="00B8264E"/>
    <w:rsid w:val="00B92418"/>
    <w:rsid w:val="00BB53C0"/>
    <w:rsid w:val="00BE200E"/>
    <w:rsid w:val="00C02D9A"/>
    <w:rsid w:val="00C10B53"/>
    <w:rsid w:val="00C13240"/>
    <w:rsid w:val="00C30383"/>
    <w:rsid w:val="00C34258"/>
    <w:rsid w:val="00C54488"/>
    <w:rsid w:val="00C62E5A"/>
    <w:rsid w:val="00C666D5"/>
    <w:rsid w:val="00CA01DE"/>
    <w:rsid w:val="00CA18B4"/>
    <w:rsid w:val="00CA46EA"/>
    <w:rsid w:val="00CB78EA"/>
    <w:rsid w:val="00CE100E"/>
    <w:rsid w:val="00CE6E55"/>
    <w:rsid w:val="00CF0E7A"/>
    <w:rsid w:val="00CF2BDF"/>
    <w:rsid w:val="00D17D52"/>
    <w:rsid w:val="00D2404A"/>
    <w:rsid w:val="00D3217C"/>
    <w:rsid w:val="00D5797B"/>
    <w:rsid w:val="00D67DB7"/>
    <w:rsid w:val="00D74332"/>
    <w:rsid w:val="00D836D0"/>
    <w:rsid w:val="00D84D79"/>
    <w:rsid w:val="00DC56AB"/>
    <w:rsid w:val="00DD64E1"/>
    <w:rsid w:val="00DF0448"/>
    <w:rsid w:val="00DF7A9B"/>
    <w:rsid w:val="00E16552"/>
    <w:rsid w:val="00E267B7"/>
    <w:rsid w:val="00E33BFE"/>
    <w:rsid w:val="00E54F00"/>
    <w:rsid w:val="00E7323B"/>
    <w:rsid w:val="00EA5F6E"/>
    <w:rsid w:val="00ED1C30"/>
    <w:rsid w:val="00EF27A2"/>
    <w:rsid w:val="00F12C9A"/>
    <w:rsid w:val="00F16308"/>
    <w:rsid w:val="00F46C99"/>
    <w:rsid w:val="00F72C8E"/>
    <w:rsid w:val="00FC04E6"/>
    <w:rsid w:val="00FC25BA"/>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45A3-1CAF-43AA-B350-791AB402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7217</Words>
  <Characters>41143</Characters>
  <Application>Microsoft Office Word</Application>
  <DocSecurity>0</DocSecurity>
  <Lines>342</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Yuantao YT18 Zhang</cp:lastModifiedBy>
  <cp:revision>2</cp:revision>
  <dcterms:created xsi:type="dcterms:W3CDTF">2020-08-19T23:33:00Z</dcterms:created>
  <dcterms:modified xsi:type="dcterms:W3CDTF">2020-08-19T23:33:00Z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ies>
</file>