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r>
              <w:rPr>
                <w:lang w:eastAsia="zh-CN"/>
              </w:rPr>
              <w:t>ZTE,Sanechips</w:t>
            </w:r>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BF3F29">
            <w:pPr>
              <w:rPr>
                <w:lang w:eastAsia="zh-CN"/>
              </w:rPr>
            </w:pPr>
            <w:r>
              <w:rPr>
                <w:lang w:eastAsia="zh-CN"/>
              </w:rPr>
              <w:t>Ericsson</w:t>
            </w:r>
          </w:p>
        </w:tc>
        <w:tc>
          <w:tcPr>
            <w:tcW w:w="7694" w:type="dxa"/>
          </w:tcPr>
          <w:p w14:paraId="0CEC465B" w14:textId="77777777" w:rsidR="00516039" w:rsidRPr="00C57CB5" w:rsidRDefault="00516039" w:rsidP="00BF3F29">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lastRenderedPageBreak/>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RedCap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RedCap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r>
              <w:rPr>
                <w:lang w:eastAsia="zh-CN"/>
              </w:rPr>
              <w:t>ZTE,Sanechips</w:t>
            </w:r>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Then for some special scenario, for example CORESET0, even if it is not the limiting channel, because of its importance, if the coverage reduction is severe, it may still need some recovery. This is because to enable acceptable decoding rate, the eNB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BF3F29">
            <w:pPr>
              <w:rPr>
                <w:lang w:eastAsia="zh-CN"/>
              </w:rPr>
            </w:pPr>
            <w:r>
              <w:rPr>
                <w:lang w:eastAsia="zh-CN"/>
              </w:rPr>
              <w:t>Ericsson</w:t>
            </w:r>
          </w:p>
        </w:tc>
        <w:tc>
          <w:tcPr>
            <w:tcW w:w="7694" w:type="dxa"/>
          </w:tcPr>
          <w:p w14:paraId="49B652EE" w14:textId="77777777" w:rsidR="00516039" w:rsidRPr="00C57CB5" w:rsidRDefault="00516039" w:rsidP="00BF3F29">
            <w:pPr>
              <w:rPr>
                <w:lang w:eastAsia="zh-CN"/>
              </w:rPr>
            </w:pPr>
            <w:r>
              <w:rPr>
                <w:lang w:eastAsia="zh-CN"/>
              </w:rPr>
              <w:t>Yes</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lastRenderedPageBreak/>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lastRenderedPageBreak/>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r>
              <w:rPr>
                <w:lang w:eastAsia="zh-CN"/>
              </w:rPr>
              <w:lastRenderedPageBreak/>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r>
              <w:rPr>
                <w:lang w:eastAsia="zh-CN"/>
              </w:rPr>
              <w:t>ZTE,Sanechips</w:t>
            </w:r>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BF3F29">
            <w:pPr>
              <w:rPr>
                <w:lang w:eastAsia="zh-CN"/>
              </w:rPr>
            </w:pPr>
            <w:r>
              <w:rPr>
                <w:lang w:eastAsia="zh-CN"/>
              </w:rPr>
              <w:t>Ericsson</w:t>
            </w:r>
          </w:p>
        </w:tc>
        <w:tc>
          <w:tcPr>
            <w:tcW w:w="7694" w:type="dxa"/>
          </w:tcPr>
          <w:p w14:paraId="5DF6FC79" w14:textId="77777777" w:rsidR="00516039" w:rsidRPr="00C57CB5" w:rsidRDefault="00516039" w:rsidP="00BF3F29">
            <w:pPr>
              <w:rPr>
                <w:lang w:eastAsia="zh-CN"/>
              </w:rPr>
            </w:pPr>
            <w:r>
              <w:rPr>
                <w:lang w:eastAsia="zh-CN"/>
              </w:rPr>
              <w:t>Yes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r>
              <w:rPr>
                <w:lang w:eastAsia="zh-CN"/>
              </w:rPr>
              <w:t>ZTE,Sanechips</w:t>
            </w:r>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BF3F29">
            <w:pPr>
              <w:rPr>
                <w:lang w:eastAsia="zh-CN"/>
              </w:rPr>
            </w:pPr>
            <w:r>
              <w:rPr>
                <w:lang w:eastAsia="zh-CN"/>
              </w:rPr>
              <w:lastRenderedPageBreak/>
              <w:t>Ericsson</w:t>
            </w:r>
          </w:p>
        </w:tc>
        <w:tc>
          <w:tcPr>
            <w:tcW w:w="7694" w:type="dxa"/>
          </w:tcPr>
          <w:p w14:paraId="69557E55" w14:textId="77777777" w:rsidR="00516039" w:rsidRPr="00C57CB5" w:rsidRDefault="00516039" w:rsidP="00BF3F29">
            <w:pPr>
              <w:rPr>
                <w:lang w:eastAsia="zh-CN"/>
              </w:rPr>
            </w:pPr>
            <w:r>
              <w:rPr>
                <w:lang w:eastAsia="zh-CN"/>
              </w:rPr>
              <w:t>Yes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r>
              <w:rPr>
                <w:lang w:eastAsia="zh-CN"/>
              </w:rPr>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r>
              <w:rPr>
                <w:lang w:eastAsia="zh-CN"/>
              </w:rPr>
              <w:t>ZTE,Sanechips</w:t>
            </w:r>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516039">
        <w:tc>
          <w:tcPr>
            <w:tcW w:w="1937" w:type="dxa"/>
          </w:tcPr>
          <w:p w14:paraId="41CAFD6E" w14:textId="77777777" w:rsidR="00516039" w:rsidRPr="00C57CB5" w:rsidRDefault="00516039" w:rsidP="00BF3F29">
            <w:pPr>
              <w:rPr>
                <w:lang w:eastAsia="zh-CN"/>
              </w:rPr>
            </w:pPr>
            <w:r>
              <w:rPr>
                <w:lang w:eastAsia="zh-CN"/>
              </w:rPr>
              <w:t>Ericsson</w:t>
            </w:r>
          </w:p>
        </w:tc>
        <w:tc>
          <w:tcPr>
            <w:tcW w:w="7694" w:type="dxa"/>
          </w:tcPr>
          <w:p w14:paraId="23694ADE" w14:textId="77777777" w:rsidR="00516039" w:rsidRPr="00C57CB5" w:rsidRDefault="00516039" w:rsidP="00BF3F29">
            <w:pPr>
              <w:rPr>
                <w:lang w:eastAsia="zh-CN"/>
              </w:rPr>
            </w:pPr>
            <w:r>
              <w:rPr>
                <w:lang w:eastAsia="zh-CN"/>
              </w:rPr>
              <w:t xml:space="preserve">Yes </w:t>
            </w:r>
            <w:r>
              <w:t>(our preliminary results show that Msg 2 and Msg 4 can be the coverage limiting channels)</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The reference data rate for RedCap UE is significantly lower than normal UEs, correspondingly, a</w:t>
            </w:r>
            <w:r w:rsidR="00380FDA">
              <w:rPr>
                <w:lang w:eastAsia="zh-CN"/>
              </w:rPr>
              <w:t xml:space="preserve"> lower target data rate should be assumed for RedCap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r>
              <w:rPr>
                <w:lang w:eastAsia="zh-CN"/>
              </w:rPr>
              <w:t>ZTE,Sanechips</w:t>
            </w:r>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BF3F29">
            <w:pPr>
              <w:rPr>
                <w:lang w:eastAsia="zh-CN"/>
              </w:rPr>
            </w:pPr>
            <w:r>
              <w:rPr>
                <w:lang w:eastAsia="zh-CN"/>
              </w:rPr>
              <w:t>Ericsson</w:t>
            </w:r>
          </w:p>
        </w:tc>
        <w:tc>
          <w:tcPr>
            <w:tcW w:w="7694" w:type="dxa"/>
          </w:tcPr>
          <w:p w14:paraId="74964F50" w14:textId="77777777" w:rsidR="00516039" w:rsidRPr="00C57CB5" w:rsidRDefault="00516039" w:rsidP="00BF3F29">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In our view, the network coverage is driven by eMBB use cases, not by RedCap use cases. Thus, the data channels spectral efficiency achievable for RedCap is capped by that for eMBB.</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r>
              <w:rPr>
                <w:lang w:eastAsia="zh-CN"/>
              </w:rPr>
              <w:t>ZTE,Sanechips</w:t>
            </w:r>
          </w:p>
        </w:tc>
        <w:tc>
          <w:tcPr>
            <w:tcW w:w="7694" w:type="dxa"/>
          </w:tcPr>
          <w:p w14:paraId="7B680480" w14:textId="2A22CBCC" w:rsidR="001F0C69" w:rsidRDefault="001F0C69" w:rsidP="001F0C69">
            <w:pPr>
              <w:rPr>
                <w:lang w:eastAsia="zh-CN"/>
              </w:rPr>
            </w:pPr>
            <w:r>
              <w:rPr>
                <w:lang w:eastAsia="zh-CN"/>
              </w:rPr>
              <w:t>Yes. Antenna configuration for gNB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BF3F29">
            <w:pPr>
              <w:rPr>
                <w:lang w:eastAsia="zh-CN"/>
              </w:rPr>
            </w:pPr>
            <w:r>
              <w:rPr>
                <w:lang w:eastAsia="zh-CN"/>
              </w:rPr>
              <w:lastRenderedPageBreak/>
              <w:t>Ericsson</w:t>
            </w:r>
          </w:p>
        </w:tc>
        <w:tc>
          <w:tcPr>
            <w:tcW w:w="7694" w:type="dxa"/>
          </w:tcPr>
          <w:p w14:paraId="003C19B5" w14:textId="77777777" w:rsidR="00516039" w:rsidRDefault="00516039" w:rsidP="00BF3F29">
            <w:r>
              <w:t>Yes, we are okay with the CE agreements on gNB antenna configuration, channel model and delay spread. In general, we should align with the CE assumptions wherever applicable.</w:t>
            </w:r>
          </w:p>
          <w:p w14:paraId="1CB2F0C6" w14:textId="77777777" w:rsidR="00516039" w:rsidRDefault="00516039" w:rsidP="00BF3F29">
            <w:r>
              <w:t>Regarding antenna correlation, the CE SI agreements haven’t explicitly included antenna correlation assumption. Our preference is to consider low antenna correlation.</w:t>
            </w:r>
          </w:p>
          <w:p w14:paraId="17CBA25E" w14:textId="77777777" w:rsidR="00516039" w:rsidRPr="00C57CB5" w:rsidRDefault="00516039" w:rsidP="00BF3F29">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r>
              <w:rPr>
                <w:lang w:eastAsia="zh-CN"/>
              </w:rPr>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r>
              <w:rPr>
                <w:lang w:eastAsia="zh-CN"/>
              </w:rPr>
              <w:t>ZTE,Sanechips</w:t>
            </w:r>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BF3F29">
            <w:pPr>
              <w:rPr>
                <w:lang w:eastAsia="zh-CN"/>
              </w:rPr>
            </w:pPr>
            <w:r>
              <w:rPr>
                <w:lang w:eastAsia="zh-CN"/>
              </w:rPr>
              <w:t>Ericsson</w:t>
            </w:r>
          </w:p>
        </w:tc>
        <w:tc>
          <w:tcPr>
            <w:tcW w:w="7694" w:type="dxa"/>
          </w:tcPr>
          <w:p w14:paraId="3530083B" w14:textId="77777777" w:rsidR="00516039" w:rsidRPr="00C57CB5" w:rsidRDefault="00516039" w:rsidP="00BF3F29">
            <w:pPr>
              <w:rPr>
                <w:lang w:eastAsia="zh-CN"/>
              </w:rPr>
            </w:pPr>
            <w:r>
              <w:rPr>
                <w:lang w:eastAsia="zh-CN"/>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RedCap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lastRenderedPageBreak/>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r>
              <w:rPr>
                <w:lang w:eastAsia="zh-CN"/>
              </w:rPr>
              <w:t>ZTE,Sanechips</w:t>
            </w:r>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BF3F29">
            <w:pPr>
              <w:rPr>
                <w:lang w:eastAsia="zh-CN"/>
              </w:rPr>
            </w:pPr>
            <w:r>
              <w:rPr>
                <w:lang w:eastAsia="zh-CN"/>
              </w:rPr>
              <w:t>Ericsson</w:t>
            </w:r>
          </w:p>
        </w:tc>
        <w:tc>
          <w:tcPr>
            <w:tcW w:w="7694" w:type="dxa"/>
          </w:tcPr>
          <w:p w14:paraId="533B8340" w14:textId="77777777" w:rsidR="00516039" w:rsidRPr="00C57CB5" w:rsidRDefault="00516039" w:rsidP="00BF3F29">
            <w:pPr>
              <w:rPr>
                <w:lang w:eastAsia="zh-CN"/>
              </w:rPr>
            </w:pPr>
            <w:r>
              <w:rPr>
                <w:lang w:eastAsia="zh-CN"/>
              </w:rPr>
              <w:t>Yes</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r>
              <w:rPr>
                <w:lang w:eastAsia="zh-CN"/>
              </w:rPr>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r>
              <w:rPr>
                <w:lang w:eastAsia="zh-CN"/>
              </w:rPr>
              <w:t>ZTE,Sanechips</w:t>
            </w:r>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BF3F29">
            <w:pPr>
              <w:rPr>
                <w:lang w:eastAsia="zh-CN"/>
              </w:rPr>
            </w:pPr>
            <w:r>
              <w:rPr>
                <w:lang w:eastAsia="zh-CN"/>
              </w:rPr>
              <w:t>Ericsson</w:t>
            </w:r>
          </w:p>
        </w:tc>
        <w:tc>
          <w:tcPr>
            <w:tcW w:w="7694" w:type="dxa"/>
          </w:tcPr>
          <w:p w14:paraId="15891A44" w14:textId="268A57B2" w:rsidR="00516039" w:rsidRPr="00C57CB5" w:rsidRDefault="00516039" w:rsidP="00BF3F29">
            <w:pPr>
              <w:rPr>
                <w:lang w:eastAsia="zh-CN"/>
              </w:rPr>
            </w:pPr>
            <w:r>
              <w:t>A</w:t>
            </w:r>
            <w:bookmarkStart w:id="4" w:name="_GoBack"/>
            <w:bookmarkEnd w:id="4"/>
            <w:r>
              <w:t>ll UL and DL channels</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lastRenderedPageBreak/>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r>
              <w:rPr>
                <w:lang w:eastAsia="zh-CN"/>
              </w:rPr>
              <w:t>ZTE,sanechips</w:t>
            </w:r>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BF3F29">
            <w:pPr>
              <w:rPr>
                <w:lang w:eastAsia="zh-CN"/>
              </w:rPr>
            </w:pPr>
            <w:r>
              <w:rPr>
                <w:lang w:eastAsia="zh-CN"/>
              </w:rPr>
              <w:t>Ericsson</w:t>
            </w:r>
          </w:p>
        </w:tc>
        <w:tc>
          <w:tcPr>
            <w:tcW w:w="7694" w:type="dxa"/>
          </w:tcPr>
          <w:p w14:paraId="50D9FFC2" w14:textId="77777777" w:rsidR="00516039" w:rsidRPr="00C57CB5" w:rsidRDefault="00516039" w:rsidP="00BF3F29">
            <w:pPr>
              <w:rPr>
                <w:lang w:eastAsia="zh-CN"/>
              </w:rPr>
            </w:pPr>
            <w:r>
              <w:rPr>
                <w:lang w:eastAsia="zh-CN"/>
              </w:rPr>
              <w:t>Yes. The scenarios and frequency bands agreed for LLS might be reused for SLS.</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lastRenderedPageBreak/>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r>
              <w:rPr>
                <w:lang w:eastAsia="zh-CN"/>
              </w:rPr>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r>
              <w:rPr>
                <w:lang w:eastAsia="zh-CN"/>
              </w:rPr>
              <w:t>ZTE,Sanechips</w:t>
            </w:r>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BF3F29">
            <w:pPr>
              <w:rPr>
                <w:lang w:eastAsia="zh-CN"/>
              </w:rPr>
            </w:pPr>
            <w:r>
              <w:rPr>
                <w:lang w:eastAsia="zh-CN"/>
              </w:rPr>
              <w:t>Ericsson</w:t>
            </w:r>
          </w:p>
        </w:tc>
        <w:tc>
          <w:tcPr>
            <w:tcW w:w="7694" w:type="dxa"/>
          </w:tcPr>
          <w:p w14:paraId="1B037AB2" w14:textId="77777777" w:rsidR="00516039" w:rsidRPr="00C57CB5" w:rsidRDefault="00516039" w:rsidP="00BF3F29">
            <w:pPr>
              <w:rPr>
                <w:lang w:eastAsia="zh-CN"/>
              </w:rPr>
            </w:pPr>
            <w:r>
              <w:t xml:space="preserve">No, both DL and UL should be evaluated, considering reduced antenna efficiency has impact on both DL and UL performance.  </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629E7942"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lastRenderedPageBreak/>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223EF778"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0D0E286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p>
        </w:tc>
      </w:tr>
      <w:tr w:rsidR="00E449B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Default="00423A8C" w:rsidP="00794B88">
            <w:pPr>
              <w:rPr>
                <w:lang w:eastAsia="zh-CN"/>
              </w:rPr>
            </w:pPr>
            <w:r>
              <w:rPr>
                <w:lang w:eastAsia="zh-CN"/>
              </w:rPr>
              <w:t>v</w:t>
            </w:r>
            <w:r w:rsidR="00430DD1">
              <w:rPr>
                <w:lang w:eastAsia="zh-CN"/>
              </w:rPr>
              <w:t>ivo</w:t>
            </w:r>
            <w:r>
              <w:rPr>
                <w:lang w:eastAsia="zh-CN"/>
              </w:rPr>
              <w:t xml:space="preserve">, </w:t>
            </w:r>
            <w:r w:rsidR="00AE06E5">
              <w:rPr>
                <w:lang w:eastAsia="zh-CN"/>
              </w:rPr>
              <w:t>MTK</w:t>
            </w:r>
            <w:r w:rsidR="00975601">
              <w:rPr>
                <w:lang w:eastAsia="zh-CN"/>
              </w:rPr>
              <w:t>, TCL, Lenovo</w:t>
            </w:r>
            <w:r w:rsidR="00B467D7">
              <w:rPr>
                <w:lang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Multiplex RedCap and non-RedCap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Default="00430DD1" w:rsidP="00794B88">
            <w:pPr>
              <w:rPr>
                <w:lang w:eastAsia="zh-CN"/>
              </w:rPr>
            </w:pPr>
            <w:r>
              <w:rPr>
                <w:lang w:eastAsia="zh-CN"/>
              </w:rPr>
              <w:t>Ericsson, Huawei</w:t>
            </w:r>
            <w:r w:rsidR="00423A8C">
              <w:rPr>
                <w:lang w:eastAsia="zh-CN"/>
              </w:rPr>
              <w:t>, ZTE</w:t>
            </w:r>
            <w:r w:rsidR="003429AB">
              <w:rPr>
                <w:lang w:eastAsia="zh-CN"/>
              </w:rPr>
              <w:t>, Sony</w:t>
            </w:r>
            <w:r w:rsidR="00975601">
              <w:rPr>
                <w:lang w:eastAsia="zh-CN"/>
              </w:rPr>
              <w:t>, Xiaomi</w:t>
            </w:r>
            <w:r w:rsidR="00BB036A">
              <w:rPr>
                <w:lang w:eastAsia="zh-CN"/>
              </w:rPr>
              <w:t>, Apple</w:t>
            </w:r>
            <w:r w:rsidR="00CD6168">
              <w:rPr>
                <w:lang w:eastAsia="zh-CN"/>
              </w:rPr>
              <w:t>, Convida</w:t>
            </w:r>
            <w:r w:rsidR="00621B9F">
              <w:rPr>
                <w:lang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3FFED50D"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2F79127D" w:rsidR="00E449B5" w:rsidRDefault="00430DD1" w:rsidP="00794B88">
            <w:pPr>
              <w:rPr>
                <w:lang w:eastAsia="zh-CN"/>
              </w:rPr>
            </w:pPr>
            <w:r>
              <w:rPr>
                <w:lang w:eastAsia="zh-CN"/>
              </w:rPr>
              <w:t>FutureWei</w:t>
            </w:r>
            <w:r w:rsidR="00621B9F">
              <w:rPr>
                <w:lang w:eastAsia="zh-CN"/>
              </w:rPr>
              <w:t>, Sequans</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lastRenderedPageBreak/>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7F10B05F"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383EFF42"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00F1F359"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lastRenderedPageBreak/>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r>
              <w:rPr>
                <w:lang w:eastAsia="zh-CN"/>
              </w:rPr>
              <w:t>ZTE,Sanechips</w:t>
            </w:r>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BF3F29">
            <w:pPr>
              <w:rPr>
                <w:lang w:eastAsia="zh-CN"/>
              </w:rPr>
            </w:pPr>
            <w:r>
              <w:rPr>
                <w:lang w:eastAsia="zh-CN"/>
              </w:rPr>
              <w:t>Ericsson</w:t>
            </w:r>
          </w:p>
        </w:tc>
        <w:tc>
          <w:tcPr>
            <w:tcW w:w="7694" w:type="dxa"/>
          </w:tcPr>
          <w:p w14:paraId="783AB6B2" w14:textId="77777777" w:rsidR="00516039" w:rsidRPr="00C57CB5" w:rsidRDefault="00516039" w:rsidP="00BF3F29">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RedCap UEs, which is the same situation for coverage enhancement SI. We think the UL coverage enhancements study should be studied in the coverage enhancement SI considering both normal UE and RedCap UEs and solutions that are applicable for both UE types should be preferred. To avoid duplicated discussion, we think in RedCap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r>
              <w:rPr>
                <w:lang w:eastAsia="zh-CN"/>
              </w:rPr>
              <w:lastRenderedPageBreak/>
              <w:t>Futurwei</w:t>
            </w:r>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downprioritized.</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r>
              <w:rPr>
                <w:lang w:eastAsia="zh-CN"/>
              </w:rPr>
              <w:t>ZTE,Sanechips</w:t>
            </w:r>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BF3F29">
            <w:pPr>
              <w:rPr>
                <w:lang w:eastAsia="zh-CN"/>
              </w:rPr>
            </w:pPr>
            <w:r>
              <w:rPr>
                <w:lang w:eastAsia="zh-CN"/>
              </w:rPr>
              <w:t>Ericsson</w:t>
            </w:r>
          </w:p>
        </w:tc>
        <w:tc>
          <w:tcPr>
            <w:tcW w:w="7694" w:type="dxa"/>
          </w:tcPr>
          <w:p w14:paraId="6D1FA181" w14:textId="77777777" w:rsidR="00516039" w:rsidRPr="00C57CB5" w:rsidRDefault="00516039" w:rsidP="00BF3F29">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516039"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516039"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516039" w:rsidP="006F2F94">
      <w:pPr>
        <w:pStyle w:val="ListParagraph"/>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6A0B" w16cex:dateUtc="2020-08-18T19:54:00Z"/>
  <w16cex:commentExtensible w16cex:durableId="22E66A48" w16cex:dateUtc="2020-08-18T19:55:00Z"/>
  <w16cex:commentExtensible w16cex:durableId="22E66B2E" w16cex:dateUtc="2020-08-18T19:58:00Z"/>
  <w16cex:commentExtensible w16cex:durableId="22E66BDC" w16cex:dateUtc="2020-08-18T20:01:00Z"/>
  <w16cex:commentExtensible w16cex:durableId="22E66C15" w16cex:dateUtc="2020-08-18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C899B" w14:textId="77777777" w:rsidR="00554DB2" w:rsidRDefault="00554DB2">
      <w:r>
        <w:separator/>
      </w:r>
    </w:p>
  </w:endnote>
  <w:endnote w:type="continuationSeparator" w:id="0">
    <w:p w14:paraId="747CDAF2" w14:textId="77777777" w:rsidR="00554DB2" w:rsidRDefault="00554DB2">
      <w:r>
        <w:continuationSeparator/>
      </w:r>
    </w:p>
  </w:endnote>
  <w:endnote w:type="continuationNotice" w:id="1">
    <w:p w14:paraId="16332133" w14:textId="77777777" w:rsidR="00554DB2" w:rsidRDefault="00554D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E8684B" w:rsidRDefault="00E8684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8684B" w:rsidRDefault="00E8684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6217A72" w:rsidR="00E8684B" w:rsidRDefault="00E8684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F0C6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0C69">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2E23" w14:textId="77777777" w:rsidR="00554DB2" w:rsidRDefault="00554DB2">
      <w:r>
        <w:separator/>
      </w:r>
    </w:p>
  </w:footnote>
  <w:footnote w:type="continuationSeparator" w:id="0">
    <w:p w14:paraId="024A4CCF" w14:textId="77777777" w:rsidR="00554DB2" w:rsidRDefault="00554DB2">
      <w:r>
        <w:continuationSeparator/>
      </w:r>
    </w:p>
  </w:footnote>
  <w:footnote w:type="continuationNotice" w:id="1">
    <w:p w14:paraId="51F57794" w14:textId="77777777" w:rsidR="00554DB2" w:rsidRDefault="00554D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E8684B" w:rsidRDefault="00E8684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50"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openxmlformats.org/package/2006/metadata/core-properties"/>
    <ds:schemaRef ds:uri="http://purl.org/dc/elements/1.1/"/>
    <ds:schemaRef ds:uri="f0c1c198-6772-4070-9fed-c99b54821fd3"/>
    <ds:schemaRef ds:uri="http://schemas.microsoft.com/office/2006/metadata/properties"/>
    <ds:schemaRef ds:uri="http://purl.org/dc/terms/"/>
    <ds:schemaRef ds:uri="http://schemas.microsoft.com/office/infopath/2007/PartnerControls"/>
    <ds:schemaRef ds:uri="http://schemas.microsoft.com/office/2006/documentManagement/types"/>
    <ds:schemaRef ds:uri="caa248ac-567e-4f8a-83ad-95641c120e6c"/>
    <ds:schemaRef ds:uri="http://www.w3.org/XML/1998/namespace"/>
    <ds:schemaRef ds:uri="http://purl.org/dc/dcmitype/"/>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61649-6486-447B-9E1F-82E74138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Pages>
  <Words>5435</Words>
  <Characters>34264</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Eric Wang YP</cp:lastModifiedBy>
  <cp:revision>3</cp:revision>
  <cp:lastPrinted>2020-08-17T03:17:00Z</cp:lastPrinted>
  <dcterms:created xsi:type="dcterms:W3CDTF">2020-08-19T00:00:00Z</dcterms:created>
  <dcterms:modified xsi:type="dcterms:W3CDTF">2020-08-19T00:07:00Z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