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ＭＳ 明朝"/>
                <w:lang w:eastAsia="ja-JP"/>
              </w:rPr>
            </w:pPr>
            <w:r>
              <w:rPr>
                <w:rFonts w:eastAsia="ＭＳ 明朝" w:hint="eastAsia"/>
                <w:lang w:eastAsia="ja-JP"/>
              </w:rPr>
              <w:t>P</w:t>
            </w:r>
            <w:r>
              <w:rPr>
                <w:rFonts w:eastAsia="ＭＳ 明朝"/>
                <w:lang w:eastAsia="ja-JP"/>
              </w:rPr>
              <w:t>anasonic</w:t>
            </w:r>
          </w:p>
        </w:tc>
        <w:tc>
          <w:tcPr>
            <w:tcW w:w="8218" w:type="dxa"/>
          </w:tcPr>
          <w:p w14:paraId="07799255" w14:textId="77777777" w:rsidR="00A13970" w:rsidRPr="00297846" w:rsidRDefault="00A13970" w:rsidP="00821570">
            <w:pPr>
              <w:rPr>
                <w:rFonts w:eastAsia="ＭＳ 明朝"/>
                <w:lang w:eastAsia="ja-JP"/>
              </w:rPr>
            </w:pPr>
            <w:r>
              <w:rPr>
                <w:rFonts w:eastAsia="ＭＳ 明朝" w:hint="eastAsia"/>
                <w:lang w:eastAsia="ja-JP"/>
              </w:rPr>
              <w:t>O</w:t>
            </w:r>
            <w:r>
              <w:rPr>
                <w:rFonts w:eastAsia="ＭＳ 明朝"/>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ＭＳ 明朝"/>
                <w:lang w:eastAsia="ja-JP"/>
              </w:rPr>
            </w:pPr>
            <w:r>
              <w:rPr>
                <w:rFonts w:hint="eastAsia"/>
                <w:lang w:eastAsia="zh-CN"/>
              </w:rPr>
              <w:t>CATT</w:t>
            </w:r>
          </w:p>
        </w:tc>
        <w:tc>
          <w:tcPr>
            <w:tcW w:w="8218" w:type="dxa"/>
          </w:tcPr>
          <w:p w14:paraId="1A610A4E" w14:textId="76D3F888" w:rsidR="00821570" w:rsidRDefault="00821570" w:rsidP="00821570">
            <w:pPr>
              <w:rPr>
                <w:rFonts w:eastAsia="ＭＳ 明朝"/>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ＭＳ 明朝"/>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ＭＳ 明朝"/>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lastRenderedPageBreak/>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 xml:space="preserve">We are ok to use the TR 38.840 model. For the heartbeat, the two proposed mean arrival rates are quite different. We may need some discussion to better understand </w:t>
            </w:r>
            <w:r>
              <w:rPr>
                <w:rFonts w:ascii="Arial" w:hAnsi="Arial" w:cs="Arial"/>
              </w:rPr>
              <w:lastRenderedPageBreak/>
              <w:t>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lastRenderedPageBreak/>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be in line with RedCap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w:t>
            </w:r>
            <w:r>
              <w:rPr>
                <w:rFonts w:ascii="Arial" w:hAnsi="Arial" w:cs="Arial"/>
                <w:lang w:eastAsia="zh-CN"/>
              </w:rPr>
              <w:lastRenderedPageBreak/>
              <w:t xml:space="preserve">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7A6596"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9"/>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9"/>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“PDCCH+PDCCH” for FR1, Pt=300, Ps = Ppdsch-only=280, then for X=2 </w:t>
            </w:r>
            <w:r>
              <w:rPr>
                <w:rFonts w:ascii="Arial" w:hAnsi="Arial" w:cs="Arial"/>
              </w:rPr>
              <w:lastRenderedPageBreak/>
              <w:t>we have P=280+20/2=290.</w:t>
            </w:r>
          </w:p>
          <w:p w14:paraId="2FADF305" w14:textId="77777777" w:rsidR="00174FB8" w:rsidRPr="00FD3546" w:rsidRDefault="00174FB8" w:rsidP="00174FB8">
            <w:pPr>
              <w:pStyle w:val="a9"/>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w:t>
            </w:r>
            <w:r>
              <w:rPr>
                <w:bCs/>
              </w:rPr>
              <w:lastRenderedPageBreak/>
              <w:t xml:space="preserve">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We think that two other questions should be clarified instead:</w:t>
            </w:r>
          </w:p>
          <w:p w14:paraId="1EA27552" w14:textId="77777777" w:rsidR="00766819" w:rsidRDefault="00766819" w:rsidP="006753AF">
            <w:pPr>
              <w:pStyle w:val="a9"/>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a9"/>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RedCap </w:t>
            </w:r>
            <w:r w:rsidRPr="00766819">
              <w:rPr>
                <w:rFonts w:ascii="Arial" w:hAnsi="Arial" w:cs="Arial"/>
              </w:rPr>
              <w:lastRenderedPageBreak/>
              <w:t>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lastRenderedPageBreak/>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We think at least wake-up indication via DCI format 2_6 and cross-slot scheduling should be supported by RedCap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Dormancy and non-dormancy BWP switching for SCells is an exception as CA is not applicable for RedCap.</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ＭＳ 明朝" w:hAnsi="Arial" w:cs="Arial" w:hint="eastAsia"/>
                <w:lang w:eastAsia="ja-JP"/>
              </w:rPr>
              <w:t xml:space="preserve">Yes, </w:t>
            </w:r>
            <w:r>
              <w:rPr>
                <w:rFonts w:ascii="Arial" w:eastAsia="ＭＳ 明朝" w:hAnsi="Arial" w:cs="Arial"/>
                <w:lang w:eastAsia="ja-JP"/>
              </w:rPr>
              <w:t xml:space="preserve">RedCap UE can support </w:t>
            </w:r>
            <w:r w:rsidRPr="00B41C0B">
              <w:rPr>
                <w:rFonts w:ascii="Arial" w:eastAsia="ＭＳ 明朝" w:hAnsi="Arial" w:cs="Arial"/>
                <w:lang w:eastAsia="ja-JP"/>
              </w:rPr>
              <w:t>Rel-16 power saving techniques</w:t>
            </w:r>
            <w:r>
              <w:rPr>
                <w:rFonts w:ascii="Arial" w:eastAsia="ＭＳ 明朝" w:hAnsi="Arial" w:cs="Arial"/>
                <w:lang w:eastAsia="ja-JP"/>
              </w:rPr>
              <w:t xml:space="preserve"> as optional</w:t>
            </w:r>
            <w:r>
              <w:rPr>
                <w:rFonts w:ascii="Arial" w:eastAsiaTheme="minorEastAsia" w:hAnsi="Arial" w:cs="Arial"/>
                <w:lang w:val="en-US" w:eastAsia="x-none"/>
              </w:rPr>
              <w:t>. Dormant SCell is not necessary if CA is not applied to RedCap.</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lastRenderedPageBreak/>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9"/>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9"/>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 xml:space="preserve">Moreover, the power saving by DCI size budget reduction gain may not be </w:t>
            </w:r>
            <w:r>
              <w:rPr>
                <w:rFonts w:ascii="Arial" w:hAnsi="Arial" w:cs="Arial"/>
              </w:rPr>
              <w:lastRenderedPageBreak/>
              <w:t>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ＭＳ 明朝" w:hAnsi="Arial" w:cs="Arial" w:hint="eastAsia"/>
                <w:lang w:eastAsia="ja-JP"/>
              </w:rPr>
              <w:lastRenderedPageBreak/>
              <w:t>P</w:t>
            </w:r>
            <w:r>
              <w:rPr>
                <w:rFonts w:ascii="Arial" w:eastAsia="ＭＳ 明朝"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ＭＳ 明朝" w:hAnsi="Arial" w:cs="Arial" w:hint="eastAsia"/>
                <w:lang w:eastAsia="ja-JP"/>
              </w:rPr>
              <w:t>No</w:t>
            </w:r>
            <w:r>
              <w:rPr>
                <w:rFonts w:ascii="Arial" w:eastAsia="ＭＳ 明朝" w:hAnsi="Arial" w:cs="Arial"/>
                <w:lang w:eastAsia="ja-JP"/>
              </w:rPr>
              <w:t>. We agree with MediaTek that it is too early to conclude on supporting any specific solutions at this stage. Also agree with Ericsson that</w:t>
            </w:r>
            <w:r>
              <w:t xml:space="preserve"> </w:t>
            </w:r>
            <w:r>
              <w:rPr>
                <w:rFonts w:ascii="Arial" w:eastAsia="ＭＳ 明朝" w:hAnsi="Arial" w:cs="Arial"/>
                <w:lang w:eastAsia="ja-JP"/>
              </w:rPr>
              <w:t>t</w:t>
            </w:r>
            <w:r w:rsidRPr="009710B0">
              <w:rPr>
                <w:rFonts w:ascii="Arial" w:eastAsia="ＭＳ 明朝" w:hAnsi="Arial" w:cs="Arial"/>
                <w:lang w:eastAsia="ja-JP"/>
              </w:rPr>
              <w:t xml:space="preserve">he numbers of </w:t>
            </w:r>
            <w:r>
              <w:rPr>
                <w:rFonts w:ascii="Arial" w:eastAsia="ＭＳ 明朝" w:hAnsi="Arial" w:cs="Arial"/>
                <w:lang w:eastAsia="ja-JP"/>
              </w:rPr>
              <w:t>actually performed BDs and CCEs</w:t>
            </w:r>
            <w:r w:rsidRPr="009710B0">
              <w:rPr>
                <w:rFonts w:ascii="Arial" w:eastAsia="ＭＳ 明朝" w:hAnsi="Arial" w:cs="Arial"/>
                <w:lang w:eastAsia="ja-JP"/>
              </w:rPr>
              <w:t xml:space="preserve"> in a PDCCH monitoring occas</w:t>
            </w:r>
            <w:r>
              <w:rPr>
                <w:rFonts w:ascii="Arial" w:eastAsia="ＭＳ 明朝" w:hAnsi="Arial" w:cs="Arial"/>
                <w:lang w:eastAsia="ja-JP"/>
              </w:rPr>
              <w:t xml:space="preserve">ion can be configured by </w:t>
            </w:r>
            <w:r w:rsidRPr="009710B0">
              <w:rPr>
                <w:rFonts w:ascii="Arial" w:eastAsia="ＭＳ 明朝" w:hAnsi="Arial" w:cs="Arial"/>
                <w:lang w:eastAsia="ja-JP"/>
              </w:rPr>
              <w:t>CORESET/search space set configurations</w:t>
            </w:r>
            <w:r>
              <w:rPr>
                <w:rFonts w:ascii="Arial" w:eastAsia="ＭＳ 明朝" w:hAnsi="Arial" w:cs="Arial"/>
                <w:lang w:eastAsia="ja-JP"/>
              </w:rPr>
              <w:t>.</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w:t>
      </w:r>
      <w:r w:rsidR="00945ECA">
        <w:rPr>
          <w:rFonts w:ascii="Arial" w:eastAsiaTheme="minorEastAsia" w:hAnsi="Arial" w:cs="Arial"/>
          <w:lang w:val="en-US" w:eastAsia="x-none"/>
        </w:rPr>
        <w:lastRenderedPageBreak/>
        <w:t xml:space="preserve">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his is out of scope of RedCap, but can be discussed in power saving WI.</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xml:space="preserve">, it was proposed to extend the PDCCH monitoring span from 1 slot to X slots to reduce power consumption. More especially, [5] observed that the power consumption was further reduced if cross-slot </w:t>
      </w:r>
      <w:r w:rsidR="005030A5">
        <w:rPr>
          <w:rFonts w:ascii="Arial" w:eastAsiaTheme="minorEastAsia" w:hAnsi="Arial" w:cs="Arial"/>
          <w:lang w:val="en-US" w:eastAsia="x-none"/>
        </w:rPr>
        <w:lastRenderedPageBreak/>
        <w:t>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are not so sure the meaning of "</w:t>
            </w:r>
            <w:r w:rsidRPr="004D14B3">
              <w:rPr>
                <w:rFonts w:ascii="Arial" w:eastAsia="ＭＳ 明朝" w:hAnsi="Arial" w:cs="Arial"/>
                <w:lang w:eastAsia="ja-JP"/>
              </w:rPr>
              <w:t>PDCCH monitoring span gap extension</w:t>
            </w:r>
            <w:r>
              <w:rPr>
                <w:rFonts w:ascii="Arial" w:eastAsia="ＭＳ 明朝"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ＭＳ 明朝" w:hAnsi="Arial" w:cs="Arial" w:hint="eastAsia"/>
                <w:lang w:eastAsia="ja-JP"/>
              </w:rPr>
              <w:t>Yes, it can be further studied</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ab"/>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lastRenderedPageBreak/>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his is out of scope of RedCap</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 xml:space="preserve">As FL pointed out, with only one meeting left, we need to focus our work. Thus, at </w:t>
            </w:r>
            <w:r>
              <w:rPr>
                <w:rFonts w:ascii="Arial" w:hAnsi="Arial" w:cs="Arial"/>
              </w:rPr>
              <w:lastRenderedPageBreak/>
              <w:t>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lastRenderedPageBreak/>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bookmarkStart w:id="2" w:name="_GoBack" w:colFirst="0" w:colLast="-1"/>
            <w:r>
              <w:rPr>
                <w:rFonts w:ascii="Arial" w:eastAsia="ＭＳ 明朝"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ＭＳ 明朝" w:hAnsi="Arial" w:cs="Arial" w:hint="eastAsia"/>
                <w:lang w:eastAsia="ja-JP"/>
              </w:rPr>
              <w:t>Agree with MediaTek.</w:t>
            </w:r>
          </w:p>
        </w:tc>
      </w:tr>
      <w:bookmarkEnd w:id="2"/>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7A6596"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7A6596"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7A6596"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7A6596"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7A6596"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7A6596"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7A6596"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7A6596"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7A6596"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7A6596"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7A6596"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7A6596"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7A6596"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7A6596"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7A6596"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7A6596"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7A6596"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7A6596"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7A6596"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7A6596"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7A6596"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7A6596"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7A6596"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7A6596"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7A6596"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7A6596"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7A6596"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01E5" w14:textId="77777777" w:rsidR="007A6596" w:rsidRDefault="007A6596">
      <w:pPr>
        <w:spacing w:after="0"/>
      </w:pPr>
      <w:r>
        <w:separator/>
      </w:r>
    </w:p>
  </w:endnote>
  <w:endnote w:type="continuationSeparator" w:id="0">
    <w:p w14:paraId="32C22717" w14:textId="77777777" w:rsidR="007A6596" w:rsidRDefault="007A65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3E5DD0" w:rsidRDefault="003E5DD0"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3E5DD0" w:rsidRDefault="003E5DD0"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6E6E747F" w:rsidR="003E5DD0" w:rsidRDefault="003E5DD0" w:rsidP="00982A3E">
    <w:pPr>
      <w:pStyle w:val="a4"/>
      <w:ind w:right="360"/>
    </w:pPr>
    <w:r>
      <w:rPr>
        <w:rStyle w:val="a7"/>
      </w:rPr>
      <w:fldChar w:fldCharType="begin"/>
    </w:r>
    <w:r>
      <w:rPr>
        <w:rStyle w:val="a7"/>
      </w:rPr>
      <w:instrText xml:space="preserve"> PAGE </w:instrText>
    </w:r>
    <w:r>
      <w:rPr>
        <w:rStyle w:val="a7"/>
      </w:rPr>
      <w:fldChar w:fldCharType="separate"/>
    </w:r>
    <w:r w:rsidR="00C70924">
      <w:rPr>
        <w:rStyle w:val="a7"/>
      </w:rPr>
      <w:t>13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C70924">
      <w:rPr>
        <w:rStyle w:val="a7"/>
      </w:rPr>
      <w:t>16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FD65" w14:textId="77777777" w:rsidR="007A6596" w:rsidRDefault="007A6596">
      <w:pPr>
        <w:spacing w:after="0"/>
      </w:pPr>
      <w:r>
        <w:separator/>
      </w:r>
    </w:p>
  </w:footnote>
  <w:footnote w:type="continuationSeparator" w:id="0">
    <w:p w14:paraId="3D0A4A45" w14:textId="77777777" w:rsidR="007A6596" w:rsidRDefault="007A65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6"/>
  </w:num>
  <w:num w:numId="6">
    <w:abstractNumId w:val="13"/>
  </w:num>
  <w:num w:numId="7">
    <w:abstractNumId w:val="5"/>
  </w:num>
  <w:num w:numId="8">
    <w:abstractNumId w:val="9"/>
  </w:num>
  <w:num w:numId="9">
    <w:abstractNumId w:val="1"/>
  </w:num>
  <w:num w:numId="10">
    <w:abstractNumId w:val="3"/>
  </w:num>
  <w:num w:numId="11">
    <w:abstractNumId w:val="0"/>
  </w:num>
  <w:num w:numId="12">
    <w:abstractNumId w:val="11"/>
  </w:num>
  <w:num w:numId="13">
    <w:abstractNumId w:val="1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423A"/>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コメント文字列 (文字)"/>
    <w:basedOn w:val="a0"/>
    <w:link w:val="af4"/>
    <w:uiPriority w:val="99"/>
    <w:semiHidden/>
    <w:rsid w:val="00655556"/>
    <w:rPr>
      <w:rFonts w:ascii="Times New Roman" w:eastAsia="SimSun"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コメント内容 (文字)"/>
    <w:basedOn w:val="af5"/>
    <w:link w:val="af6"/>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EF00D-0A9C-4922-8DAD-CBA2A9DC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8024</Words>
  <Characters>45740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NTT DOCOMO, INC.</cp:lastModifiedBy>
  <cp:revision>15</cp:revision>
  <cp:lastPrinted>2019-01-22T03:27:00Z</cp:lastPrinted>
  <dcterms:created xsi:type="dcterms:W3CDTF">2020-08-19T03:09:00Z</dcterms:created>
  <dcterms:modified xsi:type="dcterms:W3CDTF">2020-08-19T03:29:00Z</dcterms:modified>
</cp:coreProperties>
</file>