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berschrift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ellenraster"/>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enabsatz"/>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enabsatz"/>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enabsatz"/>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ellenraster"/>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berschrift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berschrift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enabsatz"/>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Listenabsatz"/>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ellenraster"/>
        <w:tblW w:w="0" w:type="auto"/>
        <w:tblLook w:val="04A0" w:firstRow="1" w:lastRow="0" w:firstColumn="1" w:lastColumn="0" w:noHBand="0" w:noVBand="1"/>
      </w:tblPr>
      <w:tblGrid>
        <w:gridCol w:w="1937"/>
        <w:gridCol w:w="7694"/>
      </w:tblGrid>
      <w:tr w:rsidR="003F11EC" w14:paraId="59E5894A" w14:textId="77777777" w:rsidTr="00ED423B">
        <w:tc>
          <w:tcPr>
            <w:tcW w:w="1937"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7694"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ED423B">
        <w:tc>
          <w:tcPr>
            <w:tcW w:w="1937" w:type="dxa"/>
          </w:tcPr>
          <w:p w14:paraId="55D0CC59" w14:textId="62EEE2BA" w:rsidR="003F11EC" w:rsidRDefault="00643E15" w:rsidP="00ED423B">
            <w:pPr>
              <w:rPr>
                <w:lang w:eastAsia="zh-CN"/>
              </w:rPr>
            </w:pPr>
            <w:r>
              <w:rPr>
                <w:rFonts w:hint="eastAsia"/>
                <w:lang w:eastAsia="zh-CN"/>
              </w:rPr>
              <w:t>v</w:t>
            </w:r>
            <w:r>
              <w:rPr>
                <w:lang w:eastAsia="zh-CN"/>
              </w:rPr>
              <w:t>ivo</w:t>
            </w:r>
          </w:p>
        </w:tc>
        <w:tc>
          <w:tcPr>
            <w:tcW w:w="7694"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ED423B">
        <w:tc>
          <w:tcPr>
            <w:tcW w:w="1937" w:type="dxa"/>
          </w:tcPr>
          <w:p w14:paraId="68BAED72" w14:textId="203308F3" w:rsidR="007A2036" w:rsidRDefault="007A2036" w:rsidP="007A2036">
            <w:r>
              <w:t>OPPO</w:t>
            </w:r>
          </w:p>
        </w:tc>
        <w:tc>
          <w:tcPr>
            <w:tcW w:w="7694"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ED423B">
        <w:tc>
          <w:tcPr>
            <w:tcW w:w="1937" w:type="dxa"/>
          </w:tcPr>
          <w:p w14:paraId="2872C5F6" w14:textId="3EDF487E" w:rsidR="00192778" w:rsidRDefault="00192778" w:rsidP="00192778">
            <w:r>
              <w:rPr>
                <w:rFonts w:hint="eastAsia"/>
                <w:lang w:eastAsia="zh-CN"/>
              </w:rPr>
              <w:t>X</w:t>
            </w:r>
            <w:r>
              <w:rPr>
                <w:lang w:eastAsia="zh-CN"/>
              </w:rPr>
              <w:t>iaomi</w:t>
            </w:r>
          </w:p>
        </w:tc>
        <w:tc>
          <w:tcPr>
            <w:tcW w:w="7694"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246E6A">
        <w:tc>
          <w:tcPr>
            <w:tcW w:w="1937" w:type="dxa"/>
          </w:tcPr>
          <w:p w14:paraId="2FDE65AB" w14:textId="77777777" w:rsidR="00166F9B" w:rsidRDefault="00166F9B" w:rsidP="00246E6A">
            <w:r>
              <w:t>Fraunhofer</w:t>
            </w:r>
          </w:p>
        </w:tc>
        <w:tc>
          <w:tcPr>
            <w:tcW w:w="7694" w:type="dxa"/>
          </w:tcPr>
          <w:p w14:paraId="01EF1349" w14:textId="77777777" w:rsidR="00166F9B" w:rsidRDefault="00166F9B" w:rsidP="00246E6A">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246E6A">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ED423B">
        <w:tc>
          <w:tcPr>
            <w:tcW w:w="1937" w:type="dxa"/>
          </w:tcPr>
          <w:p w14:paraId="0731897A" w14:textId="77777777" w:rsidR="00192778" w:rsidRDefault="00192778" w:rsidP="00192778"/>
        </w:tc>
        <w:tc>
          <w:tcPr>
            <w:tcW w:w="7694" w:type="dxa"/>
          </w:tcPr>
          <w:p w14:paraId="1273BEC7" w14:textId="77777777" w:rsidR="00192778" w:rsidRDefault="00192778" w:rsidP="00192778"/>
        </w:tc>
      </w:tr>
      <w:tr w:rsidR="00192778" w14:paraId="2FF5D219" w14:textId="77777777" w:rsidTr="00ED423B">
        <w:tc>
          <w:tcPr>
            <w:tcW w:w="1937" w:type="dxa"/>
          </w:tcPr>
          <w:p w14:paraId="7AD45DFF" w14:textId="77777777" w:rsidR="00192778" w:rsidRDefault="00192778" w:rsidP="00192778"/>
        </w:tc>
        <w:tc>
          <w:tcPr>
            <w:tcW w:w="7694" w:type="dxa"/>
          </w:tcPr>
          <w:p w14:paraId="4026EA43" w14:textId="77777777" w:rsidR="00192778" w:rsidRDefault="00192778" w:rsidP="00192778"/>
        </w:tc>
      </w:tr>
      <w:tr w:rsidR="00192778" w14:paraId="4DD4B428" w14:textId="77777777" w:rsidTr="00ED423B">
        <w:tc>
          <w:tcPr>
            <w:tcW w:w="1937" w:type="dxa"/>
          </w:tcPr>
          <w:p w14:paraId="0489E70C" w14:textId="77777777" w:rsidR="00192778" w:rsidRDefault="00192778" w:rsidP="00192778"/>
        </w:tc>
        <w:tc>
          <w:tcPr>
            <w:tcW w:w="7694" w:type="dxa"/>
          </w:tcPr>
          <w:p w14:paraId="3971624B" w14:textId="77777777" w:rsidR="00192778" w:rsidRDefault="00192778" w:rsidP="00192778"/>
        </w:tc>
      </w:tr>
      <w:tr w:rsidR="00192778" w14:paraId="0A08B97F" w14:textId="77777777" w:rsidTr="00ED423B">
        <w:tc>
          <w:tcPr>
            <w:tcW w:w="1937" w:type="dxa"/>
          </w:tcPr>
          <w:p w14:paraId="7410455C" w14:textId="77777777" w:rsidR="00192778" w:rsidRDefault="00192778" w:rsidP="00192778"/>
        </w:tc>
        <w:tc>
          <w:tcPr>
            <w:tcW w:w="7694" w:type="dxa"/>
          </w:tcPr>
          <w:p w14:paraId="2F41CAAA" w14:textId="77777777" w:rsidR="00192778" w:rsidRDefault="00192778" w:rsidP="00192778"/>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enabsatz"/>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enabsatz"/>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ellenraster"/>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enabsatz"/>
              <w:spacing w:after="0"/>
              <w:ind w:left="0"/>
              <w:jc w:val="both"/>
              <w:rPr>
                <w:rFonts w:ascii="Arial" w:hAnsi="Arial" w:cs="Arial"/>
                <w:lang w:eastAsia="x-none"/>
              </w:rPr>
            </w:pPr>
          </w:p>
        </w:tc>
        <w:tc>
          <w:tcPr>
            <w:tcW w:w="1800" w:type="dxa"/>
          </w:tcPr>
          <w:p w14:paraId="35DF3DB0" w14:textId="1795E083" w:rsidR="00BC5D7D" w:rsidRDefault="00BC5D7D" w:rsidP="001276C6">
            <w:pPr>
              <w:pStyle w:val="Listenabsatz"/>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enabsatz"/>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enabsatz"/>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enabsatz"/>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enabsatz"/>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enabsatz"/>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enabsatz"/>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enabsatz"/>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enabsatz"/>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enabsatz"/>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enabsatz"/>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enabsatz"/>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ellenraster"/>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enabsatz"/>
              <w:spacing w:after="0"/>
              <w:ind w:left="0"/>
              <w:jc w:val="both"/>
              <w:rPr>
                <w:rFonts w:ascii="Arial" w:hAnsi="Arial" w:cs="Arial"/>
                <w:lang w:eastAsia="x-none"/>
              </w:rPr>
            </w:pPr>
          </w:p>
        </w:tc>
        <w:tc>
          <w:tcPr>
            <w:tcW w:w="1980" w:type="dxa"/>
          </w:tcPr>
          <w:p w14:paraId="5FD8132E" w14:textId="77777777" w:rsidR="00AA6DF1" w:rsidRDefault="00AA6DF1" w:rsidP="001276C6">
            <w:pPr>
              <w:pStyle w:val="Listenabsatz"/>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enabsatz"/>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enabsatz"/>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enabsatz"/>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enabsatz"/>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enabsatz"/>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enabsatz"/>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enabsatz"/>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lastRenderedPageBreak/>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ellenraster"/>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246E6A">
        <w:tc>
          <w:tcPr>
            <w:tcW w:w="1937" w:type="dxa"/>
          </w:tcPr>
          <w:p w14:paraId="4F0C682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2A03AD01" w14:textId="77777777" w:rsidR="00166F9B" w:rsidRDefault="00166F9B" w:rsidP="00246E6A">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246E6A">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7A2036" w14:paraId="3148E4AB" w14:textId="77777777" w:rsidTr="00ED423B">
        <w:tc>
          <w:tcPr>
            <w:tcW w:w="1937" w:type="dxa"/>
          </w:tcPr>
          <w:p w14:paraId="004417BD" w14:textId="77777777" w:rsidR="007A2036" w:rsidRPr="00C57FE0" w:rsidRDefault="007A2036" w:rsidP="007A2036">
            <w:pPr>
              <w:spacing w:after="0"/>
              <w:rPr>
                <w:rFonts w:ascii="Arial" w:hAnsi="Arial" w:cs="Arial"/>
              </w:rPr>
            </w:pPr>
          </w:p>
        </w:tc>
        <w:tc>
          <w:tcPr>
            <w:tcW w:w="7694" w:type="dxa"/>
          </w:tcPr>
          <w:p w14:paraId="4F4F53A6" w14:textId="77777777" w:rsidR="007A2036" w:rsidRPr="00C57FE0" w:rsidRDefault="007A2036" w:rsidP="007A2036">
            <w:pPr>
              <w:spacing w:after="0"/>
              <w:rPr>
                <w:rFonts w:ascii="Arial" w:hAnsi="Arial" w:cs="Arial"/>
              </w:rPr>
            </w:pPr>
          </w:p>
        </w:tc>
      </w:tr>
      <w:tr w:rsidR="007A2036" w14:paraId="59CFADDC" w14:textId="77777777" w:rsidTr="00ED423B">
        <w:tc>
          <w:tcPr>
            <w:tcW w:w="1937" w:type="dxa"/>
          </w:tcPr>
          <w:p w14:paraId="5479426C" w14:textId="77777777" w:rsidR="007A2036" w:rsidRPr="00C57FE0" w:rsidRDefault="007A2036" w:rsidP="007A2036">
            <w:pPr>
              <w:spacing w:after="0"/>
              <w:rPr>
                <w:rFonts w:ascii="Arial" w:hAnsi="Arial" w:cs="Arial"/>
              </w:rPr>
            </w:pPr>
          </w:p>
        </w:tc>
        <w:tc>
          <w:tcPr>
            <w:tcW w:w="7694" w:type="dxa"/>
          </w:tcPr>
          <w:p w14:paraId="4AF5FBF4" w14:textId="77777777" w:rsidR="007A2036" w:rsidRPr="00C57FE0" w:rsidRDefault="007A2036" w:rsidP="007A2036">
            <w:pPr>
              <w:spacing w:after="0"/>
              <w:rPr>
                <w:rFonts w:ascii="Arial" w:hAnsi="Arial" w:cs="Arial"/>
              </w:rPr>
            </w:pPr>
          </w:p>
        </w:tc>
      </w:tr>
      <w:tr w:rsidR="007A2036" w14:paraId="0C998A29" w14:textId="77777777" w:rsidTr="00ED423B">
        <w:tc>
          <w:tcPr>
            <w:tcW w:w="1937" w:type="dxa"/>
          </w:tcPr>
          <w:p w14:paraId="0F4DB22F" w14:textId="77777777" w:rsidR="007A2036" w:rsidRPr="00C57FE0" w:rsidRDefault="007A2036" w:rsidP="007A2036">
            <w:pPr>
              <w:spacing w:after="0"/>
              <w:rPr>
                <w:rFonts w:ascii="Arial" w:hAnsi="Arial" w:cs="Arial"/>
              </w:rPr>
            </w:pPr>
          </w:p>
        </w:tc>
        <w:tc>
          <w:tcPr>
            <w:tcW w:w="7694" w:type="dxa"/>
          </w:tcPr>
          <w:p w14:paraId="32B95FB6" w14:textId="77777777" w:rsidR="007A2036" w:rsidRPr="00C57FE0" w:rsidRDefault="007A2036" w:rsidP="007A2036">
            <w:pPr>
              <w:spacing w:after="0"/>
              <w:rPr>
                <w:rFonts w:ascii="Arial" w:hAnsi="Arial" w:cs="Arial"/>
              </w:rPr>
            </w:pPr>
          </w:p>
        </w:tc>
      </w:tr>
      <w:tr w:rsidR="007A2036" w14:paraId="24C01F6C" w14:textId="77777777" w:rsidTr="00ED423B">
        <w:tc>
          <w:tcPr>
            <w:tcW w:w="1937" w:type="dxa"/>
          </w:tcPr>
          <w:p w14:paraId="7955ED7B" w14:textId="77777777" w:rsidR="007A2036" w:rsidRPr="00C57FE0" w:rsidRDefault="007A2036" w:rsidP="007A2036">
            <w:pPr>
              <w:spacing w:after="0"/>
              <w:rPr>
                <w:rFonts w:ascii="Arial" w:hAnsi="Arial" w:cs="Arial"/>
              </w:rPr>
            </w:pPr>
          </w:p>
        </w:tc>
        <w:tc>
          <w:tcPr>
            <w:tcW w:w="7694" w:type="dxa"/>
          </w:tcPr>
          <w:p w14:paraId="7084766D" w14:textId="77777777" w:rsidR="007A2036" w:rsidRPr="00C57FE0" w:rsidRDefault="007A2036" w:rsidP="007A2036">
            <w:pPr>
              <w:spacing w:after="0"/>
              <w:rPr>
                <w:rFonts w:ascii="Arial" w:hAnsi="Arial" w:cs="Arial"/>
              </w:rPr>
            </w:pPr>
          </w:p>
        </w:tc>
      </w:tr>
      <w:tr w:rsidR="007A2036" w14:paraId="718E997D" w14:textId="77777777" w:rsidTr="00ED423B">
        <w:tc>
          <w:tcPr>
            <w:tcW w:w="1937" w:type="dxa"/>
          </w:tcPr>
          <w:p w14:paraId="79823465" w14:textId="77777777" w:rsidR="007A2036" w:rsidRPr="00C57FE0" w:rsidRDefault="007A2036" w:rsidP="007A2036">
            <w:pPr>
              <w:spacing w:after="0"/>
              <w:rPr>
                <w:rFonts w:ascii="Arial" w:hAnsi="Arial" w:cs="Arial"/>
              </w:rPr>
            </w:pPr>
          </w:p>
        </w:tc>
        <w:tc>
          <w:tcPr>
            <w:tcW w:w="7694" w:type="dxa"/>
          </w:tcPr>
          <w:p w14:paraId="1320EF72" w14:textId="77777777" w:rsidR="007A2036" w:rsidRPr="00C57FE0" w:rsidRDefault="007A2036" w:rsidP="007A2036">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berschrift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enabsatz"/>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enabsatz"/>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enabsatz"/>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enabsatz"/>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enabsatz"/>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ellenraster"/>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lastRenderedPageBreak/>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ellenraster"/>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enabsatz"/>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enabsatz"/>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enabsatz"/>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192778" w14:paraId="2CB865C3" w14:textId="77777777" w:rsidTr="00ED423B">
        <w:tc>
          <w:tcPr>
            <w:tcW w:w="1937" w:type="dxa"/>
          </w:tcPr>
          <w:p w14:paraId="1930F733" w14:textId="77777777" w:rsidR="00192778" w:rsidRPr="00C57FE0" w:rsidRDefault="00192778" w:rsidP="00192778">
            <w:pPr>
              <w:spacing w:after="0"/>
              <w:rPr>
                <w:rFonts w:ascii="Arial" w:hAnsi="Arial" w:cs="Arial"/>
              </w:rPr>
            </w:pPr>
          </w:p>
        </w:tc>
        <w:tc>
          <w:tcPr>
            <w:tcW w:w="7694" w:type="dxa"/>
          </w:tcPr>
          <w:p w14:paraId="06880F1C" w14:textId="77777777" w:rsidR="00192778" w:rsidRPr="00C57FE0" w:rsidRDefault="00192778" w:rsidP="00192778">
            <w:pPr>
              <w:spacing w:after="0"/>
              <w:rPr>
                <w:rFonts w:ascii="Arial" w:hAnsi="Arial" w:cs="Arial"/>
              </w:rPr>
            </w:pPr>
          </w:p>
        </w:tc>
      </w:tr>
      <w:tr w:rsidR="00192778" w14:paraId="55057A53" w14:textId="77777777" w:rsidTr="00ED423B">
        <w:tc>
          <w:tcPr>
            <w:tcW w:w="1937" w:type="dxa"/>
          </w:tcPr>
          <w:p w14:paraId="3924B358" w14:textId="77777777" w:rsidR="00192778" w:rsidRPr="00C57FE0" w:rsidRDefault="00192778" w:rsidP="00192778">
            <w:pPr>
              <w:spacing w:after="0"/>
              <w:rPr>
                <w:rFonts w:ascii="Arial" w:hAnsi="Arial" w:cs="Arial"/>
              </w:rPr>
            </w:pPr>
          </w:p>
        </w:tc>
        <w:tc>
          <w:tcPr>
            <w:tcW w:w="7694" w:type="dxa"/>
          </w:tcPr>
          <w:p w14:paraId="50011813" w14:textId="77777777" w:rsidR="00192778" w:rsidRPr="00C57FE0" w:rsidRDefault="00192778" w:rsidP="00192778">
            <w:pPr>
              <w:spacing w:after="0"/>
              <w:rPr>
                <w:rFonts w:ascii="Arial" w:hAnsi="Arial" w:cs="Arial"/>
              </w:rPr>
            </w:pPr>
          </w:p>
        </w:tc>
      </w:tr>
      <w:tr w:rsidR="00192778" w14:paraId="4B47EB7C" w14:textId="77777777" w:rsidTr="00ED423B">
        <w:tc>
          <w:tcPr>
            <w:tcW w:w="1937" w:type="dxa"/>
          </w:tcPr>
          <w:p w14:paraId="4E32B1CC" w14:textId="77777777" w:rsidR="00192778" w:rsidRPr="00C57FE0" w:rsidRDefault="00192778" w:rsidP="00192778">
            <w:pPr>
              <w:spacing w:after="0"/>
              <w:rPr>
                <w:rFonts w:ascii="Arial" w:hAnsi="Arial" w:cs="Arial"/>
              </w:rPr>
            </w:pPr>
          </w:p>
        </w:tc>
        <w:tc>
          <w:tcPr>
            <w:tcW w:w="7694" w:type="dxa"/>
          </w:tcPr>
          <w:p w14:paraId="09DBAB51" w14:textId="77777777" w:rsidR="00192778" w:rsidRPr="00C57FE0" w:rsidRDefault="00192778" w:rsidP="00192778">
            <w:pPr>
              <w:spacing w:after="0"/>
              <w:rPr>
                <w:rFonts w:ascii="Arial" w:hAnsi="Arial" w:cs="Arial"/>
              </w:rPr>
            </w:pPr>
          </w:p>
        </w:tc>
      </w:tr>
      <w:tr w:rsidR="00192778" w14:paraId="3DA6F4EE" w14:textId="77777777" w:rsidTr="00ED423B">
        <w:tc>
          <w:tcPr>
            <w:tcW w:w="1937" w:type="dxa"/>
          </w:tcPr>
          <w:p w14:paraId="2121E291" w14:textId="77777777" w:rsidR="00192778" w:rsidRPr="00C57FE0" w:rsidRDefault="00192778" w:rsidP="00192778">
            <w:pPr>
              <w:spacing w:after="0"/>
              <w:rPr>
                <w:rFonts w:ascii="Arial" w:hAnsi="Arial" w:cs="Arial"/>
              </w:rPr>
            </w:pPr>
          </w:p>
        </w:tc>
        <w:tc>
          <w:tcPr>
            <w:tcW w:w="7694" w:type="dxa"/>
          </w:tcPr>
          <w:p w14:paraId="2BFDAB72" w14:textId="77777777" w:rsidR="00192778" w:rsidRPr="00C57FE0" w:rsidRDefault="00192778" w:rsidP="00192778">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ellenraster"/>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2909AA"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w:t>
            </w:r>
            <w:r w:rsidR="00A07AC8">
              <w:rPr>
                <w:rFonts w:ascii="Arial" w:hAnsi="Arial" w:cs="Arial"/>
                <w:lang w:val="en-US" w:eastAsia="zh-CN"/>
              </w:rPr>
              <w:lastRenderedPageBreak/>
              <w:t xml:space="preserve">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7A2036" w14:paraId="3B896DA1" w14:textId="77777777" w:rsidTr="00ED423B">
        <w:tc>
          <w:tcPr>
            <w:tcW w:w="1937" w:type="dxa"/>
          </w:tcPr>
          <w:p w14:paraId="621FDEA4" w14:textId="77777777" w:rsidR="007A2036" w:rsidRPr="00C57FE0" w:rsidRDefault="007A2036" w:rsidP="007A2036">
            <w:pPr>
              <w:spacing w:after="0"/>
              <w:rPr>
                <w:rFonts w:ascii="Arial" w:hAnsi="Arial" w:cs="Arial"/>
              </w:rPr>
            </w:pPr>
          </w:p>
        </w:tc>
        <w:tc>
          <w:tcPr>
            <w:tcW w:w="7694" w:type="dxa"/>
          </w:tcPr>
          <w:p w14:paraId="7BAD1EF4" w14:textId="77777777" w:rsidR="007A2036" w:rsidRPr="00C57FE0" w:rsidRDefault="007A2036" w:rsidP="007A2036">
            <w:pPr>
              <w:spacing w:after="0"/>
              <w:rPr>
                <w:rFonts w:ascii="Arial" w:hAnsi="Arial" w:cs="Arial"/>
              </w:rPr>
            </w:pPr>
          </w:p>
        </w:tc>
      </w:tr>
      <w:tr w:rsidR="007A2036" w14:paraId="6312C4E0" w14:textId="77777777" w:rsidTr="00ED423B">
        <w:tc>
          <w:tcPr>
            <w:tcW w:w="1937" w:type="dxa"/>
          </w:tcPr>
          <w:p w14:paraId="223F7E0D" w14:textId="77777777" w:rsidR="007A2036" w:rsidRPr="00C57FE0" w:rsidRDefault="007A2036" w:rsidP="007A2036">
            <w:pPr>
              <w:spacing w:after="0"/>
              <w:rPr>
                <w:rFonts w:ascii="Arial" w:hAnsi="Arial" w:cs="Arial"/>
              </w:rPr>
            </w:pPr>
          </w:p>
        </w:tc>
        <w:tc>
          <w:tcPr>
            <w:tcW w:w="7694" w:type="dxa"/>
          </w:tcPr>
          <w:p w14:paraId="78D373EA" w14:textId="77777777" w:rsidR="007A2036" w:rsidRPr="00C57FE0" w:rsidRDefault="007A2036" w:rsidP="007A2036">
            <w:pPr>
              <w:spacing w:after="0"/>
              <w:rPr>
                <w:rFonts w:ascii="Arial" w:hAnsi="Arial" w:cs="Arial"/>
              </w:rPr>
            </w:pPr>
          </w:p>
        </w:tc>
      </w:tr>
      <w:tr w:rsidR="007A2036" w14:paraId="56553A3B" w14:textId="77777777" w:rsidTr="00ED423B">
        <w:tc>
          <w:tcPr>
            <w:tcW w:w="1937" w:type="dxa"/>
          </w:tcPr>
          <w:p w14:paraId="6217C2BA" w14:textId="77777777" w:rsidR="007A2036" w:rsidRPr="00C57FE0" w:rsidRDefault="007A2036" w:rsidP="007A2036">
            <w:pPr>
              <w:spacing w:after="0"/>
              <w:rPr>
                <w:rFonts w:ascii="Arial" w:hAnsi="Arial" w:cs="Arial"/>
              </w:rPr>
            </w:pPr>
          </w:p>
        </w:tc>
        <w:tc>
          <w:tcPr>
            <w:tcW w:w="7694" w:type="dxa"/>
          </w:tcPr>
          <w:p w14:paraId="4496555A" w14:textId="77777777" w:rsidR="007A2036" w:rsidRPr="00C57FE0" w:rsidRDefault="007A2036" w:rsidP="007A2036">
            <w:pPr>
              <w:spacing w:after="0"/>
              <w:rPr>
                <w:rFonts w:ascii="Arial" w:hAnsi="Arial" w:cs="Arial"/>
              </w:rPr>
            </w:pPr>
          </w:p>
        </w:tc>
      </w:tr>
      <w:tr w:rsidR="007A2036" w14:paraId="41E0A093" w14:textId="77777777" w:rsidTr="00ED423B">
        <w:tc>
          <w:tcPr>
            <w:tcW w:w="1937" w:type="dxa"/>
          </w:tcPr>
          <w:p w14:paraId="1EA7CFCA" w14:textId="77777777" w:rsidR="007A2036" w:rsidRPr="00C57FE0" w:rsidRDefault="007A2036" w:rsidP="007A2036">
            <w:pPr>
              <w:spacing w:after="0"/>
              <w:rPr>
                <w:rFonts w:ascii="Arial" w:hAnsi="Arial" w:cs="Arial"/>
              </w:rPr>
            </w:pPr>
          </w:p>
        </w:tc>
        <w:tc>
          <w:tcPr>
            <w:tcW w:w="7694" w:type="dxa"/>
          </w:tcPr>
          <w:p w14:paraId="26DB3082" w14:textId="77777777" w:rsidR="007A2036" w:rsidRPr="00C57FE0" w:rsidRDefault="007A2036" w:rsidP="007A2036">
            <w:pPr>
              <w:spacing w:after="0"/>
              <w:rPr>
                <w:rFonts w:ascii="Arial" w:hAnsi="Arial" w:cs="Arial"/>
              </w:rPr>
            </w:pPr>
          </w:p>
        </w:tc>
      </w:tr>
      <w:tr w:rsidR="007A2036" w14:paraId="2C5CCA30" w14:textId="77777777" w:rsidTr="00ED423B">
        <w:tc>
          <w:tcPr>
            <w:tcW w:w="1937" w:type="dxa"/>
          </w:tcPr>
          <w:p w14:paraId="617D0DD4" w14:textId="77777777" w:rsidR="007A2036" w:rsidRPr="00C57FE0" w:rsidRDefault="007A2036" w:rsidP="007A2036">
            <w:pPr>
              <w:spacing w:after="0"/>
              <w:rPr>
                <w:rFonts w:ascii="Arial" w:hAnsi="Arial" w:cs="Arial"/>
              </w:rPr>
            </w:pPr>
          </w:p>
        </w:tc>
        <w:tc>
          <w:tcPr>
            <w:tcW w:w="7694" w:type="dxa"/>
          </w:tcPr>
          <w:p w14:paraId="15886379" w14:textId="77777777" w:rsidR="007A2036" w:rsidRPr="00C57FE0" w:rsidRDefault="007A2036" w:rsidP="007A2036">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berschrift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ellenraster"/>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Textkrper"/>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Textkrper"/>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Textkrper"/>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Textkrper"/>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lastRenderedPageBreak/>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proofErr w:type="spellStart"/>
            <w:r w:rsidRPr="0075300D">
              <w:t>eMBB</w:t>
            </w:r>
            <w:proofErr w:type="spellEnd"/>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246E6A">
        <w:tc>
          <w:tcPr>
            <w:tcW w:w="1937" w:type="dxa"/>
          </w:tcPr>
          <w:p w14:paraId="69A738D2" w14:textId="77777777" w:rsidR="00166F9B" w:rsidRPr="00C57FE0" w:rsidRDefault="00166F9B" w:rsidP="00246E6A">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246E6A">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77777777" w:rsidR="00192778" w:rsidRPr="00C57FE0" w:rsidRDefault="00192778" w:rsidP="00192778">
            <w:pPr>
              <w:spacing w:after="0"/>
              <w:rPr>
                <w:rFonts w:ascii="Arial" w:hAnsi="Arial" w:cs="Arial"/>
              </w:rPr>
            </w:pPr>
          </w:p>
        </w:tc>
        <w:tc>
          <w:tcPr>
            <w:tcW w:w="7694" w:type="dxa"/>
          </w:tcPr>
          <w:p w14:paraId="6076D700" w14:textId="77777777" w:rsidR="00192778" w:rsidRPr="00C57FE0" w:rsidRDefault="00192778" w:rsidP="00192778">
            <w:pPr>
              <w:spacing w:after="0"/>
              <w:rPr>
                <w:rFonts w:ascii="Arial" w:hAnsi="Arial" w:cs="Arial"/>
              </w:rPr>
            </w:pPr>
          </w:p>
        </w:tc>
      </w:tr>
      <w:tr w:rsidR="00192778" w14:paraId="0D97DC44" w14:textId="77777777" w:rsidTr="00A815A8">
        <w:tc>
          <w:tcPr>
            <w:tcW w:w="1937" w:type="dxa"/>
          </w:tcPr>
          <w:p w14:paraId="3CC6AEDE" w14:textId="77777777" w:rsidR="00192778" w:rsidRPr="00C57FE0" w:rsidRDefault="00192778" w:rsidP="00192778">
            <w:pPr>
              <w:spacing w:after="0"/>
              <w:rPr>
                <w:rFonts w:ascii="Arial" w:hAnsi="Arial" w:cs="Arial"/>
              </w:rPr>
            </w:pPr>
          </w:p>
        </w:tc>
        <w:tc>
          <w:tcPr>
            <w:tcW w:w="7694" w:type="dxa"/>
          </w:tcPr>
          <w:p w14:paraId="2D2F608D" w14:textId="77777777" w:rsidR="00192778" w:rsidRPr="00C57FE0" w:rsidRDefault="00192778" w:rsidP="00192778">
            <w:pPr>
              <w:spacing w:after="0"/>
              <w:rPr>
                <w:rFonts w:ascii="Arial" w:hAnsi="Arial" w:cs="Arial"/>
              </w:rPr>
            </w:pPr>
          </w:p>
        </w:tc>
      </w:tr>
      <w:tr w:rsidR="00192778" w14:paraId="403E0628" w14:textId="77777777" w:rsidTr="00A815A8">
        <w:tc>
          <w:tcPr>
            <w:tcW w:w="1937" w:type="dxa"/>
          </w:tcPr>
          <w:p w14:paraId="15E9C46B" w14:textId="77777777" w:rsidR="00192778" w:rsidRPr="00C57FE0" w:rsidRDefault="00192778" w:rsidP="00192778">
            <w:pPr>
              <w:spacing w:after="0"/>
              <w:rPr>
                <w:rFonts w:ascii="Arial" w:hAnsi="Arial" w:cs="Arial"/>
              </w:rPr>
            </w:pPr>
          </w:p>
        </w:tc>
        <w:tc>
          <w:tcPr>
            <w:tcW w:w="7694" w:type="dxa"/>
          </w:tcPr>
          <w:p w14:paraId="4420FAB0" w14:textId="77777777" w:rsidR="00192778" w:rsidRPr="00C57FE0" w:rsidRDefault="00192778" w:rsidP="00192778">
            <w:pPr>
              <w:spacing w:after="0"/>
              <w:rPr>
                <w:rFonts w:ascii="Arial" w:hAnsi="Arial" w:cs="Arial"/>
              </w:rPr>
            </w:pPr>
          </w:p>
        </w:tc>
      </w:tr>
      <w:tr w:rsidR="00192778" w14:paraId="22406F48" w14:textId="77777777" w:rsidTr="00A815A8">
        <w:tc>
          <w:tcPr>
            <w:tcW w:w="1937" w:type="dxa"/>
          </w:tcPr>
          <w:p w14:paraId="267F0CAB" w14:textId="77777777" w:rsidR="00192778" w:rsidRPr="00C57FE0" w:rsidRDefault="00192778" w:rsidP="00192778">
            <w:pPr>
              <w:spacing w:after="0"/>
              <w:rPr>
                <w:rFonts w:ascii="Arial" w:hAnsi="Arial" w:cs="Arial"/>
              </w:rPr>
            </w:pPr>
          </w:p>
        </w:tc>
        <w:tc>
          <w:tcPr>
            <w:tcW w:w="7694" w:type="dxa"/>
          </w:tcPr>
          <w:p w14:paraId="7315B151" w14:textId="77777777" w:rsidR="00192778" w:rsidRPr="00C57FE0" w:rsidRDefault="00192778"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berschrift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enabsatz"/>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enabsatz"/>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enabsatz"/>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enabsatz"/>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berschrift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 xml:space="preserve">he number of CCEs in </w:t>
      </w:r>
      <w:r w:rsidR="00703E5D" w:rsidRPr="00703E5D">
        <w:rPr>
          <w:rFonts w:ascii="Arial" w:hAnsi="Arial" w:cs="Arial"/>
          <w:lang w:eastAsia="ja-JP"/>
        </w:rPr>
        <w:lastRenderedPageBreak/>
        <w:t>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enabsatz"/>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enabsatz"/>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enabsatz"/>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enabsatz"/>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enabsatz"/>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enabsatz"/>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ellenraster"/>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246E6A">
        <w:tc>
          <w:tcPr>
            <w:tcW w:w="1937" w:type="dxa"/>
          </w:tcPr>
          <w:p w14:paraId="2A19E6A9"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246E6A">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77777777" w:rsidR="00192778" w:rsidRPr="00C57FE0" w:rsidRDefault="00192778" w:rsidP="00192778">
            <w:pPr>
              <w:spacing w:after="0"/>
              <w:rPr>
                <w:rFonts w:ascii="Arial" w:hAnsi="Arial" w:cs="Arial"/>
              </w:rPr>
            </w:pPr>
          </w:p>
        </w:tc>
        <w:tc>
          <w:tcPr>
            <w:tcW w:w="7694" w:type="dxa"/>
          </w:tcPr>
          <w:p w14:paraId="3319EC9E" w14:textId="77777777" w:rsidR="00192778" w:rsidRPr="00C57FE0" w:rsidRDefault="00192778" w:rsidP="00192778">
            <w:pPr>
              <w:spacing w:after="0"/>
              <w:rPr>
                <w:rFonts w:ascii="Arial" w:hAnsi="Arial" w:cs="Arial"/>
              </w:rPr>
            </w:pPr>
          </w:p>
        </w:tc>
      </w:tr>
      <w:tr w:rsidR="00192778" w14:paraId="657CF3CF" w14:textId="77777777" w:rsidTr="00A815A8">
        <w:tc>
          <w:tcPr>
            <w:tcW w:w="1937" w:type="dxa"/>
          </w:tcPr>
          <w:p w14:paraId="3ADE629E" w14:textId="77777777" w:rsidR="00192778" w:rsidRPr="00C57FE0" w:rsidRDefault="00192778" w:rsidP="00192778">
            <w:pPr>
              <w:spacing w:after="0"/>
              <w:rPr>
                <w:rFonts w:ascii="Arial" w:hAnsi="Arial" w:cs="Arial"/>
              </w:rPr>
            </w:pPr>
          </w:p>
        </w:tc>
        <w:tc>
          <w:tcPr>
            <w:tcW w:w="7694" w:type="dxa"/>
          </w:tcPr>
          <w:p w14:paraId="007A0E23" w14:textId="77777777" w:rsidR="00192778" w:rsidRPr="00C57FE0" w:rsidRDefault="00192778" w:rsidP="00192778">
            <w:pPr>
              <w:spacing w:after="0"/>
              <w:rPr>
                <w:rFonts w:ascii="Arial" w:hAnsi="Arial" w:cs="Arial"/>
              </w:rPr>
            </w:pPr>
          </w:p>
        </w:tc>
      </w:tr>
      <w:tr w:rsidR="00192778" w14:paraId="0D0A419F" w14:textId="77777777" w:rsidTr="00A815A8">
        <w:tc>
          <w:tcPr>
            <w:tcW w:w="1937" w:type="dxa"/>
          </w:tcPr>
          <w:p w14:paraId="05A234A8" w14:textId="77777777" w:rsidR="00192778" w:rsidRPr="00C57FE0" w:rsidRDefault="00192778" w:rsidP="00192778">
            <w:pPr>
              <w:spacing w:after="0"/>
              <w:rPr>
                <w:rFonts w:ascii="Arial" w:hAnsi="Arial" w:cs="Arial"/>
              </w:rPr>
            </w:pPr>
          </w:p>
        </w:tc>
        <w:tc>
          <w:tcPr>
            <w:tcW w:w="7694" w:type="dxa"/>
          </w:tcPr>
          <w:p w14:paraId="3ACAB18D" w14:textId="77777777" w:rsidR="00192778" w:rsidRPr="00C57FE0" w:rsidRDefault="00192778" w:rsidP="00192778">
            <w:pPr>
              <w:spacing w:after="0"/>
              <w:rPr>
                <w:rFonts w:ascii="Arial" w:hAnsi="Arial" w:cs="Arial"/>
              </w:rPr>
            </w:pPr>
          </w:p>
        </w:tc>
      </w:tr>
      <w:tr w:rsidR="00192778" w14:paraId="293A327A" w14:textId="77777777" w:rsidTr="00A815A8">
        <w:tc>
          <w:tcPr>
            <w:tcW w:w="1937" w:type="dxa"/>
          </w:tcPr>
          <w:p w14:paraId="5D842A9B" w14:textId="77777777" w:rsidR="00192778" w:rsidRPr="00C57FE0" w:rsidRDefault="00192778" w:rsidP="00192778">
            <w:pPr>
              <w:spacing w:after="0"/>
              <w:rPr>
                <w:rFonts w:ascii="Arial" w:hAnsi="Arial" w:cs="Arial"/>
              </w:rPr>
            </w:pPr>
          </w:p>
        </w:tc>
        <w:tc>
          <w:tcPr>
            <w:tcW w:w="7694" w:type="dxa"/>
          </w:tcPr>
          <w:p w14:paraId="32635ED7" w14:textId="77777777" w:rsidR="00192778" w:rsidRPr="00C57FE0" w:rsidRDefault="00192778"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berschrift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lastRenderedPageBreak/>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ellenraster"/>
        <w:tblW w:w="0" w:type="auto"/>
        <w:tblLook w:val="04A0" w:firstRow="1" w:lastRow="0" w:firstColumn="1" w:lastColumn="0" w:noHBand="0" w:noVBand="1"/>
      </w:tblPr>
      <w:tblGrid>
        <w:gridCol w:w="1937"/>
        <w:gridCol w:w="7694"/>
      </w:tblGrid>
      <w:tr w:rsidR="00425DD5" w14:paraId="12F1D2A4" w14:textId="77777777" w:rsidTr="00A815A8">
        <w:tc>
          <w:tcPr>
            <w:tcW w:w="1937"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A815A8">
        <w:tc>
          <w:tcPr>
            <w:tcW w:w="1937"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A815A8">
        <w:tc>
          <w:tcPr>
            <w:tcW w:w="1937"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7694"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A815A8">
        <w:tc>
          <w:tcPr>
            <w:tcW w:w="1937"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246E6A">
        <w:tc>
          <w:tcPr>
            <w:tcW w:w="1937" w:type="dxa"/>
          </w:tcPr>
          <w:p w14:paraId="10954555"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499179C9" w14:textId="77777777" w:rsidR="00166F9B" w:rsidRPr="00C57FE0" w:rsidRDefault="00166F9B" w:rsidP="00246E6A">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A815A8">
        <w:tc>
          <w:tcPr>
            <w:tcW w:w="1937" w:type="dxa"/>
          </w:tcPr>
          <w:p w14:paraId="0CECC935" w14:textId="77777777" w:rsidR="00192778" w:rsidRPr="00C57FE0" w:rsidRDefault="00192778" w:rsidP="00192778">
            <w:pPr>
              <w:spacing w:after="0"/>
              <w:rPr>
                <w:rFonts w:ascii="Arial" w:hAnsi="Arial" w:cs="Arial"/>
              </w:rPr>
            </w:pPr>
          </w:p>
        </w:tc>
        <w:tc>
          <w:tcPr>
            <w:tcW w:w="7694" w:type="dxa"/>
          </w:tcPr>
          <w:p w14:paraId="72EFBE68" w14:textId="77777777" w:rsidR="00192778" w:rsidRPr="00C57FE0" w:rsidRDefault="00192778" w:rsidP="00192778">
            <w:pPr>
              <w:spacing w:after="0"/>
              <w:rPr>
                <w:rFonts w:ascii="Arial" w:hAnsi="Arial" w:cs="Arial"/>
              </w:rPr>
            </w:pPr>
          </w:p>
        </w:tc>
      </w:tr>
      <w:tr w:rsidR="00192778" w14:paraId="022002DD" w14:textId="77777777" w:rsidTr="00A815A8">
        <w:tc>
          <w:tcPr>
            <w:tcW w:w="1937" w:type="dxa"/>
          </w:tcPr>
          <w:p w14:paraId="31BF09AC" w14:textId="77777777" w:rsidR="00192778" w:rsidRPr="00C57FE0" w:rsidRDefault="00192778" w:rsidP="00192778">
            <w:pPr>
              <w:spacing w:after="0"/>
              <w:rPr>
                <w:rFonts w:ascii="Arial" w:hAnsi="Arial" w:cs="Arial"/>
              </w:rPr>
            </w:pPr>
          </w:p>
        </w:tc>
        <w:tc>
          <w:tcPr>
            <w:tcW w:w="7694" w:type="dxa"/>
          </w:tcPr>
          <w:p w14:paraId="08E2DC09" w14:textId="77777777" w:rsidR="00192778" w:rsidRPr="00C57FE0" w:rsidRDefault="00192778" w:rsidP="00192778">
            <w:pPr>
              <w:spacing w:after="0"/>
              <w:rPr>
                <w:rFonts w:ascii="Arial" w:hAnsi="Arial" w:cs="Arial"/>
              </w:rPr>
            </w:pPr>
          </w:p>
        </w:tc>
      </w:tr>
      <w:tr w:rsidR="00192778" w14:paraId="11CDB1B6" w14:textId="77777777" w:rsidTr="00A815A8">
        <w:tc>
          <w:tcPr>
            <w:tcW w:w="1937" w:type="dxa"/>
          </w:tcPr>
          <w:p w14:paraId="211A979A" w14:textId="77777777" w:rsidR="00192778" w:rsidRPr="00C57FE0" w:rsidRDefault="00192778" w:rsidP="00192778">
            <w:pPr>
              <w:spacing w:after="0"/>
              <w:rPr>
                <w:rFonts w:ascii="Arial" w:hAnsi="Arial" w:cs="Arial"/>
              </w:rPr>
            </w:pPr>
          </w:p>
        </w:tc>
        <w:tc>
          <w:tcPr>
            <w:tcW w:w="7694" w:type="dxa"/>
          </w:tcPr>
          <w:p w14:paraId="1436B515" w14:textId="77777777" w:rsidR="00192778" w:rsidRPr="00C57FE0" w:rsidRDefault="00192778" w:rsidP="00192778">
            <w:pPr>
              <w:spacing w:after="0"/>
              <w:rPr>
                <w:rFonts w:ascii="Arial" w:hAnsi="Arial" w:cs="Arial"/>
              </w:rPr>
            </w:pPr>
          </w:p>
        </w:tc>
      </w:tr>
      <w:tr w:rsidR="00192778" w14:paraId="26BE0600" w14:textId="77777777" w:rsidTr="00A815A8">
        <w:tc>
          <w:tcPr>
            <w:tcW w:w="1937" w:type="dxa"/>
          </w:tcPr>
          <w:p w14:paraId="1B2746BF" w14:textId="77777777" w:rsidR="00192778" w:rsidRPr="00C57FE0" w:rsidRDefault="00192778" w:rsidP="00192778">
            <w:pPr>
              <w:spacing w:after="0"/>
              <w:rPr>
                <w:rFonts w:ascii="Arial" w:hAnsi="Arial" w:cs="Arial"/>
              </w:rPr>
            </w:pPr>
          </w:p>
        </w:tc>
        <w:tc>
          <w:tcPr>
            <w:tcW w:w="7694" w:type="dxa"/>
          </w:tcPr>
          <w:p w14:paraId="4CD1C6A2" w14:textId="77777777" w:rsidR="00192778" w:rsidRPr="00C57FE0" w:rsidRDefault="00192778"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berschrift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ellenraster"/>
        <w:tblW w:w="0" w:type="auto"/>
        <w:tblLook w:val="04A0" w:firstRow="1" w:lastRow="0" w:firstColumn="1" w:lastColumn="0" w:noHBand="0" w:noVBand="1"/>
      </w:tblPr>
      <w:tblGrid>
        <w:gridCol w:w="1937"/>
        <w:gridCol w:w="7694"/>
      </w:tblGrid>
      <w:tr w:rsidR="005030A5" w14:paraId="7AAB83D8" w14:textId="77777777" w:rsidTr="00A815A8">
        <w:tc>
          <w:tcPr>
            <w:tcW w:w="1937"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A815A8">
        <w:tc>
          <w:tcPr>
            <w:tcW w:w="1937"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A815A8">
        <w:tc>
          <w:tcPr>
            <w:tcW w:w="1937"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7694"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A815A8">
        <w:tc>
          <w:tcPr>
            <w:tcW w:w="1937"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246E6A">
        <w:tc>
          <w:tcPr>
            <w:tcW w:w="1937" w:type="dxa"/>
          </w:tcPr>
          <w:p w14:paraId="6D1E8581"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46F4A6F7" w14:textId="77777777" w:rsidR="00166F9B" w:rsidRPr="00C57FE0" w:rsidRDefault="00166F9B" w:rsidP="00246E6A">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192778" w14:paraId="3B0767F8" w14:textId="77777777" w:rsidTr="00A815A8">
        <w:tc>
          <w:tcPr>
            <w:tcW w:w="1937" w:type="dxa"/>
          </w:tcPr>
          <w:p w14:paraId="621049F0" w14:textId="77777777" w:rsidR="00192778" w:rsidRPr="00C57FE0" w:rsidRDefault="00192778" w:rsidP="00192778">
            <w:pPr>
              <w:spacing w:after="0"/>
              <w:rPr>
                <w:rFonts w:ascii="Arial" w:hAnsi="Arial" w:cs="Arial"/>
              </w:rPr>
            </w:pPr>
          </w:p>
        </w:tc>
        <w:tc>
          <w:tcPr>
            <w:tcW w:w="7694" w:type="dxa"/>
          </w:tcPr>
          <w:p w14:paraId="25F1744D" w14:textId="77777777" w:rsidR="00192778" w:rsidRPr="00C57FE0" w:rsidRDefault="00192778" w:rsidP="00192778">
            <w:pPr>
              <w:spacing w:after="0"/>
              <w:rPr>
                <w:rFonts w:ascii="Arial" w:hAnsi="Arial" w:cs="Arial"/>
              </w:rPr>
            </w:pPr>
          </w:p>
        </w:tc>
      </w:tr>
      <w:tr w:rsidR="00192778" w14:paraId="162C3C7D" w14:textId="77777777" w:rsidTr="00A815A8">
        <w:tc>
          <w:tcPr>
            <w:tcW w:w="1937" w:type="dxa"/>
          </w:tcPr>
          <w:p w14:paraId="262C5F33" w14:textId="77777777" w:rsidR="00192778" w:rsidRPr="00C57FE0" w:rsidRDefault="00192778" w:rsidP="00192778">
            <w:pPr>
              <w:spacing w:after="0"/>
              <w:rPr>
                <w:rFonts w:ascii="Arial" w:hAnsi="Arial" w:cs="Arial"/>
              </w:rPr>
            </w:pPr>
          </w:p>
        </w:tc>
        <w:tc>
          <w:tcPr>
            <w:tcW w:w="7694" w:type="dxa"/>
          </w:tcPr>
          <w:p w14:paraId="0F4CF3A8" w14:textId="77777777" w:rsidR="00192778" w:rsidRPr="00C57FE0" w:rsidRDefault="00192778" w:rsidP="00192778">
            <w:pPr>
              <w:spacing w:after="0"/>
              <w:rPr>
                <w:rFonts w:ascii="Arial" w:hAnsi="Arial" w:cs="Arial"/>
              </w:rPr>
            </w:pPr>
          </w:p>
        </w:tc>
      </w:tr>
      <w:tr w:rsidR="00192778" w14:paraId="078549EB" w14:textId="77777777" w:rsidTr="00A815A8">
        <w:tc>
          <w:tcPr>
            <w:tcW w:w="1937" w:type="dxa"/>
          </w:tcPr>
          <w:p w14:paraId="3A1953B0" w14:textId="77777777" w:rsidR="00192778" w:rsidRPr="00C57FE0" w:rsidRDefault="00192778" w:rsidP="00192778">
            <w:pPr>
              <w:spacing w:after="0"/>
              <w:rPr>
                <w:rFonts w:ascii="Arial" w:hAnsi="Arial" w:cs="Arial"/>
              </w:rPr>
            </w:pPr>
          </w:p>
        </w:tc>
        <w:tc>
          <w:tcPr>
            <w:tcW w:w="7694" w:type="dxa"/>
          </w:tcPr>
          <w:p w14:paraId="78AC5D54" w14:textId="77777777" w:rsidR="00192778" w:rsidRPr="00C57FE0" w:rsidRDefault="00192778" w:rsidP="00192778">
            <w:pPr>
              <w:spacing w:after="0"/>
              <w:rPr>
                <w:rFonts w:ascii="Arial" w:hAnsi="Arial" w:cs="Arial"/>
              </w:rPr>
            </w:pPr>
          </w:p>
        </w:tc>
      </w:tr>
      <w:tr w:rsidR="00192778" w14:paraId="7378AF30" w14:textId="77777777" w:rsidTr="00A815A8">
        <w:tc>
          <w:tcPr>
            <w:tcW w:w="1937" w:type="dxa"/>
          </w:tcPr>
          <w:p w14:paraId="1F716D27" w14:textId="77777777" w:rsidR="00192778" w:rsidRPr="00C57FE0" w:rsidRDefault="00192778" w:rsidP="00192778">
            <w:pPr>
              <w:spacing w:after="0"/>
              <w:rPr>
                <w:rFonts w:ascii="Arial" w:hAnsi="Arial" w:cs="Arial"/>
              </w:rPr>
            </w:pPr>
          </w:p>
        </w:tc>
        <w:tc>
          <w:tcPr>
            <w:tcW w:w="7694" w:type="dxa"/>
          </w:tcPr>
          <w:p w14:paraId="5D752E28" w14:textId="77777777" w:rsidR="00192778" w:rsidRPr="00C57FE0" w:rsidRDefault="00192778"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berschrift3"/>
        <w:rPr>
          <w:rFonts w:ascii="Arial" w:eastAsia="Times New Roman" w:hAnsi="Arial"/>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Tabellenraster"/>
        <w:tblW w:w="0" w:type="auto"/>
        <w:tblLook w:val="04A0" w:firstRow="1" w:lastRow="0" w:firstColumn="1" w:lastColumn="0" w:noHBand="0" w:noVBand="1"/>
      </w:tblPr>
      <w:tblGrid>
        <w:gridCol w:w="1937"/>
        <w:gridCol w:w="7694"/>
      </w:tblGrid>
      <w:tr w:rsidR="00C240C2" w:rsidRPr="00AF56D3" w14:paraId="1BC65822" w14:textId="77777777" w:rsidTr="00A815A8">
        <w:tc>
          <w:tcPr>
            <w:tcW w:w="1937"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A815A8">
        <w:tc>
          <w:tcPr>
            <w:tcW w:w="1937"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A815A8">
        <w:tc>
          <w:tcPr>
            <w:tcW w:w="1937"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7694"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A815A8">
        <w:tc>
          <w:tcPr>
            <w:tcW w:w="1937"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246E6A">
        <w:tc>
          <w:tcPr>
            <w:tcW w:w="1937" w:type="dxa"/>
          </w:tcPr>
          <w:p w14:paraId="6C91E708" w14:textId="77777777" w:rsidR="00166F9B" w:rsidRPr="00AF56D3" w:rsidRDefault="00166F9B" w:rsidP="00246E6A">
            <w:pPr>
              <w:spacing w:after="0"/>
              <w:rPr>
                <w:rFonts w:ascii="Arial" w:hAnsi="Arial" w:cs="Arial"/>
              </w:rPr>
            </w:pPr>
            <w:r>
              <w:rPr>
                <w:rFonts w:ascii="Arial" w:hAnsi="Arial" w:cs="Arial"/>
              </w:rPr>
              <w:t>Fraunhofer</w:t>
            </w:r>
          </w:p>
        </w:tc>
        <w:tc>
          <w:tcPr>
            <w:tcW w:w="7694" w:type="dxa"/>
          </w:tcPr>
          <w:p w14:paraId="3458FF9D" w14:textId="77777777" w:rsidR="00166F9B" w:rsidRPr="00AF56D3" w:rsidRDefault="00166F9B" w:rsidP="00246E6A">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192778" w:rsidRPr="00AF56D3" w14:paraId="01F74CDE" w14:textId="77777777" w:rsidTr="00A815A8">
        <w:tc>
          <w:tcPr>
            <w:tcW w:w="1937" w:type="dxa"/>
          </w:tcPr>
          <w:p w14:paraId="1D0D7976" w14:textId="77777777" w:rsidR="00192778" w:rsidRPr="00AF56D3" w:rsidRDefault="00192778" w:rsidP="00192778">
            <w:pPr>
              <w:spacing w:after="0"/>
              <w:rPr>
                <w:rFonts w:ascii="Arial" w:hAnsi="Arial" w:cs="Arial"/>
              </w:rPr>
            </w:pPr>
          </w:p>
        </w:tc>
        <w:tc>
          <w:tcPr>
            <w:tcW w:w="7694" w:type="dxa"/>
          </w:tcPr>
          <w:p w14:paraId="28F9607C" w14:textId="77777777" w:rsidR="00192778" w:rsidRPr="00AF56D3" w:rsidRDefault="00192778" w:rsidP="00192778">
            <w:pPr>
              <w:spacing w:after="0"/>
              <w:rPr>
                <w:rFonts w:ascii="Arial" w:hAnsi="Arial" w:cs="Arial"/>
              </w:rPr>
            </w:pPr>
          </w:p>
        </w:tc>
      </w:tr>
      <w:tr w:rsidR="00192778" w:rsidRPr="00AF56D3" w14:paraId="65AFBF8D" w14:textId="77777777" w:rsidTr="00A815A8">
        <w:tc>
          <w:tcPr>
            <w:tcW w:w="1937" w:type="dxa"/>
          </w:tcPr>
          <w:p w14:paraId="074C8FA2" w14:textId="77777777" w:rsidR="00192778" w:rsidRPr="00AF56D3" w:rsidRDefault="00192778" w:rsidP="00192778">
            <w:pPr>
              <w:spacing w:after="0"/>
              <w:rPr>
                <w:rFonts w:ascii="Arial" w:hAnsi="Arial" w:cs="Arial"/>
              </w:rPr>
            </w:pPr>
          </w:p>
        </w:tc>
        <w:tc>
          <w:tcPr>
            <w:tcW w:w="7694" w:type="dxa"/>
          </w:tcPr>
          <w:p w14:paraId="1F2EE910" w14:textId="77777777" w:rsidR="00192778" w:rsidRPr="00AF56D3" w:rsidRDefault="00192778" w:rsidP="00192778">
            <w:pPr>
              <w:spacing w:after="0"/>
              <w:rPr>
                <w:rFonts w:ascii="Arial" w:hAnsi="Arial" w:cs="Arial"/>
              </w:rPr>
            </w:pPr>
          </w:p>
        </w:tc>
      </w:tr>
      <w:tr w:rsidR="00192778" w:rsidRPr="00AF56D3" w14:paraId="63B2E9C4" w14:textId="77777777" w:rsidTr="00A815A8">
        <w:tc>
          <w:tcPr>
            <w:tcW w:w="1937" w:type="dxa"/>
          </w:tcPr>
          <w:p w14:paraId="22547062" w14:textId="77777777" w:rsidR="00192778" w:rsidRPr="00AF56D3" w:rsidRDefault="00192778" w:rsidP="00192778">
            <w:pPr>
              <w:spacing w:after="0"/>
              <w:rPr>
                <w:rFonts w:ascii="Arial" w:hAnsi="Arial" w:cs="Arial"/>
              </w:rPr>
            </w:pPr>
          </w:p>
        </w:tc>
        <w:tc>
          <w:tcPr>
            <w:tcW w:w="7694" w:type="dxa"/>
          </w:tcPr>
          <w:p w14:paraId="1C682DD4" w14:textId="77777777" w:rsidR="00192778" w:rsidRPr="00AF56D3" w:rsidRDefault="00192778" w:rsidP="00192778">
            <w:pPr>
              <w:spacing w:after="0"/>
              <w:rPr>
                <w:rFonts w:ascii="Arial" w:hAnsi="Arial" w:cs="Arial"/>
              </w:rPr>
            </w:pPr>
          </w:p>
        </w:tc>
      </w:tr>
      <w:tr w:rsidR="00192778" w:rsidRPr="00AF56D3" w14:paraId="3BC544C2" w14:textId="77777777" w:rsidTr="00A815A8">
        <w:tc>
          <w:tcPr>
            <w:tcW w:w="1937" w:type="dxa"/>
          </w:tcPr>
          <w:p w14:paraId="61BEF68B" w14:textId="77777777" w:rsidR="00192778" w:rsidRPr="00AF56D3" w:rsidRDefault="00192778" w:rsidP="00192778">
            <w:pPr>
              <w:spacing w:after="0"/>
              <w:rPr>
                <w:rFonts w:ascii="Arial" w:hAnsi="Arial" w:cs="Arial"/>
              </w:rPr>
            </w:pPr>
          </w:p>
        </w:tc>
        <w:tc>
          <w:tcPr>
            <w:tcW w:w="7694"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ellenraster"/>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77777777" w:rsidR="00192778" w:rsidRPr="00AF56D3" w:rsidRDefault="00192778" w:rsidP="00192778">
            <w:pPr>
              <w:spacing w:after="0"/>
              <w:rPr>
                <w:rFonts w:ascii="Arial" w:hAnsi="Arial" w:cs="Arial"/>
              </w:rPr>
            </w:pPr>
          </w:p>
        </w:tc>
        <w:tc>
          <w:tcPr>
            <w:tcW w:w="7694" w:type="dxa"/>
          </w:tcPr>
          <w:p w14:paraId="1F98A8B7" w14:textId="77777777" w:rsidR="00192778" w:rsidRPr="00AF56D3" w:rsidRDefault="00192778" w:rsidP="00192778">
            <w:pPr>
              <w:spacing w:after="0"/>
              <w:rPr>
                <w:rFonts w:ascii="Arial" w:hAnsi="Arial" w:cs="Arial"/>
              </w:rPr>
            </w:pPr>
          </w:p>
        </w:tc>
      </w:tr>
      <w:tr w:rsidR="00192778" w:rsidRPr="00AF56D3" w14:paraId="0657FFA6" w14:textId="77777777" w:rsidTr="00A815A8">
        <w:tc>
          <w:tcPr>
            <w:tcW w:w="1937" w:type="dxa"/>
          </w:tcPr>
          <w:p w14:paraId="487F10F6" w14:textId="77777777" w:rsidR="00192778" w:rsidRPr="00AF56D3" w:rsidRDefault="00192778" w:rsidP="00192778">
            <w:pPr>
              <w:spacing w:after="0"/>
              <w:rPr>
                <w:rFonts w:ascii="Arial" w:hAnsi="Arial" w:cs="Arial"/>
              </w:rPr>
            </w:pPr>
          </w:p>
        </w:tc>
        <w:tc>
          <w:tcPr>
            <w:tcW w:w="7694" w:type="dxa"/>
          </w:tcPr>
          <w:p w14:paraId="4DBA7CF1" w14:textId="77777777" w:rsidR="00192778" w:rsidRPr="00AF56D3" w:rsidRDefault="00192778" w:rsidP="00192778">
            <w:pPr>
              <w:spacing w:after="0"/>
              <w:rPr>
                <w:rFonts w:ascii="Arial" w:hAnsi="Arial" w:cs="Arial"/>
              </w:rPr>
            </w:pPr>
          </w:p>
        </w:tc>
      </w:tr>
      <w:tr w:rsidR="00192778" w:rsidRPr="00AF56D3" w14:paraId="0F0FC27E" w14:textId="77777777" w:rsidTr="00A815A8">
        <w:tc>
          <w:tcPr>
            <w:tcW w:w="1937" w:type="dxa"/>
          </w:tcPr>
          <w:p w14:paraId="78F72B77" w14:textId="77777777" w:rsidR="00192778" w:rsidRPr="00AF56D3" w:rsidRDefault="00192778" w:rsidP="00192778">
            <w:pPr>
              <w:spacing w:after="0"/>
              <w:rPr>
                <w:rFonts w:ascii="Arial" w:hAnsi="Arial" w:cs="Arial"/>
              </w:rPr>
            </w:pPr>
          </w:p>
        </w:tc>
        <w:tc>
          <w:tcPr>
            <w:tcW w:w="7694" w:type="dxa"/>
          </w:tcPr>
          <w:p w14:paraId="3D4B5BDB" w14:textId="77777777" w:rsidR="00192778" w:rsidRPr="00AF56D3" w:rsidRDefault="00192778" w:rsidP="00192778">
            <w:pPr>
              <w:spacing w:after="0"/>
              <w:rPr>
                <w:rFonts w:ascii="Arial" w:hAnsi="Arial" w:cs="Arial"/>
              </w:rPr>
            </w:pPr>
          </w:p>
        </w:tc>
      </w:tr>
      <w:tr w:rsidR="00192778" w:rsidRPr="00AF56D3" w14:paraId="395F657E" w14:textId="77777777" w:rsidTr="00A815A8">
        <w:tc>
          <w:tcPr>
            <w:tcW w:w="1937" w:type="dxa"/>
          </w:tcPr>
          <w:p w14:paraId="6AA51EC2" w14:textId="77777777" w:rsidR="00192778" w:rsidRPr="00AF56D3" w:rsidRDefault="00192778" w:rsidP="00192778">
            <w:pPr>
              <w:spacing w:after="0"/>
              <w:rPr>
                <w:rFonts w:ascii="Arial" w:hAnsi="Arial" w:cs="Arial"/>
              </w:rPr>
            </w:pPr>
          </w:p>
        </w:tc>
        <w:tc>
          <w:tcPr>
            <w:tcW w:w="7694" w:type="dxa"/>
          </w:tcPr>
          <w:p w14:paraId="5B99E126" w14:textId="77777777" w:rsidR="00192778" w:rsidRPr="00AF56D3" w:rsidRDefault="00192778" w:rsidP="00192778">
            <w:pPr>
              <w:spacing w:after="0"/>
              <w:rPr>
                <w:rFonts w:ascii="Arial" w:hAnsi="Arial" w:cs="Arial"/>
              </w:rPr>
            </w:pPr>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berschrift1"/>
        <w:rPr>
          <w:rFonts w:cs="Arial"/>
          <w:lang w:val="en-US"/>
        </w:rPr>
      </w:pPr>
      <w:r w:rsidRPr="0079511B">
        <w:rPr>
          <w:rFonts w:cs="Arial"/>
          <w:lang w:val="en-US"/>
        </w:rPr>
        <w:lastRenderedPageBreak/>
        <w:t>References</w:t>
      </w:r>
    </w:p>
    <w:p w14:paraId="6460C0C1" w14:textId="2616665C" w:rsidR="00EA447A" w:rsidRPr="00997F8F" w:rsidRDefault="0086597E" w:rsidP="00EA447A">
      <w:pPr>
        <w:pStyle w:val="Listenabsatz"/>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Textkrper"/>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2909AA" w:rsidP="00997F8F">
      <w:pPr>
        <w:pStyle w:val="Textkrper"/>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2909AA" w:rsidP="00ED423B">
      <w:pPr>
        <w:pStyle w:val="Textkrper"/>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2909AA" w:rsidP="00ED423B">
      <w:pPr>
        <w:pStyle w:val="Textkrper"/>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2909AA" w:rsidP="00ED423B">
      <w:pPr>
        <w:pStyle w:val="Textkrper"/>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2909AA" w:rsidP="00ED423B">
      <w:pPr>
        <w:pStyle w:val="Textkrper"/>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2909AA" w:rsidP="00ED423B">
      <w:pPr>
        <w:pStyle w:val="Textkrper"/>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2909AA" w:rsidP="00ED423B">
      <w:pPr>
        <w:pStyle w:val="Textkrper"/>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2909AA" w:rsidP="00ED423B">
      <w:pPr>
        <w:pStyle w:val="Textkrper"/>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2909AA" w:rsidP="00ED423B">
      <w:pPr>
        <w:pStyle w:val="Textkrper"/>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2909AA" w:rsidP="00ED423B">
      <w:pPr>
        <w:pStyle w:val="Textkrper"/>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2909AA" w:rsidP="00ED423B">
      <w:pPr>
        <w:pStyle w:val="Textkrper"/>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2909AA" w:rsidP="00ED423B">
      <w:pPr>
        <w:pStyle w:val="Textkrper"/>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2909AA" w:rsidP="00997F8F">
      <w:pPr>
        <w:pStyle w:val="Textkrper"/>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2909AA" w:rsidP="00997F8F">
      <w:pPr>
        <w:pStyle w:val="Textkrper"/>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2909AA" w:rsidP="00997F8F">
      <w:pPr>
        <w:pStyle w:val="Textkrper"/>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2909AA" w:rsidP="00997F8F">
      <w:pPr>
        <w:pStyle w:val="Textkrper"/>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2909AA" w:rsidP="00997F8F">
      <w:pPr>
        <w:pStyle w:val="Textkrper"/>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2909AA" w:rsidP="00997F8F">
      <w:pPr>
        <w:pStyle w:val="Textkrper"/>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2909AA" w:rsidP="00997F8F">
      <w:pPr>
        <w:pStyle w:val="Textkrper"/>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2909AA" w:rsidP="00997F8F">
      <w:pPr>
        <w:pStyle w:val="Textkrper"/>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2909AA" w:rsidP="00997F8F">
      <w:pPr>
        <w:pStyle w:val="Textkrper"/>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2909AA" w:rsidP="00997F8F">
      <w:pPr>
        <w:pStyle w:val="Textkrper"/>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2909AA" w:rsidP="00997F8F">
      <w:pPr>
        <w:pStyle w:val="Textkrper"/>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2909AA" w:rsidP="00997F8F">
      <w:pPr>
        <w:pStyle w:val="Textkrper"/>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2909AA" w:rsidP="00997F8F">
      <w:pPr>
        <w:pStyle w:val="Textkrper"/>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2909AA" w:rsidP="00997F8F">
      <w:pPr>
        <w:pStyle w:val="Textkrper"/>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2909AA" w:rsidP="00CA6DFB">
      <w:pPr>
        <w:pStyle w:val="Textkrper"/>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Textkrper"/>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Textkrper"/>
        <w:rPr>
          <w:rFonts w:cs="Arial"/>
          <w:sz w:val="20"/>
          <w:szCs w:val="20"/>
          <w:lang w:eastAsia="x-none"/>
        </w:rPr>
      </w:pPr>
    </w:p>
    <w:p w14:paraId="43CF1A04" w14:textId="741870A2" w:rsidR="00997F8F" w:rsidRPr="00C83E6C" w:rsidRDefault="00997F8F" w:rsidP="00997F8F">
      <w:pPr>
        <w:pStyle w:val="Textkrper"/>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99C5" w14:textId="77777777" w:rsidR="002909AA" w:rsidRDefault="002909AA">
      <w:pPr>
        <w:spacing w:after="0"/>
      </w:pPr>
      <w:r>
        <w:separator/>
      </w:r>
    </w:p>
  </w:endnote>
  <w:endnote w:type="continuationSeparator" w:id="0">
    <w:p w14:paraId="161369C6" w14:textId="77777777" w:rsidR="002909AA" w:rsidRDefault="00290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A815A8" w:rsidRDefault="00A815A8" w:rsidP="00982A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90F624" w14:textId="77777777" w:rsidR="00A815A8" w:rsidRDefault="00A815A8" w:rsidP="00982A3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10CE9A3" w:rsidR="00A815A8" w:rsidRDefault="00A815A8" w:rsidP="00982A3E">
    <w:pPr>
      <w:pStyle w:val="Fuzeile"/>
      <w:ind w:right="360"/>
    </w:pPr>
    <w:r>
      <w:rPr>
        <w:rStyle w:val="Seitenzahl"/>
      </w:rPr>
      <w:fldChar w:fldCharType="begin"/>
    </w:r>
    <w:r>
      <w:rPr>
        <w:rStyle w:val="Seitenzahl"/>
      </w:rPr>
      <w:instrText xml:space="preserve"> PAGE </w:instrText>
    </w:r>
    <w:r>
      <w:rPr>
        <w:rStyle w:val="Seitenzahl"/>
      </w:rPr>
      <w:fldChar w:fldCharType="separate"/>
    </w:r>
    <w:r w:rsidR="00192778">
      <w:rPr>
        <w:rStyle w:val="Seitenzahl"/>
      </w:rPr>
      <w:t>8</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92778">
      <w:rPr>
        <w:rStyle w:val="Seitenzahl"/>
      </w:rPr>
      <w:t>10</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776F9" w14:textId="77777777" w:rsidR="002909AA" w:rsidRDefault="002909AA">
      <w:pPr>
        <w:spacing w:after="0"/>
      </w:pPr>
      <w:r>
        <w:separator/>
      </w:r>
    </w:p>
  </w:footnote>
  <w:footnote w:type="continuationSeparator" w:id="0">
    <w:p w14:paraId="395209D5" w14:textId="77777777" w:rsidR="002909AA" w:rsidRDefault="002909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0"/>
  </w:num>
  <w:num w:numId="7">
    <w:abstractNumId w:val="5"/>
  </w:num>
  <w:num w:numId="8">
    <w:abstractNumId w:val="8"/>
  </w:num>
  <w:num w:numId="9">
    <w:abstractNumId w:val="1"/>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BBA"/>
    <w:rsid w:val="00365B4A"/>
    <w:rsid w:val="00366323"/>
    <w:rsid w:val="003717CF"/>
    <w:rsid w:val="003731A2"/>
    <w:rsid w:val="003738FB"/>
    <w:rsid w:val="00374E61"/>
    <w:rsid w:val="00377C96"/>
    <w:rsid w:val="00382208"/>
    <w:rsid w:val="003872B0"/>
    <w:rsid w:val="00391B0F"/>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berschrift1">
    <w:name w:val="heading 1"/>
    <w:next w:val="Standard"/>
    <w:link w:val="berschrift1Zchn"/>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berschrift2">
    <w:name w:val="heading 2"/>
    <w:aliases w:val="Head2A,2,H2,UNDERRUBRIK 1-2,DO NOT USE_h2,h2,h21,H2 Char,h2 Char,Header 2,Header2,22,heading2,2nd level,H21,H22,H23,H24,H25,R2,E2,†berschrift 2,õberschrift 2"/>
    <w:basedOn w:val="Standard"/>
    <w:next w:val="Standard"/>
    <w:link w:val="berschrift2Zchn"/>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75F2"/>
    <w:rPr>
      <w:color w:val="808080"/>
    </w:rPr>
  </w:style>
  <w:style w:type="character" w:customStyle="1" w:styleId="Heading1Char">
    <w:name w:val="Heading 1 Char"/>
    <w:basedOn w:val="Absatz-Standardschriftar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uzeile">
    <w:name w:val="footer"/>
    <w:basedOn w:val="Kopfzeile"/>
    <w:link w:val="FuzeileZchn"/>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uzeileZchn">
    <w:name w:val="Fußzeile Zchn"/>
    <w:basedOn w:val="Absatz-Standardschriftart"/>
    <w:link w:val="Fuzeile"/>
    <w:uiPriority w:val="99"/>
    <w:rsid w:val="00B975F2"/>
    <w:rPr>
      <w:rFonts w:ascii="Arial" w:eastAsia="SimSun" w:hAnsi="Arial" w:cs="Times New Roman"/>
      <w:b/>
      <w:i/>
      <w:noProof/>
      <w:sz w:val="18"/>
      <w:szCs w:val="20"/>
      <w:lang w:val="x-none" w:eastAsia="x-none"/>
    </w:rPr>
  </w:style>
  <w:style w:type="character" w:styleId="Seitenzahl">
    <w:name w:val="page number"/>
    <w:basedOn w:val="Absatz-Standardschriftart"/>
    <w:rsid w:val="00B975F2"/>
  </w:style>
  <w:style w:type="character" w:customStyle="1" w:styleId="berschrift1Zchn">
    <w:name w:val="Überschrift 1 Zchn"/>
    <w:link w:val="berschrift1"/>
    <w:rsid w:val="00B975F2"/>
    <w:rPr>
      <w:rFonts w:ascii="Arial" w:eastAsia="SimSun" w:hAnsi="Arial" w:cs="Times New Roman"/>
      <w:sz w:val="36"/>
      <w:szCs w:val="20"/>
      <w:lang w:val="en-GB" w:eastAsia="en-US"/>
    </w:rPr>
  </w:style>
  <w:style w:type="paragraph" w:styleId="Kopfzeile">
    <w:name w:val="header"/>
    <w:basedOn w:val="Standard"/>
    <w:link w:val="KopfzeileZchn"/>
    <w:uiPriority w:val="99"/>
    <w:unhideWhenUsed/>
    <w:rsid w:val="00B975F2"/>
    <w:pPr>
      <w:tabs>
        <w:tab w:val="center" w:pos="4680"/>
        <w:tab w:val="right" w:pos="9360"/>
      </w:tabs>
      <w:spacing w:after="0"/>
    </w:pPr>
  </w:style>
  <w:style w:type="character" w:customStyle="1" w:styleId="KopfzeileZchn">
    <w:name w:val="Kopfzeile Zchn"/>
    <w:basedOn w:val="Absatz-Standardschriftart"/>
    <w:link w:val="Kopfzeile"/>
    <w:uiPriority w:val="99"/>
    <w:rsid w:val="00B975F2"/>
    <w:rPr>
      <w:rFonts w:ascii="Times New Roman" w:eastAsia="SimSun" w:hAnsi="Times New Roman" w:cs="Times New Roman"/>
      <w:sz w:val="20"/>
      <w:szCs w:val="20"/>
      <w:lang w:val="en-GB" w:eastAsia="en-US"/>
    </w:rPr>
  </w:style>
  <w:style w:type="paragraph" w:styleId="Listenabsatz">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Standard"/>
    <w:link w:val="ListenabsatzZchn"/>
    <w:uiPriority w:val="34"/>
    <w:qFormat/>
    <w:rsid w:val="00B975F2"/>
    <w:pPr>
      <w:ind w:left="720"/>
      <w:contextualSpacing/>
    </w:pPr>
  </w:style>
  <w:style w:type="character" w:customStyle="1" w:styleId="berschrift2Zchn">
    <w:name w:val="Überschrift 2 Zchn"/>
    <w:aliases w:val="Head2A Zchn,2 Zchn,H2 Zchn,UNDERRUBRIK 1-2 Zchn,DO NOT USE_h2 Zchn,h2 Zchn,h21 Zchn,H2 Char Zchn,h2 Char Zchn,Header 2 Zchn,Header2 Zchn,22 Zchn,heading2 Zchn,2nd level Zchn,H21 Zchn,H22 Zchn,H23 Zchn,H24 Zchn,H25 Zchn,R2 Zchn,E2 Zchn"/>
    <w:basedOn w:val="Absatz-Standardschriftart"/>
    <w:link w:val="berschrift2"/>
    <w:rsid w:val="00DC063B"/>
    <w:rPr>
      <w:rFonts w:asciiTheme="majorHAnsi" w:eastAsiaTheme="majorEastAsia" w:hAnsiTheme="majorHAnsi" w:cstheme="majorBidi"/>
      <w:color w:val="2F5496" w:themeColor="accent1" w:themeShade="BF"/>
      <w:sz w:val="26"/>
      <w:szCs w:val="26"/>
      <w:lang w:val="en-GB" w:eastAsia="en-US"/>
    </w:rPr>
  </w:style>
  <w:style w:type="table" w:styleId="Tabellenraster">
    <w:name w:val="Table Grid"/>
    <w:basedOn w:val="NormaleTabelle"/>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97F0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7F0D"/>
    <w:rPr>
      <w:rFonts w:ascii="Segoe UI" w:eastAsia="SimSun" w:hAnsi="Segoe UI" w:cs="Segoe UI"/>
      <w:sz w:val="18"/>
      <w:szCs w:val="18"/>
      <w:lang w:val="en-GB" w:eastAsia="en-US"/>
    </w:rPr>
  </w:style>
  <w:style w:type="character" w:customStyle="1" w:styleId="ListenabsatzZchn">
    <w:name w:val="Listenabsatz Zchn"/>
    <w:aliases w:val="- Bullets Zchn,목록 단락 Zchn,リスト段落 Zchn,?? ?? Zchn,????? Zchn,???? Zchn,Lista1 Zchn,列出段落1 Zchn,中等深浅网格 1 - 着色 21 Zchn,¥¡¡¡¡ì¬º¥¹¥È¶ÎÂä Zchn,ÁÐ³ö¶ÎÂä Zchn,列表段落1 Zchn,—ño’i—Ž Zchn,¥ê¥¹¥È¶ÎÂä Zchn,1st level - Bullet List Paragraph Zchn"/>
    <w:link w:val="Listenabsatz"/>
    <w:uiPriority w:val="34"/>
    <w:qFormat/>
    <w:rsid w:val="001949AF"/>
    <w:rPr>
      <w:rFonts w:ascii="Times New Roman" w:eastAsia="SimSun" w:hAnsi="Times New Roman" w:cs="Times New Roman"/>
      <w:sz w:val="20"/>
      <w:szCs w:val="20"/>
      <w:lang w:val="en-GB" w:eastAsia="en-US"/>
    </w:rPr>
  </w:style>
  <w:style w:type="character" w:customStyle="1" w:styleId="berschrift3Zchn">
    <w:name w:val="Überschrift 3 Zchn"/>
    <w:basedOn w:val="Absatz-Standardschriftart"/>
    <w:link w:val="berschrift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Standard"/>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bsatz-Standardschriftart"/>
    <w:rsid w:val="00D1459C"/>
  </w:style>
  <w:style w:type="character" w:customStyle="1" w:styleId="eop">
    <w:name w:val="eop"/>
    <w:basedOn w:val="Absatz-Standardschriftart"/>
    <w:rsid w:val="00D1459C"/>
  </w:style>
  <w:style w:type="paragraph" w:styleId="Textkrper">
    <w:name w:val="Body Text"/>
    <w:basedOn w:val="Standard"/>
    <w:link w:val="TextkrperZchn"/>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TextkrperZchn">
    <w:name w:val="Textkörper Zchn"/>
    <w:basedOn w:val="Absatz-Standardschriftart"/>
    <w:link w:val="Textkrper"/>
    <w:rsid w:val="00D4672A"/>
    <w:rPr>
      <w:rFonts w:ascii="Arial" w:hAnsi="Arial"/>
      <w:sz w:val="24"/>
      <w:szCs w:val="24"/>
    </w:rPr>
  </w:style>
  <w:style w:type="character" w:styleId="Hervorhebung">
    <w:name w:val="Emphasis"/>
    <w:qFormat/>
    <w:rsid w:val="001202FA"/>
    <w:rPr>
      <w:i/>
      <w:iCs/>
    </w:rPr>
  </w:style>
  <w:style w:type="character" w:customStyle="1" w:styleId="apple-converted-space">
    <w:name w:val="apple-converted-space"/>
    <w:basedOn w:val="Absatz-Standardschriftart"/>
    <w:qFormat/>
    <w:rsid w:val="00BC1FC0"/>
  </w:style>
  <w:style w:type="character" w:styleId="Hyperlink">
    <w:name w:val="Hyperlink"/>
    <w:uiPriority w:val="99"/>
    <w:rsid w:val="00AB498F"/>
    <w:rPr>
      <w:color w:val="0000FF"/>
      <w:u w:val="single"/>
    </w:rPr>
  </w:style>
  <w:style w:type="paragraph" w:customStyle="1" w:styleId="B1">
    <w:name w:val="B1"/>
    <w:basedOn w:val="Liste"/>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e">
    <w:name w:val="List"/>
    <w:basedOn w:val="Standard"/>
    <w:uiPriority w:val="99"/>
    <w:semiHidden/>
    <w:unhideWhenUsed/>
    <w:rsid w:val="008D7EAF"/>
    <w:pPr>
      <w:ind w:left="360" w:hanging="360"/>
      <w:contextualSpacing/>
    </w:pPr>
  </w:style>
  <w:style w:type="paragraph" w:customStyle="1" w:styleId="B2">
    <w:name w:val="B2"/>
    <w:basedOn w:val="Liste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e2">
    <w:name w:val="List 2"/>
    <w:basedOn w:val="Standard"/>
    <w:uiPriority w:val="99"/>
    <w:semiHidden/>
    <w:unhideWhenUsed/>
    <w:rsid w:val="00E607E4"/>
    <w:pPr>
      <w:ind w:left="720" w:hanging="360"/>
      <w:contextualSpacing/>
    </w:pPr>
  </w:style>
  <w:style w:type="paragraph" w:customStyle="1" w:styleId="TAL">
    <w:name w:val="TAL"/>
    <w:basedOn w:val="Standard"/>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Standard"/>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Standard"/>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bsatz-Standardschriftart"/>
    <w:link w:val="00Text"/>
    <w:rsid w:val="009421AA"/>
    <w:rPr>
      <w:rFonts w:ascii="Times New Roman" w:eastAsia="SimSun" w:hAnsi="Times New Roman" w:cs="Times New Roman"/>
      <w:sz w:val="20"/>
      <w:szCs w:val="24"/>
    </w:rPr>
  </w:style>
  <w:style w:type="paragraph" w:customStyle="1" w:styleId="TH">
    <w:name w:val="TH"/>
    <w:basedOn w:val="Standard"/>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Kommentarzeichen">
    <w:name w:val="annotation reference"/>
    <w:basedOn w:val="Absatz-Standardschriftart"/>
    <w:uiPriority w:val="99"/>
    <w:semiHidden/>
    <w:unhideWhenUsed/>
    <w:rsid w:val="00655556"/>
    <w:rPr>
      <w:sz w:val="21"/>
      <w:szCs w:val="21"/>
    </w:rPr>
  </w:style>
  <w:style w:type="paragraph" w:styleId="Kommentartext">
    <w:name w:val="annotation text"/>
    <w:basedOn w:val="Standard"/>
    <w:link w:val="KommentartextZchn"/>
    <w:uiPriority w:val="99"/>
    <w:semiHidden/>
    <w:unhideWhenUsed/>
    <w:rsid w:val="00655556"/>
  </w:style>
  <w:style w:type="character" w:customStyle="1" w:styleId="KommentartextZchn">
    <w:name w:val="Kommentartext Zchn"/>
    <w:basedOn w:val="Absatz-Standardschriftart"/>
    <w:link w:val="Kommentartext"/>
    <w:uiPriority w:val="99"/>
    <w:semiHidden/>
    <w:rsid w:val="00655556"/>
    <w:rPr>
      <w:rFonts w:ascii="Times New Roman" w:eastAsia="SimSun" w:hAnsi="Times New Roman" w:cs="Times New Roman"/>
      <w:sz w:val="20"/>
      <w:szCs w:val="20"/>
      <w:lang w:val="en-GB" w:eastAsia="en-US"/>
    </w:rPr>
  </w:style>
  <w:style w:type="paragraph" w:styleId="Kommentarthema">
    <w:name w:val="annotation subject"/>
    <w:basedOn w:val="Kommentartext"/>
    <w:next w:val="Kommentartext"/>
    <w:link w:val="KommentarthemaZchn"/>
    <w:uiPriority w:val="99"/>
    <w:semiHidden/>
    <w:unhideWhenUsed/>
    <w:rsid w:val="00655556"/>
    <w:rPr>
      <w:b/>
      <w:bCs/>
    </w:rPr>
  </w:style>
  <w:style w:type="character" w:customStyle="1" w:styleId="KommentarthemaZchn">
    <w:name w:val="Kommentarthema Zchn"/>
    <w:basedOn w:val="KommentartextZchn"/>
    <w:link w:val="Kommentarthema"/>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28D7-392C-4BC9-AD4A-26AED142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4305</Words>
  <Characters>27128</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Göktepe, Baris</cp:lastModifiedBy>
  <cp:revision>2</cp:revision>
  <cp:lastPrinted>2019-01-22T03:27:00Z</cp:lastPrinted>
  <dcterms:created xsi:type="dcterms:W3CDTF">2020-08-18T12:26:00Z</dcterms:created>
  <dcterms:modified xsi:type="dcterms:W3CDTF">2020-08-18T12:26:00Z</dcterms:modified>
</cp:coreProperties>
</file>