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5C33013" w14:textId="77777777" w:rsidR="003E329F" w:rsidRDefault="00F4102B">
      <w:pPr>
        <w:pStyle w:val="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RedCap SID [1] contains the following objective related to this agenda item: </w:t>
      </w:r>
    </w:p>
    <w:tbl>
      <w:tblPr>
        <w:tblStyle w:val="af0"/>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af6"/>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af6"/>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af6"/>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af0"/>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1"/>
        <w:rPr>
          <w:rFonts w:cs="Arial"/>
          <w:lang w:val="en-US"/>
        </w:rPr>
      </w:pPr>
      <w:r>
        <w:rPr>
          <w:rFonts w:cs="Arial"/>
          <w:lang w:val="en-US"/>
        </w:rPr>
        <w:t xml:space="preserve">2. Evaluation methodology for power saving techniques </w:t>
      </w:r>
    </w:p>
    <w:p w14:paraId="4BEB94AB"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af6"/>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af6"/>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af0"/>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D9D9D9"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We are fine with that. It can help for evaluation of schemes for RedCap UEs. All those traffic model seems also applicable for other agendas of RedCap.</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r>
              <w:t>Fraunhofer</w:t>
            </w:r>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r>
              <w:t>MediaTek</w:t>
            </w:r>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r>
              <w:t>Futurewei</w:t>
            </w:r>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The traffic models from TR 38.840, including VoIP can be reused for RedCap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7B6E782A" w14:textId="77777777"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14:paraId="1E98FF3B" w14:textId="77777777">
        <w:tc>
          <w:tcPr>
            <w:tcW w:w="1413" w:type="dxa"/>
          </w:tcPr>
          <w:p w14:paraId="4CBCAD07" w14:textId="77777777" w:rsidR="003E329F" w:rsidRDefault="00F4102B">
            <w:pPr>
              <w:rPr>
                <w:rFonts w:eastAsia="MS Mincho"/>
                <w:lang w:eastAsia="ja-JP"/>
              </w:rPr>
            </w:pPr>
            <w:r>
              <w:rPr>
                <w:rFonts w:hint="eastAsia"/>
                <w:lang w:eastAsia="zh-CN"/>
              </w:rPr>
              <w:t>CATT</w:t>
            </w:r>
          </w:p>
        </w:tc>
        <w:tc>
          <w:tcPr>
            <w:tcW w:w="8218" w:type="dxa"/>
          </w:tcPr>
          <w:p w14:paraId="7D46C24D" w14:textId="77777777" w:rsidR="003E329F" w:rsidRDefault="00F4102B">
            <w:pPr>
              <w:rPr>
                <w:rFonts w:eastAsia="MS Mincho"/>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r>
              <w:rPr>
                <w:lang w:eastAsia="zh-CN"/>
              </w:rPr>
              <w:t>InterDigital</w:t>
            </w:r>
          </w:p>
        </w:tc>
        <w:tc>
          <w:tcPr>
            <w:tcW w:w="8218" w:type="dxa"/>
          </w:tcPr>
          <w:p w14:paraId="2FEF7636" w14:textId="77777777" w:rsidR="003E329F" w:rsidRDefault="00F4102B">
            <w:pPr>
              <w:rPr>
                <w:lang w:eastAsia="zh-CN"/>
              </w:rPr>
            </w:pPr>
            <w:r>
              <w:rPr>
                <w:rFonts w:eastAsia="MS Mincho"/>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r>
              <w:rPr>
                <w:lang w:eastAsia="zh-CN"/>
              </w:rPr>
              <w:t>Sequans</w:t>
            </w:r>
          </w:p>
        </w:tc>
        <w:tc>
          <w:tcPr>
            <w:tcW w:w="8218" w:type="dxa"/>
          </w:tcPr>
          <w:p w14:paraId="318DCAFE" w14:textId="77777777" w:rsidR="003E329F" w:rsidRDefault="00F4102B">
            <w:pPr>
              <w:rPr>
                <w:rFonts w:eastAsia="MS Mincho"/>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RedCap traffic requirements. </w:t>
            </w:r>
            <w:r>
              <w:rPr>
                <w:rFonts w:ascii="Arial" w:hAnsi="Arial" w:cs="Arial"/>
              </w:rPr>
              <w:t>The corresponding parameters to consider include encoder frame length =  [20]ms, max packets bundled  =  [1], and packet size: [75] kBtype</w:t>
            </w:r>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inActivityTimer,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lastRenderedPageBreak/>
              <w:t>Qualcomm</w:t>
            </w:r>
          </w:p>
        </w:tc>
        <w:tc>
          <w:tcPr>
            <w:tcW w:w="8218" w:type="dxa"/>
          </w:tcPr>
          <w:p w14:paraId="5A026C98" w14:textId="77777777" w:rsidR="003E329F" w:rsidRDefault="00F4102B">
            <w:pPr>
              <w:rPr>
                <w:rFonts w:ascii="Arial" w:hAnsi="Arial" w:cs="Arial"/>
                <w:lang w:eastAsia="zh-CN"/>
              </w:rPr>
            </w:pPr>
            <w:r>
              <w:rPr>
                <w:rFonts w:ascii="Arial" w:hAnsi="Arial" w:cs="Arial"/>
              </w:rPr>
              <w:t>It is enough to use VoIP model in TR 38.840 for power saving evaluation if the evaluation is to be performed with VoIP model. RedCap power saving agenda does not have to consider all possible traffic models for RedCap application if we can get sufficient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uawei, HiSilicon</w:t>
            </w:r>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r>
              <w:rPr>
                <w:rFonts w:eastAsiaTheme="minorEastAsia"/>
                <w:lang w:eastAsia="zh-CN"/>
              </w:rPr>
              <w:t>Spreadtrum</w:t>
            </w:r>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Malgun Gothic"/>
                <w:lang w:eastAsia="ko-KR"/>
              </w:rPr>
              <w:t>LG</w:t>
            </w:r>
          </w:p>
        </w:tc>
        <w:tc>
          <w:tcPr>
            <w:tcW w:w="8218" w:type="dxa"/>
          </w:tcPr>
          <w:p w14:paraId="7AB13BD5" w14:textId="77777777" w:rsidR="00A171FC" w:rsidRDefault="00A171FC" w:rsidP="00A171FC">
            <w:pPr>
              <w:rPr>
                <w:lang w:eastAsia="zh-CN"/>
              </w:rPr>
            </w:pPr>
            <w:r>
              <w:rPr>
                <w:rFonts w:eastAsia="Malgun Gothic"/>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af0"/>
        <w:tblW w:w="0" w:type="auto"/>
        <w:tblLook w:val="04A0" w:firstRow="1" w:lastRow="0" w:firstColumn="1" w:lastColumn="0" w:noHBand="0" w:noVBand="1"/>
      </w:tblPr>
      <w:tblGrid>
        <w:gridCol w:w="1480"/>
        <w:gridCol w:w="1350"/>
        <w:gridCol w:w="6801"/>
      </w:tblGrid>
      <w:tr w:rsidR="009352D3" w:rsidRPr="00B868D3" w14:paraId="2D0A6205" w14:textId="77777777" w:rsidTr="009352D3">
        <w:tc>
          <w:tcPr>
            <w:tcW w:w="1480" w:type="dxa"/>
            <w:shd w:val="clear" w:color="auto" w:fill="D9D9D9"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D9D9D9"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D9D9D9"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9352D3">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9352D3">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9352D3">
        <w:tc>
          <w:tcPr>
            <w:tcW w:w="1480" w:type="dxa"/>
          </w:tcPr>
          <w:p w14:paraId="03C7E3DB" w14:textId="72BA60B0" w:rsidR="009352D3" w:rsidRPr="006225C4" w:rsidRDefault="006225C4" w:rsidP="009352D3">
            <w:pPr>
              <w:rPr>
                <w:rFonts w:eastAsia="MS Mincho"/>
                <w:lang w:val="en-US" w:eastAsia="ja-JP"/>
              </w:rPr>
            </w:pPr>
            <w:r>
              <w:rPr>
                <w:rFonts w:eastAsia="MS Mincho" w:hint="eastAsia"/>
                <w:lang w:val="en-US" w:eastAsia="ja-JP"/>
              </w:rPr>
              <w:t>DOCOMO</w:t>
            </w:r>
          </w:p>
        </w:tc>
        <w:tc>
          <w:tcPr>
            <w:tcW w:w="1350" w:type="dxa"/>
          </w:tcPr>
          <w:p w14:paraId="267CF179" w14:textId="503EA936" w:rsidR="009352D3" w:rsidRPr="006225C4" w:rsidRDefault="006225C4" w:rsidP="009352D3">
            <w:pPr>
              <w:rPr>
                <w:rFonts w:eastAsia="MS Mincho"/>
                <w:lang w:val="en-US" w:eastAsia="ja-JP"/>
              </w:rPr>
            </w:pPr>
            <w:r>
              <w:rPr>
                <w:rFonts w:eastAsia="MS Mincho" w:hint="eastAsia"/>
                <w:lang w:val="en-US" w:eastAsia="ja-JP"/>
              </w:rPr>
              <w:t>Y</w:t>
            </w: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9352D3">
        <w:tc>
          <w:tcPr>
            <w:tcW w:w="1480" w:type="dxa"/>
          </w:tcPr>
          <w:p w14:paraId="11E80330" w14:textId="7699A2A0" w:rsidR="009352D3" w:rsidRPr="00B868D3" w:rsidRDefault="00E6322E" w:rsidP="009352D3">
            <w:pPr>
              <w:rPr>
                <w:rFonts w:hint="eastAsia"/>
                <w:lang w:val="en-US" w:eastAsia="zh-CN"/>
              </w:rPr>
            </w:pPr>
            <w:r>
              <w:rPr>
                <w:rFonts w:hint="eastAsia"/>
                <w:lang w:val="en-US" w:eastAsia="zh-CN"/>
              </w:rPr>
              <w:t>X</w:t>
            </w:r>
            <w:r>
              <w:rPr>
                <w:lang w:val="en-US" w:eastAsia="zh-CN"/>
              </w:rPr>
              <w:t>iaomi</w:t>
            </w:r>
          </w:p>
        </w:tc>
        <w:tc>
          <w:tcPr>
            <w:tcW w:w="1350" w:type="dxa"/>
          </w:tcPr>
          <w:p w14:paraId="0CCF1205" w14:textId="7ECA4BC6" w:rsidR="009352D3" w:rsidRPr="00B868D3" w:rsidRDefault="00E6322E" w:rsidP="009352D3">
            <w:pPr>
              <w:rPr>
                <w:rFonts w:hint="eastAsia"/>
                <w:lang w:val="en-US" w:eastAsia="zh-CN"/>
              </w:rPr>
            </w:pPr>
            <w:r>
              <w:rPr>
                <w:lang w:val="en-US" w:eastAsia="zh-CN"/>
              </w:rPr>
              <w:t>Y</w:t>
            </w:r>
          </w:p>
        </w:tc>
        <w:tc>
          <w:tcPr>
            <w:tcW w:w="6801" w:type="dxa"/>
          </w:tcPr>
          <w:p w14:paraId="7EF30B86" w14:textId="77777777" w:rsidR="009352D3" w:rsidRPr="00B868D3" w:rsidRDefault="009352D3" w:rsidP="009352D3">
            <w:pPr>
              <w:rPr>
                <w:lang w:val="en-US"/>
              </w:rPr>
            </w:pPr>
          </w:p>
        </w:tc>
      </w:tr>
      <w:tr w:rsidR="009352D3" w:rsidRPr="00B868D3" w14:paraId="46332FA9" w14:textId="77777777" w:rsidTr="009352D3">
        <w:tc>
          <w:tcPr>
            <w:tcW w:w="1480" w:type="dxa"/>
          </w:tcPr>
          <w:p w14:paraId="31D562FD" w14:textId="77777777" w:rsidR="009352D3" w:rsidRPr="00B868D3" w:rsidRDefault="009352D3" w:rsidP="009352D3">
            <w:pPr>
              <w:rPr>
                <w:lang w:val="en-US"/>
              </w:rPr>
            </w:pPr>
          </w:p>
        </w:tc>
        <w:tc>
          <w:tcPr>
            <w:tcW w:w="1350" w:type="dxa"/>
          </w:tcPr>
          <w:p w14:paraId="62434C97" w14:textId="77777777" w:rsidR="009352D3" w:rsidRPr="00B868D3" w:rsidRDefault="009352D3" w:rsidP="009352D3">
            <w:pPr>
              <w:rPr>
                <w:lang w:val="en-US"/>
              </w:rPr>
            </w:pPr>
          </w:p>
        </w:tc>
        <w:tc>
          <w:tcPr>
            <w:tcW w:w="6801" w:type="dxa"/>
          </w:tcPr>
          <w:p w14:paraId="4ADE1E0A" w14:textId="77777777" w:rsidR="009352D3" w:rsidRPr="00B868D3" w:rsidRDefault="009352D3" w:rsidP="009352D3">
            <w:pPr>
              <w:rPr>
                <w:lang w:val="en-US"/>
              </w:rPr>
            </w:pPr>
          </w:p>
        </w:tc>
      </w:tr>
      <w:tr w:rsidR="009352D3" w:rsidRPr="00B868D3" w14:paraId="1BC34CA1" w14:textId="77777777" w:rsidTr="009352D3">
        <w:tc>
          <w:tcPr>
            <w:tcW w:w="1480" w:type="dxa"/>
          </w:tcPr>
          <w:p w14:paraId="34B851EB" w14:textId="77777777" w:rsidR="009352D3" w:rsidRPr="00B868D3" w:rsidRDefault="009352D3" w:rsidP="009352D3">
            <w:pPr>
              <w:rPr>
                <w:lang w:val="en-US"/>
              </w:rPr>
            </w:pPr>
          </w:p>
        </w:tc>
        <w:tc>
          <w:tcPr>
            <w:tcW w:w="1350" w:type="dxa"/>
          </w:tcPr>
          <w:p w14:paraId="1E2B70F3" w14:textId="77777777" w:rsidR="009352D3" w:rsidRPr="00B868D3" w:rsidRDefault="009352D3" w:rsidP="009352D3">
            <w:pPr>
              <w:rPr>
                <w:lang w:val="en-US"/>
              </w:rPr>
            </w:pPr>
          </w:p>
        </w:tc>
        <w:tc>
          <w:tcPr>
            <w:tcW w:w="6801" w:type="dxa"/>
          </w:tcPr>
          <w:p w14:paraId="0398E62F" w14:textId="77777777" w:rsidR="009352D3" w:rsidRPr="00B868D3" w:rsidRDefault="009352D3" w:rsidP="009352D3">
            <w:pPr>
              <w:rPr>
                <w:lang w:val="en-US"/>
              </w:rPr>
            </w:pPr>
          </w:p>
        </w:tc>
      </w:tr>
      <w:tr w:rsidR="009352D3" w:rsidRPr="00B868D3" w14:paraId="7553602D" w14:textId="77777777" w:rsidTr="009352D3">
        <w:tc>
          <w:tcPr>
            <w:tcW w:w="1480" w:type="dxa"/>
          </w:tcPr>
          <w:p w14:paraId="2E5F6EC4" w14:textId="77777777" w:rsidR="009352D3" w:rsidRPr="00B868D3" w:rsidRDefault="009352D3" w:rsidP="009352D3">
            <w:pPr>
              <w:rPr>
                <w:lang w:val="en-US"/>
              </w:rPr>
            </w:pPr>
          </w:p>
        </w:tc>
        <w:tc>
          <w:tcPr>
            <w:tcW w:w="1350" w:type="dxa"/>
          </w:tcPr>
          <w:p w14:paraId="1E292A79" w14:textId="77777777" w:rsidR="009352D3" w:rsidRPr="00B868D3" w:rsidRDefault="009352D3" w:rsidP="009352D3">
            <w:pPr>
              <w:rPr>
                <w:lang w:val="en-US"/>
              </w:rPr>
            </w:pPr>
          </w:p>
        </w:tc>
        <w:tc>
          <w:tcPr>
            <w:tcW w:w="6801" w:type="dxa"/>
          </w:tcPr>
          <w:p w14:paraId="2C4F328F" w14:textId="77777777" w:rsidR="009352D3" w:rsidRPr="00B868D3" w:rsidRDefault="009352D3" w:rsidP="009352D3">
            <w:pPr>
              <w:rPr>
                <w:lang w:val="en-US"/>
              </w:rPr>
            </w:pPr>
          </w:p>
        </w:tc>
      </w:tr>
      <w:tr w:rsidR="009352D3" w:rsidRPr="00B868D3" w14:paraId="631D30C9" w14:textId="77777777" w:rsidTr="009352D3">
        <w:tc>
          <w:tcPr>
            <w:tcW w:w="1480" w:type="dxa"/>
          </w:tcPr>
          <w:p w14:paraId="1A9DA273" w14:textId="77777777" w:rsidR="009352D3" w:rsidRPr="00B868D3" w:rsidRDefault="009352D3" w:rsidP="009352D3">
            <w:pPr>
              <w:rPr>
                <w:lang w:val="en-US"/>
              </w:rPr>
            </w:pPr>
          </w:p>
        </w:tc>
        <w:tc>
          <w:tcPr>
            <w:tcW w:w="1350" w:type="dxa"/>
          </w:tcPr>
          <w:p w14:paraId="2C6DD23F" w14:textId="77777777" w:rsidR="009352D3" w:rsidRPr="00B868D3" w:rsidRDefault="009352D3" w:rsidP="009352D3">
            <w:pPr>
              <w:rPr>
                <w:lang w:val="en-US"/>
              </w:rPr>
            </w:pPr>
          </w:p>
        </w:tc>
        <w:tc>
          <w:tcPr>
            <w:tcW w:w="6801" w:type="dxa"/>
          </w:tcPr>
          <w:p w14:paraId="0C2784C5" w14:textId="77777777" w:rsidR="009352D3" w:rsidRPr="00B868D3" w:rsidRDefault="009352D3" w:rsidP="009352D3">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2927200"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af6"/>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af0"/>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af6"/>
              <w:spacing w:after="0"/>
              <w:ind w:left="0"/>
              <w:jc w:val="both"/>
              <w:rPr>
                <w:rFonts w:ascii="Arial" w:hAnsi="Arial" w:cs="Arial"/>
                <w:lang w:eastAsia="zh-CN"/>
              </w:rPr>
            </w:pPr>
          </w:p>
        </w:tc>
        <w:tc>
          <w:tcPr>
            <w:tcW w:w="1800" w:type="dxa"/>
          </w:tcPr>
          <w:p w14:paraId="746BE1D4" w14:textId="77777777" w:rsidR="003E329F" w:rsidRDefault="00F4102B">
            <w:pPr>
              <w:pStyle w:val="af6"/>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af6"/>
              <w:spacing w:after="0"/>
              <w:ind w:left="0"/>
              <w:jc w:val="both"/>
              <w:rPr>
                <w:rFonts w:ascii="Arial" w:hAnsi="Arial" w:cs="Arial"/>
                <w:lang w:eastAsia="zh-CN"/>
              </w:rPr>
            </w:pPr>
            <w:r>
              <w:rPr>
                <w:rFonts w:ascii="Arial" w:hAnsi="Arial" w:cs="Arial"/>
                <w:lang w:eastAsia="zh-CN"/>
              </w:rPr>
              <w:lastRenderedPageBreak/>
              <w:t>Option 1 [4]</w:t>
            </w:r>
          </w:p>
        </w:tc>
        <w:tc>
          <w:tcPr>
            <w:tcW w:w="1800" w:type="dxa"/>
          </w:tcPr>
          <w:p w14:paraId="4E6F9636" w14:textId="77777777" w:rsidR="003E329F" w:rsidRDefault="00F4102B">
            <w:pPr>
              <w:pStyle w:val="af6"/>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af6"/>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af6"/>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af6"/>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af6"/>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af6"/>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af6"/>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af6"/>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af0"/>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af6"/>
              <w:spacing w:after="0"/>
              <w:ind w:left="0"/>
              <w:jc w:val="both"/>
              <w:rPr>
                <w:rFonts w:ascii="Arial" w:hAnsi="Arial" w:cs="Arial"/>
                <w:lang w:eastAsia="zh-CN"/>
              </w:rPr>
            </w:pPr>
          </w:p>
        </w:tc>
        <w:tc>
          <w:tcPr>
            <w:tcW w:w="1980" w:type="dxa"/>
          </w:tcPr>
          <w:p w14:paraId="65FD2358" w14:textId="77777777" w:rsidR="003E329F" w:rsidRDefault="00F4102B">
            <w:pPr>
              <w:pStyle w:val="af6"/>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af6"/>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af6"/>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af6"/>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af6"/>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af6"/>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af6"/>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af6"/>
              <w:spacing w:after="0"/>
              <w:ind w:left="0"/>
              <w:jc w:val="both"/>
              <w:rPr>
                <w:rFonts w:ascii="Arial" w:hAnsi="Arial" w:cs="Arial"/>
                <w:lang w:eastAsia="zh-CN"/>
              </w:rPr>
            </w:pPr>
            <w:r>
              <w:rPr>
                <w:rFonts w:ascii="Arial" w:hAnsi="Arial" w:cs="Arial"/>
                <w:lang w:eastAsia="zh-CN"/>
              </w:rPr>
              <w:t>100 ms</w:t>
            </w:r>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af0"/>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D9D9D9"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n the two proposed heartbeat model, the mean arrival rate is very diverging, especially we are not sure why a dense arrival rate as 100ms is considered as an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r>
              <w:rPr>
                <w:rFonts w:ascii="Arial" w:hAnsi="Arial" w:cs="Arial"/>
              </w:rPr>
              <w:t>Fraunhofer</w:t>
            </w:r>
          </w:p>
        </w:tc>
        <w:tc>
          <w:tcPr>
            <w:tcW w:w="7694" w:type="dxa"/>
          </w:tcPr>
          <w:p w14:paraId="6ED0C118" w14:textId="77777777" w:rsidR="003E329F" w:rsidRDefault="00F4102B">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598CB83E" w14:textId="77777777"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r>
              <w:rPr>
                <w:rFonts w:ascii="Arial" w:hAnsi="Arial" w:cs="Arial"/>
              </w:rPr>
              <w:t>Futurewei</w:t>
            </w:r>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r>
              <w:rPr>
                <w:rFonts w:ascii="Arial" w:hAnsi="Arial" w:cs="Arial"/>
              </w:rPr>
              <w:t>InterDigital</w:t>
            </w:r>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be in line with RedCap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w:t>
            </w:r>
            <w:r>
              <w:rPr>
                <w:rFonts w:ascii="Arial" w:hAnsi="Arial" w:cs="Arial"/>
              </w:rPr>
              <w:lastRenderedPageBreak/>
              <w:t xml:space="preserve">reuse the DRX setting for IM, i.e. (DRX cycle, ON duration, inActivityTimer) = (320ms, 10ms, 80ms), and DRX setting for process monitoring to be (DRX cycle, ON duration, inActivityTimer) = (100ms, [1]ms, [1]ms). </w:t>
            </w:r>
          </w:p>
        </w:tc>
      </w:tr>
      <w:tr w:rsidR="003E329F" w14:paraId="77C4F1AE" w14:textId="77777777">
        <w:tc>
          <w:tcPr>
            <w:tcW w:w="1937" w:type="dxa"/>
          </w:tcPr>
          <w:p w14:paraId="7B1A88A2" w14:textId="77777777" w:rsidR="003E329F" w:rsidRDefault="00F4102B">
            <w:pPr>
              <w:spacing w:after="0"/>
              <w:rPr>
                <w:rFonts w:ascii="Arial" w:hAnsi="Arial" w:cs="Arial"/>
              </w:rPr>
            </w:pPr>
            <w:r>
              <w:lastRenderedPageBreak/>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af6"/>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3D152B5" w14:textId="77777777" w:rsidR="003E329F" w:rsidRDefault="00F4102B">
            <w:pPr>
              <w:pStyle w:val="af6"/>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RedCap. For wearable devices, we observe that the instant messages does not arrive very frequently like in eMBB case. Therefore, we propose to use the option1. </w:t>
            </w:r>
          </w:p>
          <w:p w14:paraId="105E98AA" w14:textId="77777777" w:rsidR="003E329F" w:rsidRDefault="00F4102B">
            <w:pPr>
              <w:pStyle w:val="af6"/>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Regarding model for heartbeat, we think more discussion and clarification are needed for the parameters listed in the options. As Samsung mentioned, values in Option 2 for Hearbeat is actually not for FTP 3 model. On the other hand, mean arrival time of 300s seems quite large. So we suggest to keep this model FFS for now.</w:t>
            </w:r>
          </w:p>
          <w:p w14:paraId="04858997" w14:textId="77777777" w:rsidR="003E329F" w:rsidRDefault="003E329F">
            <w:pPr>
              <w:pStyle w:val="af6"/>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r>
              <w:rPr>
                <w:rFonts w:ascii="Arial" w:hAnsi="Arial" w:cs="Arial"/>
              </w:rPr>
              <w:t>Spreadtrum</w:t>
            </w:r>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RedCap UE,e.g.,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af6"/>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14:paraId="0AE96E66" w14:textId="77777777" w:rsidR="00C934E6" w:rsidRPr="00C75B3F" w:rsidRDefault="00BC1259" w:rsidP="00BC1259">
      <w:pPr>
        <w:pStyle w:val="af6"/>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af6"/>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af0"/>
        <w:tblW w:w="0" w:type="auto"/>
        <w:tblLook w:val="04A0" w:firstRow="1" w:lastRow="0" w:firstColumn="1" w:lastColumn="0" w:noHBand="0" w:noVBand="1"/>
      </w:tblPr>
      <w:tblGrid>
        <w:gridCol w:w="1480"/>
        <w:gridCol w:w="1350"/>
        <w:gridCol w:w="6801"/>
      </w:tblGrid>
      <w:tr w:rsidR="00AB00D2" w:rsidRPr="00B868D3" w14:paraId="67E978E7" w14:textId="77777777" w:rsidTr="00FD7C24">
        <w:tc>
          <w:tcPr>
            <w:tcW w:w="1480" w:type="dxa"/>
            <w:shd w:val="clear" w:color="auto" w:fill="D9D9D9" w:themeFill="background1" w:themeFillShade="D9"/>
          </w:tcPr>
          <w:p w14:paraId="137670FF" w14:textId="77777777" w:rsidR="00AB00D2" w:rsidRPr="00B868D3" w:rsidRDefault="00AB00D2" w:rsidP="00FD7C24">
            <w:pPr>
              <w:rPr>
                <w:b/>
                <w:bCs/>
              </w:rPr>
            </w:pPr>
            <w:r w:rsidRPr="00B868D3">
              <w:rPr>
                <w:b/>
                <w:bCs/>
              </w:rPr>
              <w:lastRenderedPageBreak/>
              <w:t>Company</w:t>
            </w:r>
          </w:p>
        </w:tc>
        <w:tc>
          <w:tcPr>
            <w:tcW w:w="1350" w:type="dxa"/>
            <w:shd w:val="clear" w:color="auto" w:fill="D9D9D9"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D9D9D9"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FD7C24">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FD7C24">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FD7C24">
        <w:tc>
          <w:tcPr>
            <w:tcW w:w="1480" w:type="dxa"/>
          </w:tcPr>
          <w:p w14:paraId="3B143DB9" w14:textId="1A259121" w:rsidR="00AB00D2"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1290BC59" w14:textId="3C73897B" w:rsidR="00AB00D2"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5966983" w14:textId="77777777" w:rsidR="00AB00D2" w:rsidRPr="00B868D3" w:rsidRDefault="00AB00D2" w:rsidP="00FD7C24">
            <w:pPr>
              <w:rPr>
                <w:lang w:val="en-US"/>
              </w:rPr>
            </w:pPr>
          </w:p>
        </w:tc>
      </w:tr>
      <w:tr w:rsidR="00AB00D2" w:rsidRPr="00B868D3" w14:paraId="434E2609" w14:textId="77777777" w:rsidTr="00FD7C24">
        <w:tc>
          <w:tcPr>
            <w:tcW w:w="1480" w:type="dxa"/>
          </w:tcPr>
          <w:p w14:paraId="60FF88A5" w14:textId="77777777" w:rsidR="00AB00D2" w:rsidRPr="00B868D3" w:rsidRDefault="00AB00D2" w:rsidP="00FD7C24">
            <w:pPr>
              <w:rPr>
                <w:lang w:val="en-US"/>
              </w:rPr>
            </w:pPr>
          </w:p>
        </w:tc>
        <w:tc>
          <w:tcPr>
            <w:tcW w:w="1350" w:type="dxa"/>
          </w:tcPr>
          <w:p w14:paraId="462A05F8" w14:textId="77777777" w:rsidR="00AB00D2" w:rsidRPr="00B868D3" w:rsidRDefault="00AB00D2" w:rsidP="00FD7C24">
            <w:pPr>
              <w:rPr>
                <w:lang w:val="en-US"/>
              </w:rPr>
            </w:pPr>
          </w:p>
        </w:tc>
        <w:tc>
          <w:tcPr>
            <w:tcW w:w="6801" w:type="dxa"/>
          </w:tcPr>
          <w:p w14:paraId="5533E7BD" w14:textId="77777777" w:rsidR="00AB00D2" w:rsidRPr="00B868D3" w:rsidRDefault="00AB00D2" w:rsidP="00FD7C24">
            <w:pPr>
              <w:rPr>
                <w:lang w:val="en-US"/>
              </w:rPr>
            </w:pPr>
          </w:p>
        </w:tc>
      </w:tr>
      <w:tr w:rsidR="00AB00D2" w:rsidRPr="00B868D3" w14:paraId="346D33EF" w14:textId="77777777" w:rsidTr="00FD7C24">
        <w:tc>
          <w:tcPr>
            <w:tcW w:w="1480" w:type="dxa"/>
          </w:tcPr>
          <w:p w14:paraId="28160216" w14:textId="77777777" w:rsidR="00AB00D2" w:rsidRPr="00B868D3" w:rsidRDefault="00AB00D2" w:rsidP="00FD7C24">
            <w:pPr>
              <w:rPr>
                <w:lang w:val="en-US"/>
              </w:rPr>
            </w:pPr>
          </w:p>
        </w:tc>
        <w:tc>
          <w:tcPr>
            <w:tcW w:w="1350" w:type="dxa"/>
          </w:tcPr>
          <w:p w14:paraId="6F5ABF29" w14:textId="77777777" w:rsidR="00AB00D2" w:rsidRPr="00B868D3" w:rsidRDefault="00AB00D2" w:rsidP="00FD7C24">
            <w:pPr>
              <w:rPr>
                <w:lang w:val="en-US"/>
              </w:rPr>
            </w:pPr>
          </w:p>
        </w:tc>
        <w:tc>
          <w:tcPr>
            <w:tcW w:w="6801" w:type="dxa"/>
          </w:tcPr>
          <w:p w14:paraId="07647871" w14:textId="77777777" w:rsidR="00AB00D2" w:rsidRPr="00B868D3" w:rsidRDefault="00AB00D2" w:rsidP="00FD7C24">
            <w:pPr>
              <w:rPr>
                <w:lang w:val="en-US"/>
              </w:rPr>
            </w:pPr>
          </w:p>
        </w:tc>
      </w:tr>
      <w:tr w:rsidR="00AB00D2" w:rsidRPr="00B868D3" w14:paraId="55235F71" w14:textId="77777777" w:rsidTr="00FD7C24">
        <w:tc>
          <w:tcPr>
            <w:tcW w:w="1480" w:type="dxa"/>
          </w:tcPr>
          <w:p w14:paraId="5C6E2A18" w14:textId="77777777" w:rsidR="00AB00D2" w:rsidRPr="00B868D3" w:rsidRDefault="00AB00D2" w:rsidP="00FD7C24">
            <w:pPr>
              <w:rPr>
                <w:lang w:val="en-US"/>
              </w:rPr>
            </w:pPr>
          </w:p>
        </w:tc>
        <w:tc>
          <w:tcPr>
            <w:tcW w:w="1350" w:type="dxa"/>
          </w:tcPr>
          <w:p w14:paraId="0951C57F" w14:textId="77777777" w:rsidR="00AB00D2" w:rsidRPr="00B868D3" w:rsidRDefault="00AB00D2" w:rsidP="00FD7C24">
            <w:pPr>
              <w:rPr>
                <w:lang w:val="en-US"/>
              </w:rPr>
            </w:pPr>
          </w:p>
        </w:tc>
        <w:tc>
          <w:tcPr>
            <w:tcW w:w="6801" w:type="dxa"/>
          </w:tcPr>
          <w:p w14:paraId="21124665" w14:textId="77777777" w:rsidR="00AB00D2" w:rsidRPr="00B868D3" w:rsidRDefault="00AB00D2" w:rsidP="00FD7C24">
            <w:pPr>
              <w:rPr>
                <w:lang w:val="en-US"/>
              </w:rPr>
            </w:pPr>
          </w:p>
        </w:tc>
      </w:tr>
      <w:tr w:rsidR="00AB00D2" w:rsidRPr="00B868D3" w14:paraId="621E7D1E" w14:textId="77777777" w:rsidTr="00FD7C24">
        <w:tc>
          <w:tcPr>
            <w:tcW w:w="1480" w:type="dxa"/>
          </w:tcPr>
          <w:p w14:paraId="49114838" w14:textId="77777777" w:rsidR="00AB00D2" w:rsidRPr="00B868D3" w:rsidRDefault="00AB00D2" w:rsidP="00FD7C24">
            <w:pPr>
              <w:rPr>
                <w:lang w:val="en-US"/>
              </w:rPr>
            </w:pPr>
          </w:p>
        </w:tc>
        <w:tc>
          <w:tcPr>
            <w:tcW w:w="1350" w:type="dxa"/>
          </w:tcPr>
          <w:p w14:paraId="370C61D6" w14:textId="77777777" w:rsidR="00AB00D2" w:rsidRPr="00B868D3" w:rsidRDefault="00AB00D2" w:rsidP="00FD7C24">
            <w:pPr>
              <w:rPr>
                <w:lang w:val="en-US"/>
              </w:rPr>
            </w:pPr>
          </w:p>
        </w:tc>
        <w:tc>
          <w:tcPr>
            <w:tcW w:w="6801" w:type="dxa"/>
          </w:tcPr>
          <w:p w14:paraId="7112323F" w14:textId="77777777" w:rsidR="00AB00D2" w:rsidRPr="00B868D3" w:rsidRDefault="00AB00D2" w:rsidP="00FD7C24">
            <w:pPr>
              <w:rPr>
                <w:lang w:val="en-US"/>
              </w:rPr>
            </w:pPr>
          </w:p>
        </w:tc>
      </w:tr>
      <w:tr w:rsidR="00AB00D2" w:rsidRPr="00B868D3" w14:paraId="4A12FA14" w14:textId="77777777" w:rsidTr="00FD7C24">
        <w:tc>
          <w:tcPr>
            <w:tcW w:w="1480" w:type="dxa"/>
          </w:tcPr>
          <w:p w14:paraId="46B2C6D5" w14:textId="77777777" w:rsidR="00AB00D2" w:rsidRPr="00B868D3" w:rsidRDefault="00AB00D2" w:rsidP="00FD7C24">
            <w:pPr>
              <w:rPr>
                <w:lang w:val="en-US"/>
              </w:rPr>
            </w:pPr>
          </w:p>
        </w:tc>
        <w:tc>
          <w:tcPr>
            <w:tcW w:w="1350" w:type="dxa"/>
          </w:tcPr>
          <w:p w14:paraId="5382B889" w14:textId="77777777" w:rsidR="00AB00D2" w:rsidRPr="00B868D3" w:rsidRDefault="00AB00D2" w:rsidP="00FD7C24">
            <w:pPr>
              <w:rPr>
                <w:lang w:val="en-US"/>
              </w:rPr>
            </w:pPr>
          </w:p>
        </w:tc>
        <w:tc>
          <w:tcPr>
            <w:tcW w:w="6801" w:type="dxa"/>
          </w:tcPr>
          <w:p w14:paraId="58EE53D5" w14:textId="77777777" w:rsidR="00AB00D2" w:rsidRPr="00B868D3" w:rsidRDefault="00AB00D2" w:rsidP="00FD7C24">
            <w:pPr>
              <w:rPr>
                <w:lang w:val="en-US"/>
              </w:rPr>
            </w:pPr>
          </w:p>
        </w:tc>
      </w:tr>
    </w:tbl>
    <w:p w14:paraId="5510BA17" w14:textId="77777777" w:rsidR="00BC1259" w:rsidRPr="00BC1259" w:rsidRDefault="00BC1259">
      <w:pPr>
        <w:spacing w:before="120"/>
        <w:rPr>
          <w:rFonts w:ascii="Arial" w:hAnsi="Arial" w:cs="Arial"/>
          <w:b/>
          <w:bCs/>
          <w:lang w:eastAsia="zh-CN"/>
        </w:rPr>
      </w:pPr>
    </w:p>
    <w:p w14:paraId="7DBFE29D"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af6"/>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RedCap devices: </w:t>
      </w:r>
    </w:p>
    <w:tbl>
      <w:tblPr>
        <w:tblStyle w:val="af0"/>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RedCap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af0"/>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D9D9D9" w:themeFill="background1" w:themeFillShade="D9"/>
          </w:tcPr>
          <w:p w14:paraId="7D6534C3" w14:textId="77777777" w:rsidR="003E329F" w:rsidRDefault="00F4102B">
            <w:pPr>
              <w:spacing w:after="0"/>
              <w:rPr>
                <w:rFonts w:ascii="Arial" w:hAnsi="Arial" w:cs="Arial"/>
                <w:b/>
                <w:bCs/>
              </w:rPr>
            </w:pPr>
            <w:r>
              <w:rPr>
                <w:rFonts w:ascii="Arial" w:hAnsi="Arial" w:cs="Arial"/>
                <w:b/>
                <w:bCs/>
              </w:rPr>
              <w:lastRenderedPageBreak/>
              <w:t>Company</w:t>
            </w:r>
          </w:p>
        </w:tc>
        <w:tc>
          <w:tcPr>
            <w:tcW w:w="7694" w:type="dxa"/>
            <w:shd w:val="clear" w:color="auto" w:fill="D9D9D9"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af6"/>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af6"/>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af6"/>
              <w:numPr>
                <w:ilvl w:val="0"/>
                <w:numId w:val="7"/>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r>
              <w:rPr>
                <w:rFonts w:ascii="Arial" w:hAnsi="Arial" w:cs="Arial"/>
              </w:rPr>
              <w:t>Futurewei</w:t>
            </w:r>
          </w:p>
        </w:tc>
        <w:tc>
          <w:tcPr>
            <w:tcW w:w="7694" w:type="dxa"/>
          </w:tcPr>
          <w:p w14:paraId="01D5D535" w14:textId="77777777"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r>
              <w:rPr>
                <w:rFonts w:ascii="Arial" w:hAnsi="Arial" w:cs="Arial"/>
                <w:lang w:eastAsia="zh-CN"/>
              </w:rPr>
              <w:t>max(xx,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401146C4" w14:textId="77777777" w:rsidR="003E329F" w:rsidRDefault="00F4102B">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r>
              <w:rPr>
                <w:rFonts w:ascii="Arial" w:hAnsi="Arial" w:cs="Arial"/>
                <w:lang w:eastAsia="zh-CN"/>
              </w:rPr>
              <w:t>Sequans</w:t>
            </w:r>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RedCap cases, the reduction on power consumption relative to </w:t>
            </w:r>
            <w:r>
              <w:rPr>
                <w:rFonts w:ascii="Arial" w:hAnsi="Arial" w:cs="Arial"/>
              </w:rPr>
              <w:lastRenderedPageBreak/>
              <w:t>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lastRenderedPageBreak/>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RedCap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0827054A" w14:textId="77777777" w:rsidR="003E329F" w:rsidRDefault="00F4102B">
            <w:pPr>
              <w:pStyle w:val="af6"/>
              <w:numPr>
                <w:ilvl w:val="0"/>
                <w:numId w:val="8"/>
              </w:numPr>
              <w:spacing w:after="0"/>
              <w:rPr>
                <w:rFonts w:ascii="Arial" w:hAnsi="Arial" w:cs="Arial"/>
                <w:lang w:eastAsia="zh-CN"/>
              </w:rPr>
            </w:pPr>
            <w:r>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5C02A626" w14:textId="77777777" w:rsidR="003E329F" w:rsidRDefault="00F4102B">
            <w:pPr>
              <w:pStyle w:val="af6"/>
              <w:numPr>
                <w:ilvl w:val="0"/>
                <w:numId w:val="8"/>
              </w:numPr>
              <w:spacing w:after="0"/>
              <w:rPr>
                <w:rFonts w:ascii="Arial" w:hAnsi="Arial" w:cs="Arial"/>
                <w:lang w:eastAsia="zh-CN"/>
              </w:rPr>
            </w:pPr>
            <w:r>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af6"/>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af6"/>
              <w:numPr>
                <w:ilvl w:val="0"/>
                <w:numId w:val="9"/>
              </w:numPr>
              <w:spacing w:after="0"/>
              <w:rPr>
                <w:rFonts w:ascii="Arial" w:hAnsi="Arial" w:cs="Arial"/>
              </w:rPr>
            </w:pPr>
            <w:r>
              <w:rPr>
                <w:rFonts w:ascii="Arial" w:hAnsi="Arial" w:cs="Arial"/>
              </w:rPr>
              <w:t>Power consumption due to number of CCEs used for PDCCH monitoring certainly correlates with number of BDs.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0C135AAE" w14:textId="77777777" w:rsidR="003E329F" w:rsidRDefault="00F4102B">
            <w:pPr>
              <w:pStyle w:val="af6"/>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6C854D49" w14:textId="77777777"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af6"/>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For issue 2, it is preferred to modify the bandwidth scaling formula 0.4 + 0.6 * (X - 20) / 80, since the baseline bandwidth for Redap UE is no longer the same with NR UE.</w:t>
            </w:r>
          </w:p>
          <w:p w14:paraId="7D5A879F"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w:t>
            </w:r>
            <w:r>
              <w:rPr>
                <w:rFonts w:ascii="Arial" w:hAnsi="Arial" w:cs="Arial" w:hint="eastAsia"/>
                <w:lang w:eastAsia="zh-CN"/>
              </w:rPr>
              <w:lastRenderedPageBreak/>
              <w:t>bandwidth scaling factor. We prefer to modify the bandwidth scaling formula to solve issue1 and issue2 simultaneously.</w:t>
            </w:r>
          </w:p>
          <w:p w14:paraId="1511E2DD"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For issue 3, we think it is de-prioritized. The simulation results based on  2 Rx is enough.</w:t>
            </w:r>
          </w:p>
          <w:p w14:paraId="6A38F4C0" w14:textId="77777777" w:rsidR="003E329F" w:rsidRDefault="00F4102B">
            <w:pPr>
              <w:pStyle w:val="af6"/>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lastRenderedPageBreak/>
              <w:t>Nokia</w:t>
            </w:r>
          </w:p>
        </w:tc>
        <w:tc>
          <w:tcPr>
            <w:tcW w:w="7694" w:type="dxa"/>
          </w:tcPr>
          <w:p w14:paraId="62F8C6BD" w14:textId="77777777"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7CED322C" w14:textId="77777777" w:rsidR="00F4102B" w:rsidRPr="00930FC5" w:rsidRDefault="00F4102B" w:rsidP="00F4102B">
            <w:r>
              <w:rPr>
                <w:rFonts w:ascii="Arial" w:eastAsia="MS Mincho" w:hAnsi="Arial" w:cs="Arial"/>
                <w:lang w:eastAsia="ja-JP"/>
              </w:rPr>
              <w:t>Issue 3:  Agree that some scaling is required – vivo’s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r>
        <w:rPr>
          <w:rFonts w:ascii="Arial" w:eastAsia="Malgun Gothic" w:hAnsi="Arial" w:cs="Arial"/>
          <w:lang w:val="en-US" w:eastAsia="ko-KR"/>
        </w:rPr>
        <w:t xml:space="preserve">is the power for respective activity excluding PDCCH processing.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af0"/>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D9D9D9"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3E2C52">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r>
              <w:rPr>
                <w:rFonts w:ascii="Arial" w:hAnsi="Arial" w:cs="Arial"/>
              </w:rPr>
              <w:t>Futurewei</w:t>
            </w:r>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lastRenderedPageBreak/>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af6"/>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af6"/>
              <w:numPr>
                <w:ilvl w:val="0"/>
                <w:numId w:val="11"/>
              </w:numPr>
              <w:spacing w:after="0"/>
              <w:rPr>
                <w:rFonts w:ascii="Arial" w:hAnsi="Arial" w:cs="Arial"/>
              </w:rPr>
            </w:pPr>
            <w:r>
              <w:rPr>
                <w:rFonts w:ascii="Arial" w:hAnsi="Arial" w:cs="Arial"/>
              </w:rPr>
              <w:t>In “PDCCH-only” (includes PDCCH+micro-sleep in the slot), Pt=100, Ps = Pmicro=45, then for X=2 we have P=45+55/2=72.5.</w:t>
            </w:r>
          </w:p>
          <w:p w14:paraId="265BE09C" w14:textId="77777777" w:rsidR="003E329F" w:rsidRDefault="00F4102B">
            <w:pPr>
              <w:pStyle w:val="af6"/>
              <w:numPr>
                <w:ilvl w:val="0"/>
                <w:numId w:val="11"/>
              </w:numPr>
              <w:spacing w:after="0"/>
              <w:rPr>
                <w:rFonts w:ascii="Arial" w:hAnsi="Arial" w:cs="Arial"/>
              </w:rPr>
            </w:pPr>
            <w:r>
              <w:rPr>
                <w:rFonts w:ascii="Arial" w:hAnsi="Arial" w:cs="Arial"/>
              </w:rPr>
              <w:t>In “PDCCH+PDCCH” for FR1, Pt=300, Ps = Ppdsch-only=280, then for X=2 we have P=280+20/2=290.</w:t>
            </w:r>
          </w:p>
          <w:p w14:paraId="2DC47E30" w14:textId="77777777" w:rsidR="003E329F" w:rsidRDefault="00F4102B">
            <w:pPr>
              <w:pStyle w:val="af6"/>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uawei, HiSilicon</w:t>
            </w:r>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We are not clear on the necessity of enhancing span based PDCCH monitoring for RedCap since it is not obvious that the power consumption reduces linearly as suggested as a function of the gaps between two consecutive sets of PDCCH MOs.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0FC15165" w14:textId="77777777" w:rsidR="00A171FC" w:rsidRPr="00A171FC" w:rsidRDefault="00A171FC" w:rsidP="00A171FC">
            <w:pPr>
              <w:spacing w:after="0"/>
              <w:rPr>
                <w:rFonts w:ascii="Arial" w:eastAsia="MS Mincho" w:hAnsi="Arial" w:cs="Arial"/>
                <w:lang w:eastAsia="ja-JP"/>
              </w:rPr>
            </w:pPr>
            <w:r w:rsidRPr="00A171FC">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1"/>
        <w:rPr>
          <w:rFonts w:cs="Arial"/>
          <w:lang w:val="en-US"/>
        </w:rPr>
      </w:pPr>
      <w:r>
        <w:rPr>
          <w:rFonts w:cs="Arial"/>
          <w:lang w:val="en-US"/>
        </w:rPr>
        <w:lastRenderedPageBreak/>
        <w:t>3. Power saving techniques</w:t>
      </w:r>
    </w:p>
    <w:p w14:paraId="2D48F528"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SCell subject to the conclusion on CA support of RedCap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RedCap device? If so, which techniques can be optionally supported? </w:t>
      </w:r>
    </w:p>
    <w:tbl>
      <w:tblPr>
        <w:tblStyle w:val="af0"/>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D9D9D9"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t>OPPO</w:t>
            </w:r>
          </w:p>
        </w:tc>
        <w:tc>
          <w:tcPr>
            <w:tcW w:w="7694" w:type="dxa"/>
          </w:tcPr>
          <w:p w14:paraId="424576D7" w14:textId="77777777" w:rsidR="003E329F" w:rsidRDefault="00F4102B">
            <w:pPr>
              <w:spacing w:after="0"/>
              <w:rPr>
                <w:rFonts w:ascii="Arial" w:hAnsi="Arial" w:cs="Arial"/>
              </w:rPr>
            </w:pPr>
            <w:r>
              <w:rPr>
                <w:rFonts w:ascii="Arial" w:hAnsi="Arial" w:cs="Arial"/>
              </w:rPr>
              <w:t>We consider this is more like UE capability issue and the basline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a5"/>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P</w:t>
            </w:r>
            <w:r>
              <w:rPr>
                <w:rFonts w:ascii="Times New Roman" w:eastAsia="宋体" w:hAnsi="Times New Roman" w:cs="Times New Roman" w:hint="eastAsia"/>
                <w:bCs/>
                <w:sz w:val="20"/>
                <w:szCs w:val="20"/>
                <w:lang w:val="en-GB" w:eastAsia="en-US"/>
              </w:rPr>
              <w:t>ower saving signal/channel</w:t>
            </w:r>
            <w:r>
              <w:rPr>
                <w:rFonts w:ascii="Times New Roman" w:eastAsia="宋体" w:hAnsi="Times New Roman" w:cs="Times New Roman"/>
                <w:bCs/>
                <w:sz w:val="20"/>
                <w:szCs w:val="20"/>
                <w:lang w:val="en-GB" w:eastAsia="en-US"/>
              </w:rPr>
              <w:t xml:space="preserve"> for C-DRX;</w:t>
            </w:r>
          </w:p>
          <w:p w14:paraId="13B4D1CB" w14:textId="77777777" w:rsidR="003E329F" w:rsidRDefault="00F4102B">
            <w:pPr>
              <w:pStyle w:val="a5"/>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hint="eastAsia"/>
                <w:bCs/>
                <w:sz w:val="20"/>
                <w:szCs w:val="20"/>
                <w:lang w:val="en-GB" w:eastAsia="en-US"/>
              </w:rPr>
              <w:t>Enhancement on the cross-slot scheduling</w:t>
            </w:r>
            <w:r>
              <w:rPr>
                <w:rFonts w:ascii="Times New Roman" w:eastAsia="宋体" w:hAnsi="Times New Roman" w:cs="Times New Roman"/>
                <w:bCs/>
                <w:sz w:val="20"/>
                <w:szCs w:val="20"/>
                <w:lang w:val="en-GB" w:eastAsia="en-US"/>
              </w:rPr>
              <w:t>;</w:t>
            </w:r>
          </w:p>
          <w:p w14:paraId="1AE10D59" w14:textId="77777777" w:rsidR="003E329F" w:rsidRDefault="00F4102B">
            <w:pPr>
              <w:pStyle w:val="a5"/>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 xml:space="preserve">UE assistance information: </w:t>
            </w:r>
            <w:r>
              <w:rPr>
                <w:rFonts w:ascii="Times New Roman" w:eastAsia="宋体" w:hAnsi="Times New Roman" w:cs="Times New Roman" w:hint="eastAsia"/>
                <w:bCs/>
                <w:sz w:val="20"/>
                <w:szCs w:val="20"/>
                <w:lang w:val="en-GB" w:eastAsia="en-US"/>
              </w:rPr>
              <w:t>C-</w:t>
            </w:r>
            <w:r>
              <w:rPr>
                <w:rFonts w:ascii="Times New Roman" w:eastAsia="宋体" w:hAnsi="Times New Roman" w:cs="Times New Roman"/>
                <w:bCs/>
                <w:sz w:val="20"/>
                <w:szCs w:val="20"/>
                <w:lang w:val="en-GB" w:eastAsia="en-US"/>
              </w:rPr>
              <w:t>DRX</w:t>
            </w:r>
            <w:r>
              <w:rPr>
                <w:rFonts w:ascii="Times New Roman" w:eastAsia="宋体" w:hAnsi="Times New Roman" w:cs="Times New Roman" w:hint="eastAsia"/>
                <w:bCs/>
                <w:sz w:val="20"/>
                <w:szCs w:val="20"/>
                <w:lang w:val="en-GB" w:eastAsia="en-US"/>
              </w:rPr>
              <w:t xml:space="preserve"> parameters</w:t>
            </w:r>
            <w:r>
              <w:rPr>
                <w:rFonts w:ascii="Times New Roman" w:eastAsia="宋体" w:hAnsi="Times New Roman" w:cs="Times New Roman"/>
                <w:bCs/>
                <w:sz w:val="20"/>
                <w:szCs w:val="20"/>
                <w:lang w:val="en-GB" w:eastAsia="en-US"/>
              </w:rPr>
              <w:t xml:space="preserve">, </w:t>
            </w:r>
            <w:r>
              <w:rPr>
                <w:rFonts w:ascii="Times New Roman" w:eastAsia="宋体" w:hAnsi="Times New Roman" w:cs="Times New Roman" w:hint="eastAsia"/>
                <w:bCs/>
                <w:sz w:val="20"/>
                <w:szCs w:val="20"/>
                <w:lang w:val="en-GB" w:eastAsia="en-US"/>
              </w:rPr>
              <w:t xml:space="preserve">RRC </w:t>
            </w:r>
            <w:r>
              <w:rPr>
                <w:rFonts w:ascii="Times New Roman" w:eastAsia="宋体" w:hAnsi="Times New Roman" w:cs="Times New Roman"/>
                <w:bCs/>
                <w:sz w:val="20"/>
                <w:szCs w:val="20"/>
                <w:lang w:val="en-GB" w:eastAsia="en-US"/>
              </w:rPr>
              <w:t>state transition;</w:t>
            </w:r>
          </w:p>
          <w:p w14:paraId="46C9D670" w14:textId="77777777" w:rsidR="003E329F" w:rsidRDefault="00F4102B">
            <w:pPr>
              <w:pStyle w:val="a5"/>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Ondurations was excluded for eMBB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14:paraId="2499C6CD" w14:textId="77777777">
        <w:tc>
          <w:tcPr>
            <w:tcW w:w="1937" w:type="dxa"/>
          </w:tcPr>
          <w:p w14:paraId="0A6A0D60" w14:textId="77777777" w:rsidR="003E329F" w:rsidRDefault="00F4102B">
            <w:pPr>
              <w:spacing w:after="0"/>
              <w:rPr>
                <w:rFonts w:ascii="Arial" w:hAnsi="Arial" w:cs="Arial"/>
              </w:rPr>
            </w:pPr>
            <w:r>
              <w:rPr>
                <w:rFonts w:ascii="Arial" w:hAnsi="Arial" w:cs="Arial"/>
              </w:rPr>
              <w:t>Fraunhofer</w:t>
            </w:r>
          </w:p>
        </w:tc>
        <w:tc>
          <w:tcPr>
            <w:tcW w:w="7694" w:type="dxa"/>
          </w:tcPr>
          <w:p w14:paraId="218FCC35" w14:textId="77777777" w:rsidR="003E329F" w:rsidRDefault="00F4102B">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w:t>
            </w:r>
            <w:r>
              <w:rPr>
                <w:rFonts w:ascii="Arial" w:hAnsi="Arial" w:cs="Arial"/>
              </w:rPr>
              <w:lastRenderedPageBreak/>
              <w:t>all RedCap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r>
              <w:rPr>
                <w:rFonts w:ascii="Arial" w:hAnsi="Arial" w:cs="Arial"/>
              </w:rPr>
              <w:lastRenderedPageBreak/>
              <w:t>MediaTek</w:t>
            </w:r>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RedCap UEs will make use of Rel-16 power saving features. Also, we expect the RedCap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r>
              <w:rPr>
                <w:rFonts w:ascii="Arial" w:hAnsi="Arial" w:cs="Arial"/>
              </w:rPr>
              <w:t>Futurewei</w:t>
            </w:r>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3E329F" w14:paraId="1ADADF85" w14:textId="77777777">
        <w:tc>
          <w:tcPr>
            <w:tcW w:w="1937" w:type="dxa"/>
          </w:tcPr>
          <w:p w14:paraId="160B8A00"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We share the similar views as vivo and oppo.</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14D0C9B" w14:textId="77777777" w:rsidR="003E329F" w:rsidRDefault="00F4102B">
            <w:pPr>
              <w:spacing w:after="0"/>
              <w:rPr>
                <w:rFonts w:ascii="Arial" w:hAnsi="Arial" w:cs="Arial"/>
                <w:lang w:eastAsia="zh-CN"/>
              </w:rPr>
            </w:pPr>
            <w:r>
              <w:rPr>
                <w:rFonts w:ascii="Arial" w:hAnsi="Arial" w:cs="Arial"/>
              </w:rPr>
              <w:t>These techniques can be optionally supported by a RedCap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02A0044D" w14:textId="77777777" w:rsidR="003E329F" w:rsidRDefault="00F4102B">
            <w:pPr>
              <w:spacing w:after="0"/>
              <w:rPr>
                <w:rFonts w:ascii="Arial" w:hAnsi="Arial" w:cs="Arial"/>
              </w:rPr>
            </w:pPr>
            <w:r>
              <w:rPr>
                <w:rFonts w:ascii="Arial" w:hAnsi="Arial" w:cs="Arial"/>
              </w:rPr>
              <w:t>All Rel-16 (and eventually Rel-17) power saving techniques should be able to be supported by RedCap device. We think that two other questions should be clarified instead:</w:t>
            </w:r>
          </w:p>
          <w:p w14:paraId="4FD1BBA3" w14:textId="77777777" w:rsidR="003E329F" w:rsidRDefault="00F4102B">
            <w:pPr>
              <w:pStyle w:val="af6"/>
              <w:numPr>
                <w:ilvl w:val="0"/>
                <w:numId w:val="13"/>
              </w:numPr>
              <w:spacing w:after="0"/>
              <w:rPr>
                <w:rFonts w:ascii="Arial" w:hAnsi="Arial" w:cs="Arial"/>
              </w:rPr>
            </w:pPr>
            <w:r>
              <w:rPr>
                <w:rFonts w:ascii="Arial" w:hAnsi="Arial" w:cs="Arial"/>
              </w:rPr>
              <w:t>If any Rel-16 power saving technique(s) should be mandatory for RedCap UEs</w:t>
            </w:r>
          </w:p>
          <w:p w14:paraId="3C1848DD" w14:textId="77777777" w:rsidR="003E329F" w:rsidRDefault="00F4102B">
            <w:pPr>
              <w:pStyle w:val="af6"/>
              <w:numPr>
                <w:ilvl w:val="0"/>
                <w:numId w:val="13"/>
              </w:numPr>
              <w:spacing w:after="0"/>
              <w:rPr>
                <w:rFonts w:ascii="Arial" w:hAnsi="Arial" w:cs="Arial"/>
              </w:rPr>
            </w:pPr>
            <w:r>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We think at least wake-up indication via DCI format 2_6 and cross-slot scheduling should be supported by RedCap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Dormancy and non-dormancy BWP switching for SCells is an exception as CA is not applicable for RedCap.</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t>DOCOMO</w:t>
            </w:r>
          </w:p>
        </w:tc>
        <w:tc>
          <w:tcPr>
            <w:tcW w:w="7694" w:type="dxa"/>
          </w:tcPr>
          <w:p w14:paraId="28FA8359" w14:textId="77777777" w:rsidR="003E329F" w:rsidRDefault="00F4102B">
            <w:pPr>
              <w:spacing w:after="0"/>
              <w:rPr>
                <w:rFonts w:ascii="Arial" w:hAnsi="Arial" w:cs="Arial"/>
              </w:rPr>
            </w:pPr>
            <w:r>
              <w:rPr>
                <w:rFonts w:ascii="Arial" w:eastAsia="MS Mincho" w:hAnsi="Arial" w:cs="Arial" w:hint="eastAsia"/>
                <w:lang w:eastAsia="ja-JP"/>
              </w:rPr>
              <w:t xml:space="preserve">Yes, </w:t>
            </w:r>
            <w:r>
              <w:rPr>
                <w:rFonts w:ascii="Arial" w:eastAsia="MS Mincho" w:hAnsi="Arial" w:cs="Arial"/>
                <w:lang w:eastAsia="ja-JP"/>
              </w:rPr>
              <w:t>RedCap UE can support Rel-16 power saving techniques as optional</w:t>
            </w:r>
            <w:r>
              <w:rPr>
                <w:rFonts w:ascii="Arial" w:eastAsiaTheme="minorEastAsia" w:hAnsi="Arial" w:cs="Arial"/>
                <w:lang w:val="en-US" w:eastAsia="zh-CN"/>
              </w:rPr>
              <w:t>. Dormant SCell is not necessary if CA is not applied to RedCap.</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t>Qualcomm</w:t>
            </w:r>
          </w:p>
        </w:tc>
        <w:tc>
          <w:tcPr>
            <w:tcW w:w="7694" w:type="dxa"/>
          </w:tcPr>
          <w:p w14:paraId="0D28E5D2" w14:textId="77777777" w:rsidR="003E329F" w:rsidRDefault="00F4102B">
            <w:pPr>
              <w:spacing w:after="0"/>
              <w:rPr>
                <w:rFonts w:ascii="Arial" w:hAnsi="Arial" w:cs="Arial"/>
              </w:rPr>
            </w:pPr>
            <w:r>
              <w:rPr>
                <w:rFonts w:ascii="Arial" w:hAnsi="Arial" w:cs="Arial"/>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uawei, HiSilicon</w:t>
            </w:r>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77057A6E" w14:textId="77777777" w:rsidR="003E329F" w:rsidRDefault="00F4102B">
            <w:pPr>
              <w:spacing w:after="0"/>
              <w:rPr>
                <w:rFonts w:ascii="Arial" w:hAnsi="Arial" w:cs="Arial"/>
                <w:lang w:eastAsia="zh-CN"/>
              </w:rPr>
            </w:pPr>
            <w:r>
              <w:rPr>
                <w:rFonts w:ascii="Arial" w:hAnsi="Arial" w:cs="Arial"/>
                <w:lang w:eastAsia="zh-CN"/>
              </w:rPr>
              <w:t>As we analysed in our contribution [4], the following mechanisms can be utilized by RedCap UEs:</w:t>
            </w:r>
          </w:p>
          <w:p w14:paraId="2836D43C"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af6"/>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edCap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r>
              <w:rPr>
                <w:rFonts w:ascii="Arial" w:hAnsi="Arial" w:cs="Arial"/>
              </w:rPr>
              <w:t>Spreadtrum</w:t>
            </w:r>
          </w:p>
        </w:tc>
        <w:tc>
          <w:tcPr>
            <w:tcW w:w="7694" w:type="dxa"/>
          </w:tcPr>
          <w:p w14:paraId="407A798B" w14:textId="77777777" w:rsidR="003E329F" w:rsidRDefault="00F4102B">
            <w:pPr>
              <w:spacing w:after="0"/>
              <w:rPr>
                <w:rFonts w:ascii="Arial" w:eastAsia="MS Mincho" w:hAnsi="Arial" w:cs="Arial"/>
                <w:lang w:eastAsia="ja-JP"/>
              </w:rPr>
            </w:pPr>
            <w:r>
              <w:rPr>
                <w:rFonts w:ascii="Arial" w:hAnsi="Arial" w:cs="Arial"/>
                <w:lang w:eastAsia="zh-CN"/>
              </w:rPr>
              <w:t>All Rel-16 power saving techniques be optionally supported by RedCap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0E413A3C" w14:textId="77777777" w:rsidR="003E329F" w:rsidRDefault="00F4102B">
            <w:pPr>
              <w:pStyle w:val="af6"/>
              <w:spacing w:after="0"/>
              <w:ind w:left="0"/>
              <w:rPr>
                <w:rFonts w:ascii="Arial" w:hAnsi="Arial" w:cs="Arial"/>
                <w:lang w:eastAsia="zh-CN"/>
              </w:rPr>
            </w:pPr>
            <w:r>
              <w:rPr>
                <w:rFonts w:ascii="Arial" w:hAnsi="Arial" w:cs="Arial" w:hint="eastAsia"/>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7763CC1C" w14:textId="77777777" w:rsidR="003E329F" w:rsidRDefault="00F4102B">
            <w:pPr>
              <w:pStyle w:val="af6"/>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5B8DB3E4" w14:textId="77777777" w:rsidR="00F4102B" w:rsidRDefault="00F4102B">
            <w:pPr>
              <w:pStyle w:val="af6"/>
              <w:spacing w:after="0"/>
              <w:ind w:left="0"/>
              <w:rPr>
                <w:rFonts w:ascii="Arial" w:eastAsia="MS Mincho" w:hAnsi="Arial" w:cs="Arial"/>
                <w:lang w:eastAsia="ja-JP"/>
              </w:rPr>
            </w:pPr>
            <w:r w:rsidRPr="00956469">
              <w:rPr>
                <w:rFonts w:ascii="Arial" w:eastAsia="MS Mincho" w:hAnsi="Arial" w:cs="Arial"/>
                <w:lang w:eastAsia="ja-JP"/>
              </w:rPr>
              <w:t xml:space="preserve">RedCap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SCell is </w:t>
            </w:r>
            <w:r>
              <w:rPr>
                <w:rFonts w:ascii="Arial" w:eastAsia="MS Mincho" w:hAnsi="Arial" w:cs="Arial"/>
                <w:lang w:eastAsia="ja-JP"/>
              </w:rPr>
              <w:t>may not be</w:t>
            </w:r>
            <w:r w:rsidRPr="00956469">
              <w:rPr>
                <w:rFonts w:ascii="Arial" w:eastAsia="MS Mincho" w:hAnsi="Arial" w:cs="Arial"/>
                <w:lang w:eastAsia="ja-JP"/>
              </w:rPr>
              <w:t xml:space="preserve"> necessary if RedCap</w:t>
            </w:r>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14:paraId="663B2A63" w14:textId="77777777" w:rsidR="004D7C99" w:rsidRDefault="004D7C99">
            <w:pPr>
              <w:pStyle w:val="af6"/>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609B8113" w14:textId="77777777" w:rsidR="00A171FC" w:rsidRPr="00A171FC" w:rsidRDefault="00A171FC" w:rsidP="00A171FC">
            <w:pPr>
              <w:pStyle w:val="af6"/>
              <w:spacing w:after="0"/>
              <w:ind w:left="0"/>
              <w:rPr>
                <w:rFonts w:ascii="Arial" w:eastAsia="MS Mincho"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af6"/>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number of BD and CCEs monitored by a UE can be controlled by network configurations and BD/CCE limits reduction should not be considered for RedCap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lastRenderedPageBreak/>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RedCap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t xml:space="preserve">On a high-level, three alternatives were proposed in contributions: </w:t>
      </w:r>
    </w:p>
    <w:p w14:paraId="0F5AE6CA"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2D548AD5"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af6"/>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af6"/>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af6"/>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af6"/>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af0"/>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D9D9D9"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r>
              <w:rPr>
                <w:rFonts w:ascii="Arial" w:hAnsi="Arial" w:cs="Arial"/>
              </w:rPr>
              <w:t>Fraunhofer</w:t>
            </w:r>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r>
              <w:rPr>
                <w:rFonts w:ascii="Arial" w:hAnsi="Arial" w:cs="Arial"/>
              </w:rPr>
              <w:t>MediaTek</w:t>
            </w:r>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lastRenderedPageBreak/>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r>
              <w:rPr>
                <w:rFonts w:ascii="Arial" w:hAnsi="Arial" w:cs="Arial"/>
              </w:rPr>
              <w:lastRenderedPageBreak/>
              <w:t>Futurewei</w:t>
            </w:r>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af6"/>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af6"/>
              <w:numPr>
                <w:ilvl w:val="0"/>
                <w:numId w:val="18"/>
              </w:numPr>
              <w:spacing w:after="0"/>
              <w:rPr>
                <w:rFonts w:ascii="Arial" w:hAnsi="Arial" w:cs="Arial"/>
              </w:rPr>
            </w:pPr>
            <w:r>
              <w:rPr>
                <w:rFonts w:ascii="Arial" w:hAnsi="Arial" w:cs="Arial"/>
              </w:rPr>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Meanwhile, gNB can consider RedCap UE capability, and also configure UE to monitor different DCI formats potentially with different sizes in a way that is suitable for RedCap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Finally, we note the BD limit for Rel-8 LTE is the same as Rel-15 NR for 15 kHz SCS (BD limit is 44). Hence, the existing BD limits can be reasonable for RedCap.</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RedCap UE is numerous in the system. Group scheduling is a straightforward way to reduce PDCCH overhead,  which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r>
              <w:rPr>
                <w:rFonts w:ascii="Arial" w:hAnsi="Arial" w:cs="Arial"/>
                <w:lang w:eastAsia="zh-CN"/>
              </w:rPr>
              <w:t>InterDigital</w:t>
            </w:r>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7103DF90" w14:textId="77777777"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483DC6C5" w14:textId="77777777"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lastRenderedPageBreak/>
              <w:t xml:space="preserve">Samsung </w:t>
            </w:r>
          </w:p>
        </w:tc>
        <w:tc>
          <w:tcPr>
            <w:tcW w:w="7694" w:type="dxa"/>
          </w:tcPr>
          <w:p w14:paraId="405DFD4F" w14:textId="77777777"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3BDF39FE" w14:textId="77777777" w:rsidR="003E329F" w:rsidRDefault="00F4102B">
            <w:pPr>
              <w:pStyle w:val="af6"/>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14:paraId="7DC0A567" w14:textId="77777777" w:rsidR="003E329F" w:rsidRDefault="00F4102B">
            <w:pPr>
              <w:pStyle w:val="af6"/>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af6"/>
              <w:numPr>
                <w:ilvl w:val="0"/>
                <w:numId w:val="19"/>
              </w:numPr>
              <w:spacing w:after="0"/>
              <w:rPr>
                <w:rFonts w:ascii="Arial" w:hAnsi="Arial" w:cs="Arial"/>
                <w:lang w:eastAsia="zh-CN"/>
              </w:rPr>
            </w:pPr>
            <w:r>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7E0E5F26" w14:textId="77777777"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r>
              <w:rPr>
                <w:rFonts w:ascii="Arial" w:hAnsi="Arial" w:cs="Arial"/>
                <w:lang w:eastAsia="zh-CN"/>
              </w:rPr>
              <w:t>Spreadtrum</w:t>
            </w:r>
          </w:p>
        </w:tc>
        <w:tc>
          <w:tcPr>
            <w:tcW w:w="7694" w:type="dxa"/>
          </w:tcPr>
          <w:p w14:paraId="5458DE2E" w14:textId="77777777"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lastRenderedPageBreak/>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af6"/>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af6"/>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lastRenderedPageBreak/>
              <w:t>Nokia</w:t>
            </w:r>
          </w:p>
        </w:tc>
        <w:tc>
          <w:tcPr>
            <w:tcW w:w="7694" w:type="dxa"/>
          </w:tcPr>
          <w:p w14:paraId="4589A73B"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4CE16EEE"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14:paraId="7F697AE5" w14:textId="77777777" w:rsidR="004D7C99" w:rsidRDefault="004D7C99" w:rsidP="004D7C99">
            <w:pPr>
              <w:spacing w:after="0"/>
              <w:rPr>
                <w:rFonts w:ascii="Arial" w:eastAsia="MS Mincho" w:hAnsi="Arial" w:cs="Arial"/>
                <w:lang w:eastAsia="ja-JP"/>
              </w:rPr>
            </w:pPr>
          </w:p>
          <w:p w14:paraId="0C9CAC9D"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7196BB9A"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78F40D84" w14:textId="77777777" w:rsidR="00A171FC" w:rsidRDefault="00A171FC" w:rsidP="00A171FC">
            <w:pPr>
              <w:spacing w:after="0"/>
              <w:rPr>
                <w:rFonts w:ascii="Arial" w:eastAsia="Malgun Gothic" w:hAnsi="Arial" w:cs="Arial"/>
                <w:lang w:eastAsia="ko-KR"/>
              </w:rPr>
            </w:pPr>
            <w:r>
              <w:rPr>
                <w:rFonts w:ascii="Arial" w:eastAsia="Malgun Gothic" w:hAnsi="Arial" w:cs="Arial"/>
                <w:lang w:eastAsia="ko-KR"/>
              </w:rPr>
              <w:t>No. The power saving gain by reducing the number of BDs/CCEs can be achieved by gNB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af0"/>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D9D9D9"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Sope.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r>
              <w:rPr>
                <w:rFonts w:ascii="Arial" w:hAnsi="Arial" w:cs="Arial"/>
              </w:rPr>
              <w:t>Fraunhofer</w:t>
            </w:r>
          </w:p>
        </w:tc>
        <w:tc>
          <w:tcPr>
            <w:tcW w:w="8360" w:type="dxa"/>
          </w:tcPr>
          <w:p w14:paraId="1E65ABE0" w14:textId="77777777" w:rsidR="003E329F" w:rsidRDefault="00F4102B">
            <w:pPr>
              <w:spacing w:after="0"/>
              <w:rPr>
                <w:rFonts w:ascii="Arial" w:hAnsi="Arial" w:cs="Arial"/>
              </w:rPr>
            </w:pPr>
            <w:r>
              <w:rPr>
                <w:rFonts w:ascii="Arial" w:hAnsi="Arial" w:cs="Arial"/>
              </w:rPr>
              <w:t>Yes. Our understanding is that this procedure reduces the blind decoding overhead significantly especially, if there is no data for the RedCap UE.</w:t>
            </w:r>
          </w:p>
        </w:tc>
      </w:tr>
      <w:tr w:rsidR="003E329F" w14:paraId="07C975F5" w14:textId="77777777">
        <w:tc>
          <w:tcPr>
            <w:tcW w:w="1271" w:type="dxa"/>
          </w:tcPr>
          <w:p w14:paraId="5B8B0F57" w14:textId="77777777" w:rsidR="003E329F" w:rsidRDefault="00F4102B">
            <w:pPr>
              <w:spacing w:after="0"/>
              <w:rPr>
                <w:rFonts w:ascii="Arial" w:hAnsi="Arial" w:cs="Arial"/>
              </w:rPr>
            </w:pPr>
            <w:r>
              <w:rPr>
                <w:rFonts w:ascii="Arial" w:hAnsi="Arial" w:cs="Arial"/>
              </w:rPr>
              <w:lastRenderedPageBreak/>
              <w:t>MediaTek</w:t>
            </w:r>
          </w:p>
        </w:tc>
        <w:tc>
          <w:tcPr>
            <w:tcW w:w="8360" w:type="dxa"/>
          </w:tcPr>
          <w:p w14:paraId="00D85F37"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r>
              <w:rPr>
                <w:rFonts w:ascii="Arial" w:hAnsi="Arial" w:cs="Arial"/>
              </w:rPr>
              <w:t>Futurewei</w:t>
            </w:r>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think the dynamic PDCCH monitoring can be supported for RedCap UE. But as the discussion by many companies, this issue can be discussed in Power saving WI but the power saving technique can be used by RedCap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r>
              <w:rPr>
                <w:rFonts w:ascii="Arial" w:hAnsi="Arial" w:cs="Arial"/>
                <w:lang w:eastAsia="zh-CN"/>
              </w:rPr>
              <w:t>InterDigital</w:t>
            </w:r>
          </w:p>
        </w:tc>
        <w:tc>
          <w:tcPr>
            <w:tcW w:w="8360" w:type="dxa"/>
          </w:tcPr>
          <w:p w14:paraId="75338DFA" w14:textId="77777777" w:rsidR="003E329F" w:rsidRDefault="00F4102B">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360" w:type="dxa"/>
          </w:tcPr>
          <w:p w14:paraId="22BF1079" w14:textId="77777777" w:rsidR="003E329F" w:rsidRDefault="00F4102B">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Dynamic adaptation of PDCCH monitoring and/or search space set can be studied under RedCap SI in the context of RedCap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 but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Dynamic PDCCH adaptation falls in the area of Rel-17 power saving enhancement WI. Companies may discuss whether this is in the scope of RedCap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with oppo</w:t>
            </w:r>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r>
              <w:rPr>
                <w:rFonts w:ascii="Arial" w:hAnsi="Arial" w:cs="Arial"/>
                <w:lang w:eastAsia="zh-CN"/>
              </w:rPr>
              <w:t>Spreadtrum</w:t>
            </w:r>
          </w:p>
        </w:tc>
        <w:tc>
          <w:tcPr>
            <w:tcW w:w="8360" w:type="dxa"/>
          </w:tcPr>
          <w:p w14:paraId="3B7147CD" w14:textId="77777777"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They can be supported if it is adopted in Rel-17 NR PS WI. This is to be discussed in the PS WI, and we had a consensus not to have a duplicate work b/w the PS WI and RedCap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af0"/>
        <w:tblW w:w="0" w:type="auto"/>
        <w:tblLook w:val="04A0" w:firstRow="1" w:lastRow="0" w:firstColumn="1" w:lastColumn="0" w:noHBand="0" w:noVBand="1"/>
      </w:tblPr>
      <w:tblGrid>
        <w:gridCol w:w="1480"/>
        <w:gridCol w:w="1350"/>
        <w:gridCol w:w="6801"/>
      </w:tblGrid>
      <w:tr w:rsidR="00420A44" w:rsidRPr="00B868D3" w14:paraId="39D3E9ED" w14:textId="77777777" w:rsidTr="00FD7C24">
        <w:tc>
          <w:tcPr>
            <w:tcW w:w="1480" w:type="dxa"/>
            <w:shd w:val="clear" w:color="auto" w:fill="D9D9D9"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D9D9D9"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D9D9D9"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FD7C24">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FD7C24">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FD7C24">
        <w:tc>
          <w:tcPr>
            <w:tcW w:w="1480" w:type="dxa"/>
          </w:tcPr>
          <w:p w14:paraId="586595CB" w14:textId="06BC2D63" w:rsidR="00420A44" w:rsidRPr="00B868D3" w:rsidRDefault="006225C4" w:rsidP="00FD7C24">
            <w:pPr>
              <w:rPr>
                <w:lang w:val="en-US"/>
              </w:rPr>
            </w:pPr>
            <w:r>
              <w:rPr>
                <w:lang w:val="en-US"/>
              </w:rPr>
              <w:t>DOCOMO</w:t>
            </w:r>
          </w:p>
        </w:tc>
        <w:tc>
          <w:tcPr>
            <w:tcW w:w="1350" w:type="dxa"/>
          </w:tcPr>
          <w:p w14:paraId="4C3084DB" w14:textId="67AFDEC9" w:rsidR="00420A44" w:rsidRPr="006225C4" w:rsidRDefault="006225C4" w:rsidP="00FD7C24">
            <w:pPr>
              <w:rPr>
                <w:rFonts w:eastAsia="MS Mincho"/>
                <w:lang w:val="en-US" w:eastAsia="ja-JP"/>
              </w:rPr>
            </w:pPr>
            <w:r>
              <w:rPr>
                <w:rFonts w:eastAsia="MS Mincho" w:hint="eastAsia"/>
                <w:lang w:val="en-US" w:eastAsia="ja-JP"/>
              </w:rPr>
              <w:t>Y</w:t>
            </w: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FD7C24">
        <w:tc>
          <w:tcPr>
            <w:tcW w:w="1480" w:type="dxa"/>
          </w:tcPr>
          <w:p w14:paraId="6D54FE85" w14:textId="0D805221" w:rsidR="00420A44" w:rsidRPr="00B868D3" w:rsidRDefault="00E6322E" w:rsidP="00FD7C24">
            <w:pPr>
              <w:rPr>
                <w:rFonts w:hint="eastAsia"/>
                <w:lang w:val="en-US" w:eastAsia="zh-CN"/>
              </w:rPr>
            </w:pPr>
            <w:r>
              <w:rPr>
                <w:rFonts w:hint="eastAsia"/>
                <w:lang w:val="en-US" w:eastAsia="zh-CN"/>
              </w:rPr>
              <w:t>X</w:t>
            </w:r>
            <w:r>
              <w:rPr>
                <w:lang w:val="en-US" w:eastAsia="zh-CN"/>
              </w:rPr>
              <w:t>iaomi</w:t>
            </w:r>
          </w:p>
        </w:tc>
        <w:tc>
          <w:tcPr>
            <w:tcW w:w="1350" w:type="dxa"/>
          </w:tcPr>
          <w:p w14:paraId="70B52A1A" w14:textId="3F9B2934" w:rsidR="00420A44" w:rsidRPr="00B868D3" w:rsidRDefault="00E6322E" w:rsidP="00FD7C24">
            <w:pPr>
              <w:rPr>
                <w:rFonts w:hint="eastAsia"/>
                <w:lang w:val="en-US" w:eastAsia="zh-CN"/>
              </w:rPr>
            </w:pPr>
            <w:r>
              <w:rPr>
                <w:rFonts w:hint="eastAsia"/>
                <w:lang w:val="en-US" w:eastAsia="zh-CN"/>
              </w:rPr>
              <w:t>Y</w:t>
            </w:r>
          </w:p>
        </w:tc>
        <w:tc>
          <w:tcPr>
            <w:tcW w:w="6801" w:type="dxa"/>
          </w:tcPr>
          <w:p w14:paraId="711D15F6" w14:textId="77777777" w:rsidR="00420A44" w:rsidRPr="00B868D3" w:rsidRDefault="00420A44" w:rsidP="00FD7C24">
            <w:pPr>
              <w:rPr>
                <w:lang w:val="en-US"/>
              </w:rPr>
            </w:pPr>
          </w:p>
        </w:tc>
      </w:tr>
      <w:tr w:rsidR="00420A44" w:rsidRPr="00B868D3" w14:paraId="62F30B56" w14:textId="77777777" w:rsidTr="00FD7C24">
        <w:tc>
          <w:tcPr>
            <w:tcW w:w="1480" w:type="dxa"/>
          </w:tcPr>
          <w:p w14:paraId="55F17DF5" w14:textId="77777777" w:rsidR="00420A44" w:rsidRPr="00B868D3" w:rsidRDefault="00420A44" w:rsidP="00FD7C24">
            <w:pPr>
              <w:rPr>
                <w:lang w:val="en-US"/>
              </w:rPr>
            </w:pPr>
          </w:p>
        </w:tc>
        <w:tc>
          <w:tcPr>
            <w:tcW w:w="1350" w:type="dxa"/>
          </w:tcPr>
          <w:p w14:paraId="2C7A0BC1" w14:textId="77777777" w:rsidR="00420A44" w:rsidRPr="00B868D3" w:rsidRDefault="00420A44" w:rsidP="00FD7C24">
            <w:pPr>
              <w:rPr>
                <w:lang w:val="en-US"/>
              </w:rPr>
            </w:pPr>
          </w:p>
        </w:tc>
        <w:tc>
          <w:tcPr>
            <w:tcW w:w="6801" w:type="dxa"/>
          </w:tcPr>
          <w:p w14:paraId="6121A63B" w14:textId="77777777" w:rsidR="00420A44" w:rsidRPr="00B868D3" w:rsidRDefault="00420A44" w:rsidP="00FD7C24">
            <w:pPr>
              <w:rPr>
                <w:lang w:val="en-US"/>
              </w:rPr>
            </w:pPr>
          </w:p>
        </w:tc>
      </w:tr>
      <w:tr w:rsidR="00420A44" w:rsidRPr="00B868D3" w14:paraId="74535340" w14:textId="77777777" w:rsidTr="00FD7C24">
        <w:tc>
          <w:tcPr>
            <w:tcW w:w="1480" w:type="dxa"/>
          </w:tcPr>
          <w:p w14:paraId="2106BD48" w14:textId="77777777" w:rsidR="00420A44" w:rsidRPr="00B868D3" w:rsidRDefault="00420A44" w:rsidP="00FD7C24">
            <w:pPr>
              <w:rPr>
                <w:lang w:val="en-US"/>
              </w:rPr>
            </w:pPr>
          </w:p>
        </w:tc>
        <w:tc>
          <w:tcPr>
            <w:tcW w:w="1350" w:type="dxa"/>
          </w:tcPr>
          <w:p w14:paraId="1A98413C" w14:textId="77777777" w:rsidR="00420A44" w:rsidRPr="00B868D3" w:rsidRDefault="00420A44" w:rsidP="00FD7C24">
            <w:pPr>
              <w:rPr>
                <w:lang w:val="en-US"/>
              </w:rPr>
            </w:pPr>
          </w:p>
        </w:tc>
        <w:tc>
          <w:tcPr>
            <w:tcW w:w="6801" w:type="dxa"/>
          </w:tcPr>
          <w:p w14:paraId="5E0B589C" w14:textId="77777777" w:rsidR="00420A44" w:rsidRPr="00B868D3" w:rsidRDefault="00420A44" w:rsidP="00FD7C24">
            <w:pPr>
              <w:rPr>
                <w:lang w:val="en-US"/>
              </w:rPr>
            </w:pPr>
          </w:p>
        </w:tc>
      </w:tr>
      <w:tr w:rsidR="00420A44" w:rsidRPr="00B868D3" w14:paraId="2A494ECA" w14:textId="77777777" w:rsidTr="00FD7C24">
        <w:tc>
          <w:tcPr>
            <w:tcW w:w="1480" w:type="dxa"/>
          </w:tcPr>
          <w:p w14:paraId="3BADC4BF" w14:textId="77777777" w:rsidR="00420A44" w:rsidRPr="00B868D3" w:rsidRDefault="00420A44" w:rsidP="00FD7C24">
            <w:pPr>
              <w:rPr>
                <w:lang w:val="en-US"/>
              </w:rPr>
            </w:pPr>
          </w:p>
        </w:tc>
        <w:tc>
          <w:tcPr>
            <w:tcW w:w="1350" w:type="dxa"/>
          </w:tcPr>
          <w:p w14:paraId="1461AF07" w14:textId="77777777" w:rsidR="00420A44" w:rsidRPr="00B868D3" w:rsidRDefault="00420A44" w:rsidP="00FD7C24">
            <w:pPr>
              <w:rPr>
                <w:lang w:val="en-US"/>
              </w:rPr>
            </w:pPr>
          </w:p>
        </w:tc>
        <w:tc>
          <w:tcPr>
            <w:tcW w:w="6801" w:type="dxa"/>
          </w:tcPr>
          <w:p w14:paraId="028458A4" w14:textId="77777777" w:rsidR="00420A44" w:rsidRPr="00B868D3" w:rsidRDefault="00420A44" w:rsidP="00FD7C24">
            <w:pPr>
              <w:rPr>
                <w:lang w:val="en-US"/>
              </w:rPr>
            </w:pPr>
          </w:p>
        </w:tc>
      </w:tr>
      <w:tr w:rsidR="00420A44" w:rsidRPr="00B868D3" w14:paraId="05A1130E" w14:textId="77777777" w:rsidTr="00FD7C24">
        <w:tc>
          <w:tcPr>
            <w:tcW w:w="1480" w:type="dxa"/>
          </w:tcPr>
          <w:p w14:paraId="5960729A" w14:textId="77777777" w:rsidR="00420A44" w:rsidRPr="00B868D3" w:rsidRDefault="00420A44" w:rsidP="00FD7C24">
            <w:pPr>
              <w:rPr>
                <w:lang w:val="en-US"/>
              </w:rPr>
            </w:pPr>
          </w:p>
        </w:tc>
        <w:tc>
          <w:tcPr>
            <w:tcW w:w="1350" w:type="dxa"/>
          </w:tcPr>
          <w:p w14:paraId="641958E8" w14:textId="77777777" w:rsidR="00420A44" w:rsidRPr="00B868D3" w:rsidRDefault="00420A44" w:rsidP="00FD7C24">
            <w:pPr>
              <w:rPr>
                <w:lang w:val="en-US"/>
              </w:rPr>
            </w:pPr>
          </w:p>
        </w:tc>
        <w:tc>
          <w:tcPr>
            <w:tcW w:w="6801" w:type="dxa"/>
          </w:tcPr>
          <w:p w14:paraId="3B74A9C1" w14:textId="77777777" w:rsidR="00420A44" w:rsidRPr="00B868D3" w:rsidRDefault="00420A44" w:rsidP="00FD7C24">
            <w:pPr>
              <w:rPr>
                <w:lang w:val="en-US"/>
              </w:rPr>
            </w:pPr>
          </w:p>
        </w:tc>
      </w:tr>
    </w:tbl>
    <w:p w14:paraId="0F64AD92" w14:textId="77777777" w:rsidR="003E329F" w:rsidRDefault="003E329F">
      <w:pPr>
        <w:spacing w:before="120"/>
        <w:rPr>
          <w:rFonts w:ascii="Arial" w:hAnsi="Arial" w:cs="Arial"/>
          <w:lang w:eastAsia="zh-CN"/>
        </w:rPr>
      </w:pPr>
    </w:p>
    <w:p w14:paraId="2463775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af0"/>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D9D9D9" w:themeFill="background1" w:themeFillShade="D9"/>
          </w:tcPr>
          <w:p w14:paraId="5D8689BD"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r>
              <w:rPr>
                <w:rFonts w:ascii="Arial" w:hAnsi="Arial" w:cs="Arial"/>
              </w:rPr>
              <w:t>Fraunhofer</w:t>
            </w:r>
          </w:p>
        </w:tc>
        <w:tc>
          <w:tcPr>
            <w:tcW w:w="8218" w:type="dxa"/>
          </w:tcPr>
          <w:p w14:paraId="29C0483A" w14:textId="77777777" w:rsidR="003E329F" w:rsidRDefault="00F4102B">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r>
              <w:rPr>
                <w:rFonts w:ascii="Arial" w:hAnsi="Arial" w:cs="Arial"/>
              </w:rPr>
              <w:t>MediaTek</w:t>
            </w:r>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r>
              <w:rPr>
                <w:rFonts w:ascii="Arial" w:hAnsi="Arial" w:cs="Arial"/>
              </w:rPr>
              <w:t>Futurewei</w:t>
            </w:r>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19C338A4" w14:textId="77777777"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lastRenderedPageBreak/>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The introduction of PDCCH monitoring span to RedCap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Question 9: For RedCap, can the maximum number of configurable CORESETs per BWP be reduced? If not, why?</w:t>
      </w:r>
    </w:p>
    <w:tbl>
      <w:tblPr>
        <w:tblStyle w:val="af0"/>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D9D9D9"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r>
              <w:rPr>
                <w:rFonts w:ascii="Arial" w:hAnsi="Arial" w:cs="Arial"/>
              </w:rPr>
              <w:t>Fraunhofer</w:t>
            </w:r>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r>
              <w:rPr>
                <w:rFonts w:ascii="Arial" w:hAnsi="Arial" w:cs="Arial"/>
              </w:rPr>
              <w:t>MediaTek</w:t>
            </w:r>
          </w:p>
        </w:tc>
        <w:tc>
          <w:tcPr>
            <w:tcW w:w="8218" w:type="dxa"/>
          </w:tcPr>
          <w:p w14:paraId="7D47FA4F" w14:textId="77777777" w:rsidR="003E329F" w:rsidRDefault="00F4102B">
            <w:pPr>
              <w:spacing w:after="0"/>
              <w:rPr>
                <w:rFonts w:ascii="Arial" w:hAnsi="Arial" w:cs="Arial"/>
              </w:rPr>
            </w:pPr>
            <w:r>
              <w:rPr>
                <w:rFonts w:ascii="Arial" w:hAnsi="Arial" w:cs="Arial"/>
              </w:rPr>
              <w:t>This is out of the scope of RedCap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r>
              <w:rPr>
                <w:rFonts w:ascii="Arial" w:hAnsi="Arial" w:cs="Arial"/>
              </w:rPr>
              <w:lastRenderedPageBreak/>
              <w:t>Futurewei</w:t>
            </w:r>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r>
              <w:rPr>
                <w:rFonts w:ascii="Arial" w:hAnsi="Arial" w:cs="Arial"/>
                <w:lang w:eastAsia="zh-CN"/>
              </w:rPr>
              <w:t>InterDigital</w:t>
            </w:r>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79203173" w14:textId="77777777" w:rsidR="003E329F" w:rsidRDefault="00F4102B">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his is out of scope of RedCap</w:t>
            </w:r>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af0"/>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Futurewei(seems out of scope), Ericsson, CATT, CMCC, </w:t>
            </w:r>
            <w:r w:rsidR="00541A3C">
              <w:rPr>
                <w:rFonts w:ascii="Arial" w:hAnsi="Arial" w:cs="Arial"/>
                <w:lang w:val="en-US"/>
              </w:rPr>
              <w:lastRenderedPageBreak/>
              <w:t>Interdigital, WILUS, Sequans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lastRenderedPageBreak/>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lastRenderedPageBreak/>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af0"/>
        <w:tblW w:w="0" w:type="auto"/>
        <w:tblLook w:val="04A0" w:firstRow="1" w:lastRow="0" w:firstColumn="1" w:lastColumn="0" w:noHBand="0" w:noVBand="1"/>
      </w:tblPr>
      <w:tblGrid>
        <w:gridCol w:w="1480"/>
        <w:gridCol w:w="1350"/>
        <w:gridCol w:w="6801"/>
      </w:tblGrid>
      <w:tr w:rsidR="00964AA8" w:rsidRPr="00B868D3" w14:paraId="683B73C7" w14:textId="77777777" w:rsidTr="00FD7C24">
        <w:tc>
          <w:tcPr>
            <w:tcW w:w="1480" w:type="dxa"/>
            <w:shd w:val="clear" w:color="auto" w:fill="D9D9D9"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D9D9D9"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D9D9D9"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FD7C24">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FD7C24">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964AA8" w:rsidRPr="00B868D3" w14:paraId="79138D52" w14:textId="77777777" w:rsidTr="00FD7C24">
        <w:tc>
          <w:tcPr>
            <w:tcW w:w="1480" w:type="dxa"/>
          </w:tcPr>
          <w:p w14:paraId="03AF2720" w14:textId="1D4CEC9F" w:rsidR="00964AA8"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717CB676" w14:textId="710D8FBE" w:rsidR="00964AA8"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FD7C24">
        <w:tc>
          <w:tcPr>
            <w:tcW w:w="1480" w:type="dxa"/>
          </w:tcPr>
          <w:p w14:paraId="7E216F6E" w14:textId="513AB5FC" w:rsidR="00964AA8" w:rsidRPr="00B868D3" w:rsidRDefault="00E6322E" w:rsidP="00FD7C24">
            <w:pPr>
              <w:rPr>
                <w:rFonts w:hint="eastAsia"/>
                <w:lang w:val="en-US" w:eastAsia="zh-CN"/>
              </w:rPr>
            </w:pPr>
            <w:r>
              <w:rPr>
                <w:rFonts w:hint="eastAsia"/>
                <w:lang w:val="en-US" w:eastAsia="zh-CN"/>
              </w:rPr>
              <w:t>X</w:t>
            </w:r>
            <w:r>
              <w:rPr>
                <w:lang w:val="en-US" w:eastAsia="zh-CN"/>
              </w:rPr>
              <w:t>iaomi</w:t>
            </w:r>
          </w:p>
        </w:tc>
        <w:tc>
          <w:tcPr>
            <w:tcW w:w="1350" w:type="dxa"/>
          </w:tcPr>
          <w:p w14:paraId="63BCDDD9" w14:textId="25A5B04C" w:rsidR="00964AA8" w:rsidRPr="00B868D3" w:rsidRDefault="00E6322E" w:rsidP="00FD7C24">
            <w:pPr>
              <w:rPr>
                <w:rFonts w:hint="eastAsia"/>
                <w:lang w:val="en-US" w:eastAsia="zh-CN"/>
              </w:rPr>
            </w:pPr>
            <w:r>
              <w:rPr>
                <w:rFonts w:hint="eastAsia"/>
                <w:lang w:val="en-US" w:eastAsia="zh-CN"/>
              </w:rPr>
              <w:t>Y</w:t>
            </w:r>
            <w:bookmarkStart w:id="2" w:name="_GoBack"/>
            <w:bookmarkEnd w:id="2"/>
          </w:p>
        </w:tc>
        <w:tc>
          <w:tcPr>
            <w:tcW w:w="6801" w:type="dxa"/>
          </w:tcPr>
          <w:p w14:paraId="5F97B6A8" w14:textId="77777777" w:rsidR="00964AA8" w:rsidRPr="00B868D3" w:rsidRDefault="00964AA8" w:rsidP="00FD7C24">
            <w:pPr>
              <w:rPr>
                <w:lang w:val="en-US"/>
              </w:rPr>
            </w:pPr>
          </w:p>
        </w:tc>
      </w:tr>
      <w:tr w:rsidR="00964AA8" w:rsidRPr="00B868D3" w14:paraId="6EB0C486" w14:textId="77777777" w:rsidTr="00FD7C24">
        <w:tc>
          <w:tcPr>
            <w:tcW w:w="1480" w:type="dxa"/>
          </w:tcPr>
          <w:p w14:paraId="7707E90D" w14:textId="77777777" w:rsidR="00964AA8" w:rsidRPr="00B868D3" w:rsidRDefault="00964AA8" w:rsidP="00FD7C24">
            <w:pPr>
              <w:rPr>
                <w:lang w:val="en-US"/>
              </w:rPr>
            </w:pPr>
          </w:p>
        </w:tc>
        <w:tc>
          <w:tcPr>
            <w:tcW w:w="1350" w:type="dxa"/>
          </w:tcPr>
          <w:p w14:paraId="05848A84" w14:textId="77777777" w:rsidR="00964AA8" w:rsidRPr="00B868D3" w:rsidRDefault="00964AA8" w:rsidP="00FD7C24">
            <w:pPr>
              <w:rPr>
                <w:lang w:val="en-US"/>
              </w:rPr>
            </w:pPr>
          </w:p>
        </w:tc>
        <w:tc>
          <w:tcPr>
            <w:tcW w:w="6801" w:type="dxa"/>
          </w:tcPr>
          <w:p w14:paraId="48C2A7EB" w14:textId="77777777" w:rsidR="00964AA8" w:rsidRPr="00B868D3" w:rsidRDefault="00964AA8" w:rsidP="00FD7C24">
            <w:pPr>
              <w:rPr>
                <w:lang w:val="en-US"/>
              </w:rPr>
            </w:pPr>
          </w:p>
        </w:tc>
      </w:tr>
      <w:tr w:rsidR="00964AA8" w:rsidRPr="00B868D3" w14:paraId="1A1B7CA3" w14:textId="77777777" w:rsidTr="00FD7C24">
        <w:tc>
          <w:tcPr>
            <w:tcW w:w="1480" w:type="dxa"/>
          </w:tcPr>
          <w:p w14:paraId="0E7046F0" w14:textId="77777777" w:rsidR="00964AA8" w:rsidRPr="00B868D3" w:rsidRDefault="00964AA8" w:rsidP="00FD7C24">
            <w:pPr>
              <w:rPr>
                <w:lang w:val="en-US"/>
              </w:rPr>
            </w:pPr>
          </w:p>
        </w:tc>
        <w:tc>
          <w:tcPr>
            <w:tcW w:w="1350" w:type="dxa"/>
          </w:tcPr>
          <w:p w14:paraId="045E1B37" w14:textId="77777777" w:rsidR="00964AA8" w:rsidRPr="00B868D3" w:rsidRDefault="00964AA8" w:rsidP="00FD7C24">
            <w:pPr>
              <w:rPr>
                <w:lang w:val="en-US"/>
              </w:rPr>
            </w:pPr>
          </w:p>
        </w:tc>
        <w:tc>
          <w:tcPr>
            <w:tcW w:w="6801" w:type="dxa"/>
          </w:tcPr>
          <w:p w14:paraId="2946BF09" w14:textId="77777777" w:rsidR="00964AA8" w:rsidRPr="00B868D3" w:rsidRDefault="00964AA8" w:rsidP="00FD7C24">
            <w:pPr>
              <w:rPr>
                <w:lang w:val="en-US"/>
              </w:rPr>
            </w:pPr>
          </w:p>
        </w:tc>
      </w:tr>
      <w:tr w:rsidR="00964AA8" w:rsidRPr="00B868D3" w14:paraId="2E21161A" w14:textId="77777777" w:rsidTr="00FD7C24">
        <w:tc>
          <w:tcPr>
            <w:tcW w:w="1480" w:type="dxa"/>
          </w:tcPr>
          <w:p w14:paraId="2B892DD1" w14:textId="77777777" w:rsidR="00964AA8" w:rsidRPr="00B868D3" w:rsidRDefault="00964AA8" w:rsidP="00FD7C24">
            <w:pPr>
              <w:rPr>
                <w:lang w:val="en-US"/>
              </w:rPr>
            </w:pPr>
          </w:p>
        </w:tc>
        <w:tc>
          <w:tcPr>
            <w:tcW w:w="1350" w:type="dxa"/>
          </w:tcPr>
          <w:p w14:paraId="48AF7208" w14:textId="77777777" w:rsidR="00964AA8" w:rsidRPr="00B868D3" w:rsidRDefault="00964AA8" w:rsidP="00FD7C24">
            <w:pPr>
              <w:rPr>
                <w:lang w:val="en-US"/>
              </w:rPr>
            </w:pPr>
          </w:p>
        </w:tc>
        <w:tc>
          <w:tcPr>
            <w:tcW w:w="6801" w:type="dxa"/>
          </w:tcPr>
          <w:p w14:paraId="0DB68536" w14:textId="77777777" w:rsidR="00964AA8" w:rsidRPr="00B868D3" w:rsidRDefault="00964AA8" w:rsidP="00FD7C24">
            <w:pPr>
              <w:rPr>
                <w:lang w:val="en-US"/>
              </w:rPr>
            </w:pPr>
          </w:p>
        </w:tc>
      </w:tr>
      <w:tr w:rsidR="00964AA8" w:rsidRPr="00B868D3" w14:paraId="586698C5" w14:textId="77777777" w:rsidTr="00FD7C24">
        <w:tc>
          <w:tcPr>
            <w:tcW w:w="1480" w:type="dxa"/>
          </w:tcPr>
          <w:p w14:paraId="4659A0BD" w14:textId="77777777" w:rsidR="00964AA8" w:rsidRPr="00B868D3" w:rsidRDefault="00964AA8" w:rsidP="00FD7C24">
            <w:pPr>
              <w:rPr>
                <w:lang w:val="en-US"/>
              </w:rPr>
            </w:pPr>
          </w:p>
        </w:tc>
        <w:tc>
          <w:tcPr>
            <w:tcW w:w="1350" w:type="dxa"/>
          </w:tcPr>
          <w:p w14:paraId="77783C76" w14:textId="77777777" w:rsidR="00964AA8" w:rsidRPr="00B868D3" w:rsidRDefault="00964AA8" w:rsidP="00FD7C24">
            <w:pPr>
              <w:rPr>
                <w:lang w:val="en-US"/>
              </w:rPr>
            </w:pPr>
          </w:p>
        </w:tc>
        <w:tc>
          <w:tcPr>
            <w:tcW w:w="6801" w:type="dxa"/>
          </w:tcPr>
          <w:p w14:paraId="5AB477D9" w14:textId="77777777" w:rsidR="00964AA8" w:rsidRPr="00B868D3" w:rsidRDefault="00964AA8" w:rsidP="00FD7C24">
            <w:pPr>
              <w:rPr>
                <w:lang w:val="en-US"/>
              </w:rPr>
            </w:pPr>
          </w:p>
        </w:tc>
      </w:tr>
    </w:tbl>
    <w:p w14:paraId="72FFAEB5" w14:textId="77777777" w:rsidR="00964AA8" w:rsidRDefault="00964AA8">
      <w:pPr>
        <w:spacing w:before="120"/>
        <w:rPr>
          <w:rFonts w:ascii="Arial" w:eastAsiaTheme="minorEastAsia" w:hAnsi="Arial" w:cs="Arial"/>
          <w:b/>
          <w:bCs/>
          <w:lang w:eastAsia="zh-CN"/>
        </w:rPr>
      </w:pPr>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6FE4BF8F" w14:textId="77777777" w:rsidR="003E329F" w:rsidRDefault="00F4102B">
      <w:pPr>
        <w:rPr>
          <w:rFonts w:ascii="Arial" w:hAnsi="Arial" w:cs="Arial"/>
          <w:b/>
          <w:bCs/>
        </w:rPr>
      </w:pPr>
      <w:r>
        <w:rPr>
          <w:rFonts w:ascii="Arial" w:hAnsi="Arial" w:cs="Arial"/>
          <w:b/>
          <w:bCs/>
        </w:rPr>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af0"/>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D9D9D9" w:themeFill="background1" w:themeFillShade="D9"/>
          </w:tcPr>
          <w:p w14:paraId="3595D041"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r>
              <w:rPr>
                <w:rFonts w:ascii="Arial" w:hAnsi="Arial" w:cs="Arial"/>
              </w:rPr>
              <w:t>MediaTek</w:t>
            </w:r>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r>
              <w:rPr>
                <w:rFonts w:ascii="Arial" w:hAnsi="Arial" w:cs="Arial"/>
              </w:rPr>
              <w:t>Futurewei</w:t>
            </w:r>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lastRenderedPageBreak/>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Similar views as MTK and Futurewei.</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af6"/>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af6"/>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af6"/>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6757AE43" w14:textId="77777777" w:rsidR="003E329F" w:rsidRDefault="00F4102B">
            <w:pPr>
              <w:pStyle w:val="af6"/>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af6"/>
              <w:spacing w:after="0"/>
              <w:rPr>
                <w:rFonts w:ascii="Arial" w:hAnsi="Arial" w:cs="Arial"/>
              </w:rPr>
            </w:pPr>
            <w:r>
              <w:rPr>
                <w:rFonts w:ascii="Arial" w:hAnsi="Arial" w:cs="Arial"/>
                <w:u w:val="single"/>
              </w:rPr>
              <w:t>Motivation</w:t>
            </w:r>
            <w:r>
              <w:rPr>
                <w:rFonts w:ascii="Arial" w:hAnsi="Arial" w:cs="Arial"/>
              </w:rPr>
              <w:t>: reduce the “average” BD monitoring. Stationary conditions for RedCap</w:t>
            </w:r>
          </w:p>
          <w:p w14:paraId="0B9B1097" w14:textId="77777777" w:rsidR="003E329F" w:rsidRDefault="00F4102B">
            <w:pPr>
              <w:pStyle w:val="af6"/>
              <w:numPr>
                <w:ilvl w:val="0"/>
                <w:numId w:val="20"/>
              </w:numPr>
              <w:spacing w:after="0"/>
              <w:rPr>
                <w:rFonts w:ascii="Arial" w:hAnsi="Arial" w:cs="Arial"/>
              </w:rPr>
            </w:pPr>
            <w:r>
              <w:rPr>
                <w:rFonts w:ascii="Arial" w:hAnsi="Arial" w:cs="Arial"/>
              </w:rPr>
              <w:t>Dynamically change parameters for semi-static periodic messages (search space sets, SPS, CG) based on the current environment and the spatial needs</w:t>
            </w:r>
          </w:p>
          <w:p w14:paraId="56D82CDF" w14:textId="77777777" w:rsidR="003E329F" w:rsidRDefault="00F4102B">
            <w:pPr>
              <w:pStyle w:val="af6"/>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E3E53CF" w14:textId="77777777" w:rsidR="003E329F" w:rsidRDefault="00F4102B">
            <w:pPr>
              <w:pStyle w:val="af6"/>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af6"/>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uawei, HiSilicon</w:t>
            </w:r>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lastRenderedPageBreak/>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1"/>
        <w:rPr>
          <w:rFonts w:cs="Arial"/>
          <w:lang w:val="en-US"/>
        </w:rPr>
      </w:pPr>
      <w:r>
        <w:rPr>
          <w:rFonts w:cs="Arial"/>
          <w:lang w:val="en-US"/>
        </w:rPr>
        <w:t>References</w:t>
      </w:r>
    </w:p>
    <w:p w14:paraId="3CFE915B" w14:textId="77777777" w:rsidR="003E329F" w:rsidRDefault="00F4102B">
      <w:pPr>
        <w:pStyle w:val="af6"/>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a5"/>
        <w:numPr>
          <w:ilvl w:val="0"/>
          <w:numId w:val="21"/>
        </w:numPr>
        <w:rPr>
          <w:rFonts w:cs="Arial"/>
          <w:sz w:val="20"/>
          <w:szCs w:val="20"/>
        </w:rPr>
      </w:pPr>
      <w:r>
        <w:rPr>
          <w:rFonts w:cs="Arial"/>
          <w:sz w:val="20"/>
          <w:szCs w:val="20"/>
        </w:rPr>
        <w:t>RAN1 101 e-meeting Chairman Notes</w:t>
      </w:r>
    </w:p>
    <w:p w14:paraId="6714A35C" w14:textId="77777777" w:rsidR="003E329F" w:rsidRDefault="003E2C52">
      <w:pPr>
        <w:pStyle w:val="a5"/>
        <w:numPr>
          <w:ilvl w:val="0"/>
          <w:numId w:val="21"/>
        </w:numPr>
        <w:rPr>
          <w:rFonts w:cs="Arial"/>
          <w:sz w:val="20"/>
          <w:szCs w:val="20"/>
        </w:rPr>
      </w:pPr>
      <w:hyperlink r:id="rId13" w:history="1">
        <w:r w:rsidR="00F4102B">
          <w:rPr>
            <w:rStyle w:val="af3"/>
            <w:rFonts w:cs="Arial"/>
            <w:sz w:val="20"/>
            <w:szCs w:val="20"/>
          </w:rPr>
          <w:t>R1-2005235</w:t>
        </w:r>
      </w:hyperlink>
      <w:r w:rsidR="00F4102B">
        <w:rPr>
          <w:rFonts w:cs="Arial"/>
          <w:sz w:val="20"/>
          <w:szCs w:val="20"/>
        </w:rPr>
        <w:tab/>
        <w:t>Reduced PDCCH monitoring for RedCap</w:t>
      </w:r>
      <w:r w:rsidR="00F4102B">
        <w:rPr>
          <w:rFonts w:cs="Arial"/>
          <w:sz w:val="20"/>
          <w:szCs w:val="20"/>
        </w:rPr>
        <w:tab/>
        <w:t>Ericsson</w:t>
      </w:r>
    </w:p>
    <w:p w14:paraId="1DCBFF47" w14:textId="77777777" w:rsidR="003E329F" w:rsidRDefault="003E2C52">
      <w:pPr>
        <w:pStyle w:val="a5"/>
        <w:numPr>
          <w:ilvl w:val="0"/>
          <w:numId w:val="21"/>
        </w:numPr>
        <w:rPr>
          <w:rFonts w:cs="Arial"/>
          <w:sz w:val="20"/>
          <w:szCs w:val="20"/>
        </w:rPr>
      </w:pPr>
      <w:hyperlink r:id="rId14" w:history="1">
        <w:r w:rsidR="00F4102B">
          <w:rPr>
            <w:rStyle w:val="af3"/>
            <w:rFonts w:cs="Arial"/>
            <w:sz w:val="20"/>
            <w:szCs w:val="20"/>
          </w:rPr>
          <w:t>R1-2005270</w:t>
        </w:r>
      </w:hyperlink>
      <w:r w:rsidR="00F4102B">
        <w:rPr>
          <w:rFonts w:cs="Arial"/>
          <w:sz w:val="20"/>
          <w:szCs w:val="20"/>
        </w:rPr>
        <w:tab/>
        <w:t>Power saving for reduced capability devices</w:t>
      </w:r>
      <w:r w:rsidR="00F4102B">
        <w:rPr>
          <w:rFonts w:cs="Arial"/>
          <w:sz w:val="20"/>
          <w:szCs w:val="20"/>
        </w:rPr>
        <w:tab/>
        <w:t>Huawei, HiSilicon</w:t>
      </w:r>
    </w:p>
    <w:p w14:paraId="360D0E20" w14:textId="77777777" w:rsidR="003E329F" w:rsidRDefault="003E2C52">
      <w:pPr>
        <w:pStyle w:val="a5"/>
        <w:numPr>
          <w:ilvl w:val="0"/>
          <w:numId w:val="21"/>
        </w:numPr>
        <w:rPr>
          <w:rFonts w:cs="Arial"/>
          <w:sz w:val="20"/>
          <w:szCs w:val="20"/>
        </w:rPr>
      </w:pPr>
      <w:hyperlink r:id="rId15" w:history="1">
        <w:r w:rsidR="00F4102B">
          <w:rPr>
            <w:rStyle w:val="af3"/>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3E2C52">
      <w:pPr>
        <w:pStyle w:val="a5"/>
        <w:numPr>
          <w:ilvl w:val="0"/>
          <w:numId w:val="21"/>
        </w:numPr>
        <w:rPr>
          <w:rFonts w:cs="Arial"/>
          <w:sz w:val="20"/>
          <w:szCs w:val="20"/>
        </w:rPr>
      </w:pPr>
      <w:hyperlink r:id="rId16" w:history="1">
        <w:r w:rsidR="00F4102B">
          <w:rPr>
            <w:rStyle w:val="af3"/>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3E2C52">
      <w:pPr>
        <w:pStyle w:val="a5"/>
        <w:numPr>
          <w:ilvl w:val="0"/>
          <w:numId w:val="21"/>
        </w:numPr>
        <w:rPr>
          <w:rFonts w:cs="Arial"/>
          <w:sz w:val="20"/>
          <w:szCs w:val="20"/>
        </w:rPr>
      </w:pPr>
      <w:hyperlink r:id="rId17" w:history="1">
        <w:r w:rsidR="00F4102B">
          <w:rPr>
            <w:rStyle w:val="af3"/>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3E2C52">
      <w:pPr>
        <w:pStyle w:val="a5"/>
        <w:numPr>
          <w:ilvl w:val="0"/>
          <w:numId w:val="21"/>
        </w:numPr>
        <w:rPr>
          <w:rFonts w:cs="Arial"/>
          <w:sz w:val="20"/>
          <w:szCs w:val="20"/>
        </w:rPr>
      </w:pPr>
      <w:hyperlink r:id="rId18" w:history="1">
        <w:r w:rsidR="00F4102B">
          <w:rPr>
            <w:rStyle w:val="af3"/>
            <w:rFonts w:cs="Arial"/>
            <w:sz w:val="20"/>
            <w:szCs w:val="20"/>
          </w:rPr>
          <w:t>R1-2005591</w:t>
        </w:r>
      </w:hyperlink>
      <w:r w:rsidR="00F4102B">
        <w:rPr>
          <w:rFonts w:cs="Arial"/>
          <w:sz w:val="20"/>
          <w:szCs w:val="20"/>
        </w:rPr>
        <w:tab/>
        <w:t>Power savings for RedCap UEs</w:t>
      </w:r>
      <w:r w:rsidR="00F4102B">
        <w:rPr>
          <w:rFonts w:cs="Arial"/>
          <w:sz w:val="20"/>
          <w:szCs w:val="20"/>
        </w:rPr>
        <w:tab/>
        <w:t>FUTUREWEI</w:t>
      </w:r>
    </w:p>
    <w:p w14:paraId="393D54D0" w14:textId="77777777" w:rsidR="003E329F" w:rsidRDefault="003E2C52">
      <w:pPr>
        <w:pStyle w:val="a5"/>
        <w:numPr>
          <w:ilvl w:val="0"/>
          <w:numId w:val="21"/>
        </w:numPr>
        <w:rPr>
          <w:rFonts w:cs="Arial"/>
          <w:sz w:val="20"/>
          <w:szCs w:val="20"/>
        </w:rPr>
      </w:pPr>
      <w:hyperlink r:id="rId19" w:history="1">
        <w:r w:rsidR="00F4102B">
          <w:rPr>
            <w:rStyle w:val="af3"/>
            <w:rFonts w:cs="Arial"/>
            <w:sz w:val="20"/>
            <w:szCs w:val="20"/>
          </w:rPr>
          <w:t>R1-2005638</w:t>
        </w:r>
      </w:hyperlink>
      <w:r w:rsidR="00F4102B">
        <w:rPr>
          <w:rFonts w:cs="Arial"/>
          <w:sz w:val="20"/>
          <w:szCs w:val="20"/>
        </w:rPr>
        <w:tab/>
        <w:t>Discussion on reduced PDCCH monitoring for NR RedCap UEs</w:t>
      </w:r>
      <w:r w:rsidR="00F4102B">
        <w:rPr>
          <w:rFonts w:cs="Arial"/>
          <w:sz w:val="20"/>
          <w:szCs w:val="20"/>
        </w:rPr>
        <w:tab/>
        <w:t>MediaTek Inc.</w:t>
      </w:r>
    </w:p>
    <w:p w14:paraId="00EB9518" w14:textId="77777777" w:rsidR="003E329F" w:rsidRDefault="003E2C52">
      <w:pPr>
        <w:pStyle w:val="a5"/>
        <w:numPr>
          <w:ilvl w:val="0"/>
          <w:numId w:val="21"/>
        </w:numPr>
        <w:rPr>
          <w:rFonts w:cs="Arial"/>
          <w:sz w:val="20"/>
          <w:szCs w:val="20"/>
        </w:rPr>
      </w:pPr>
      <w:hyperlink r:id="rId20" w:history="1">
        <w:r w:rsidR="00F4102B">
          <w:rPr>
            <w:rStyle w:val="af3"/>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3E2C52">
      <w:pPr>
        <w:pStyle w:val="a5"/>
        <w:numPr>
          <w:ilvl w:val="0"/>
          <w:numId w:val="21"/>
        </w:numPr>
        <w:rPr>
          <w:rFonts w:cs="Arial"/>
          <w:sz w:val="20"/>
          <w:szCs w:val="20"/>
        </w:rPr>
      </w:pPr>
      <w:hyperlink r:id="rId21" w:history="1">
        <w:r w:rsidR="00F4102B">
          <w:rPr>
            <w:rStyle w:val="af3"/>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3E2C52">
      <w:pPr>
        <w:pStyle w:val="a5"/>
        <w:numPr>
          <w:ilvl w:val="0"/>
          <w:numId w:val="21"/>
        </w:numPr>
        <w:rPr>
          <w:rFonts w:cs="Arial"/>
          <w:sz w:val="20"/>
          <w:szCs w:val="20"/>
        </w:rPr>
      </w:pPr>
      <w:hyperlink r:id="rId22" w:history="1">
        <w:r w:rsidR="00F4102B">
          <w:rPr>
            <w:rStyle w:val="af3"/>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3E2C52">
      <w:pPr>
        <w:pStyle w:val="a5"/>
        <w:numPr>
          <w:ilvl w:val="0"/>
          <w:numId w:val="21"/>
        </w:numPr>
        <w:rPr>
          <w:rFonts w:cs="Arial"/>
          <w:sz w:val="20"/>
          <w:szCs w:val="20"/>
        </w:rPr>
      </w:pPr>
      <w:hyperlink r:id="rId23" w:history="1">
        <w:r w:rsidR="00F4102B">
          <w:rPr>
            <w:rStyle w:val="af3"/>
            <w:rFonts w:cs="Arial"/>
            <w:sz w:val="20"/>
            <w:szCs w:val="20"/>
          </w:rPr>
          <w:t>R1-2005779</w:t>
        </w:r>
      </w:hyperlink>
      <w:r w:rsidR="00F4102B">
        <w:rPr>
          <w:rFonts w:cs="Arial"/>
          <w:sz w:val="20"/>
          <w:szCs w:val="20"/>
        </w:rPr>
        <w:tab/>
        <w:t>Reduced PDCCH Monitoring for RedCap UEs</w:t>
      </w:r>
      <w:r w:rsidR="00F4102B">
        <w:rPr>
          <w:rFonts w:cs="Arial"/>
          <w:sz w:val="20"/>
          <w:szCs w:val="20"/>
        </w:rPr>
        <w:tab/>
        <w:t>Fraunhofer HHI, Fraunhofer IIS</w:t>
      </w:r>
    </w:p>
    <w:p w14:paraId="3902F691" w14:textId="77777777" w:rsidR="003E329F" w:rsidRDefault="003E2C52">
      <w:pPr>
        <w:pStyle w:val="a5"/>
        <w:numPr>
          <w:ilvl w:val="0"/>
          <w:numId w:val="21"/>
        </w:numPr>
        <w:rPr>
          <w:rFonts w:cs="Arial"/>
          <w:sz w:val="20"/>
          <w:szCs w:val="20"/>
        </w:rPr>
      </w:pPr>
      <w:hyperlink r:id="rId24" w:history="1">
        <w:r w:rsidR="00F4102B">
          <w:rPr>
            <w:rStyle w:val="af3"/>
            <w:rFonts w:cs="Arial"/>
            <w:sz w:val="20"/>
            <w:szCs w:val="20"/>
          </w:rPr>
          <w:t>R1-2005881</w:t>
        </w:r>
      </w:hyperlink>
      <w:r w:rsidR="00F4102B">
        <w:rPr>
          <w:rFonts w:cs="Arial"/>
          <w:sz w:val="20"/>
          <w:szCs w:val="20"/>
        </w:rPr>
        <w:tab/>
        <w:t>On reduced PDCCH monitoring for RedCap UEs</w:t>
      </w:r>
      <w:r w:rsidR="00F4102B">
        <w:rPr>
          <w:rFonts w:cs="Arial"/>
          <w:sz w:val="20"/>
          <w:szCs w:val="20"/>
        </w:rPr>
        <w:tab/>
        <w:t xml:space="preserve"> Intel Corporation</w:t>
      </w:r>
    </w:p>
    <w:p w14:paraId="41B9DC09" w14:textId="77777777" w:rsidR="003E329F" w:rsidRDefault="003E2C52">
      <w:pPr>
        <w:pStyle w:val="a5"/>
        <w:numPr>
          <w:ilvl w:val="0"/>
          <w:numId w:val="21"/>
        </w:numPr>
        <w:ind w:left="450" w:hanging="450"/>
        <w:rPr>
          <w:rFonts w:cs="Arial"/>
          <w:sz w:val="20"/>
          <w:szCs w:val="20"/>
        </w:rPr>
      </w:pPr>
      <w:hyperlink r:id="rId25" w:history="1">
        <w:r w:rsidR="00F4102B">
          <w:rPr>
            <w:rStyle w:val="af3"/>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3E2C52">
      <w:pPr>
        <w:pStyle w:val="a5"/>
        <w:numPr>
          <w:ilvl w:val="0"/>
          <w:numId w:val="21"/>
        </w:numPr>
        <w:ind w:left="450" w:hanging="450"/>
        <w:rPr>
          <w:rFonts w:cs="Arial"/>
          <w:sz w:val="20"/>
          <w:szCs w:val="20"/>
        </w:rPr>
      </w:pPr>
      <w:hyperlink r:id="rId26" w:history="1">
        <w:r w:rsidR="00F4102B">
          <w:rPr>
            <w:rStyle w:val="af3"/>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3E2C52">
      <w:pPr>
        <w:pStyle w:val="a5"/>
        <w:numPr>
          <w:ilvl w:val="0"/>
          <w:numId w:val="21"/>
        </w:numPr>
        <w:ind w:left="450" w:hanging="450"/>
        <w:rPr>
          <w:rFonts w:cs="Arial"/>
          <w:sz w:val="20"/>
          <w:szCs w:val="20"/>
        </w:rPr>
      </w:pPr>
      <w:hyperlink r:id="rId27" w:history="1">
        <w:r w:rsidR="00F4102B">
          <w:rPr>
            <w:rStyle w:val="af3"/>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3E2C52">
      <w:pPr>
        <w:pStyle w:val="a5"/>
        <w:numPr>
          <w:ilvl w:val="0"/>
          <w:numId w:val="21"/>
        </w:numPr>
        <w:ind w:left="450" w:hanging="450"/>
        <w:rPr>
          <w:rFonts w:cs="Arial"/>
          <w:sz w:val="20"/>
          <w:szCs w:val="20"/>
        </w:rPr>
      </w:pPr>
      <w:hyperlink r:id="rId28" w:history="1">
        <w:r w:rsidR="00F4102B">
          <w:rPr>
            <w:rStyle w:val="af3"/>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3E2C52">
      <w:pPr>
        <w:pStyle w:val="a5"/>
        <w:numPr>
          <w:ilvl w:val="0"/>
          <w:numId w:val="21"/>
        </w:numPr>
        <w:ind w:left="450" w:hanging="450"/>
        <w:rPr>
          <w:rFonts w:cs="Arial"/>
          <w:sz w:val="20"/>
          <w:szCs w:val="20"/>
        </w:rPr>
      </w:pPr>
      <w:hyperlink r:id="rId29" w:history="1">
        <w:r w:rsidR="00F4102B">
          <w:rPr>
            <w:rStyle w:val="af3"/>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3E2C52">
      <w:pPr>
        <w:pStyle w:val="a5"/>
        <w:numPr>
          <w:ilvl w:val="0"/>
          <w:numId w:val="21"/>
        </w:numPr>
        <w:ind w:left="450" w:hanging="450"/>
        <w:rPr>
          <w:rFonts w:cs="Arial"/>
          <w:sz w:val="20"/>
          <w:szCs w:val="20"/>
        </w:rPr>
      </w:pPr>
      <w:hyperlink r:id="rId30" w:history="1">
        <w:r w:rsidR="00F4102B">
          <w:rPr>
            <w:rStyle w:val="af3"/>
            <w:rFonts w:cs="Arial"/>
            <w:sz w:val="20"/>
            <w:szCs w:val="20"/>
          </w:rPr>
          <w:t>R1-2006286</w:t>
        </w:r>
      </w:hyperlink>
      <w:r w:rsidR="00F4102B">
        <w:rPr>
          <w:rFonts w:cs="Arial"/>
          <w:sz w:val="20"/>
          <w:szCs w:val="20"/>
        </w:rPr>
        <w:tab/>
        <w:t>Discussion on reduced PDCCH monitoring</w:t>
      </w:r>
      <w:r w:rsidR="00F4102B">
        <w:rPr>
          <w:rFonts w:cs="Arial"/>
          <w:sz w:val="20"/>
          <w:szCs w:val="20"/>
        </w:rPr>
        <w:tab/>
        <w:t>Spreadtrum Communications</w:t>
      </w:r>
    </w:p>
    <w:p w14:paraId="21BC4119" w14:textId="77777777" w:rsidR="003E329F" w:rsidRDefault="003E2C52">
      <w:pPr>
        <w:pStyle w:val="a5"/>
        <w:numPr>
          <w:ilvl w:val="0"/>
          <w:numId w:val="21"/>
        </w:numPr>
        <w:ind w:left="450" w:hanging="450"/>
        <w:rPr>
          <w:rFonts w:cs="Arial"/>
          <w:sz w:val="20"/>
          <w:szCs w:val="20"/>
        </w:rPr>
      </w:pPr>
      <w:hyperlink r:id="rId31" w:history="1">
        <w:r w:rsidR="00F4102B">
          <w:rPr>
            <w:rStyle w:val="af3"/>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3E2C52">
      <w:pPr>
        <w:pStyle w:val="a5"/>
        <w:numPr>
          <w:ilvl w:val="0"/>
          <w:numId w:val="21"/>
        </w:numPr>
        <w:ind w:left="450" w:hanging="450"/>
        <w:rPr>
          <w:rFonts w:cs="Arial"/>
          <w:sz w:val="20"/>
          <w:szCs w:val="20"/>
        </w:rPr>
      </w:pPr>
      <w:hyperlink r:id="rId32" w:history="1">
        <w:r w:rsidR="00F4102B">
          <w:rPr>
            <w:rStyle w:val="af3"/>
            <w:rFonts w:cs="Arial"/>
            <w:sz w:val="20"/>
            <w:szCs w:val="20"/>
          </w:rPr>
          <w:t>R1-2006525</w:t>
        </w:r>
      </w:hyperlink>
      <w:r w:rsidR="00F4102B">
        <w:rPr>
          <w:rFonts w:cs="Arial"/>
          <w:sz w:val="20"/>
          <w:szCs w:val="20"/>
        </w:rPr>
        <w:tab/>
        <w:t>Reduced PDCCH Monitoring for RedCap Devices</w:t>
      </w:r>
      <w:r w:rsidR="00F4102B">
        <w:rPr>
          <w:rFonts w:cs="Arial"/>
          <w:sz w:val="20"/>
          <w:szCs w:val="20"/>
        </w:rPr>
        <w:tab/>
        <w:t>Apple</w:t>
      </w:r>
    </w:p>
    <w:p w14:paraId="5C268C57" w14:textId="77777777" w:rsidR="003E329F" w:rsidRDefault="003E2C52">
      <w:pPr>
        <w:pStyle w:val="a5"/>
        <w:numPr>
          <w:ilvl w:val="0"/>
          <w:numId w:val="21"/>
        </w:numPr>
        <w:ind w:left="450" w:hanging="450"/>
        <w:rPr>
          <w:rFonts w:cs="Arial"/>
          <w:sz w:val="20"/>
          <w:szCs w:val="20"/>
        </w:rPr>
      </w:pPr>
      <w:hyperlink r:id="rId33" w:history="1">
        <w:r w:rsidR="00F4102B">
          <w:rPr>
            <w:rStyle w:val="af3"/>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t>InterDigital, Inc.</w:t>
      </w:r>
    </w:p>
    <w:p w14:paraId="4DE2C6C9" w14:textId="77777777" w:rsidR="003E329F" w:rsidRDefault="003E2C52">
      <w:pPr>
        <w:pStyle w:val="a5"/>
        <w:numPr>
          <w:ilvl w:val="0"/>
          <w:numId w:val="21"/>
        </w:numPr>
        <w:ind w:left="450" w:hanging="450"/>
        <w:rPr>
          <w:rFonts w:cs="Arial"/>
          <w:sz w:val="20"/>
          <w:szCs w:val="20"/>
        </w:rPr>
      </w:pPr>
      <w:hyperlink r:id="rId34" w:history="1">
        <w:r w:rsidR="00F4102B">
          <w:rPr>
            <w:rStyle w:val="af3"/>
            <w:rFonts w:cs="Arial"/>
            <w:sz w:val="20"/>
            <w:szCs w:val="20"/>
          </w:rPr>
          <w:t>R1-2006683</w:t>
        </w:r>
      </w:hyperlink>
      <w:r w:rsidR="00F4102B">
        <w:rPr>
          <w:rFonts w:cs="Arial"/>
          <w:sz w:val="20"/>
          <w:szCs w:val="20"/>
        </w:rPr>
        <w:tab/>
        <w:t>Reduced PDCCH monitoring for RedCap UE</w:t>
      </w:r>
      <w:r w:rsidR="00F4102B">
        <w:rPr>
          <w:rFonts w:cs="Arial"/>
          <w:sz w:val="20"/>
          <w:szCs w:val="20"/>
        </w:rPr>
        <w:tab/>
        <w:t xml:space="preserve">Sequans Communications </w:t>
      </w:r>
    </w:p>
    <w:p w14:paraId="0FF0FD6A" w14:textId="77777777" w:rsidR="003E329F" w:rsidRDefault="003E2C52">
      <w:pPr>
        <w:pStyle w:val="a5"/>
        <w:numPr>
          <w:ilvl w:val="0"/>
          <w:numId w:val="21"/>
        </w:numPr>
        <w:ind w:left="450" w:hanging="450"/>
        <w:rPr>
          <w:rFonts w:cs="Arial"/>
          <w:sz w:val="20"/>
          <w:szCs w:val="20"/>
        </w:rPr>
      </w:pPr>
      <w:hyperlink r:id="rId35" w:history="1">
        <w:r w:rsidR="00F4102B">
          <w:rPr>
            <w:rStyle w:val="af3"/>
            <w:rFonts w:cs="Arial"/>
            <w:sz w:val="20"/>
            <w:szCs w:val="20"/>
          </w:rPr>
          <w:t>R1-2006734</w:t>
        </w:r>
      </w:hyperlink>
      <w:r w:rsidR="00F4102B">
        <w:rPr>
          <w:rFonts w:cs="Arial"/>
          <w:sz w:val="20"/>
          <w:szCs w:val="20"/>
        </w:rPr>
        <w:tab/>
        <w:t>Discussion on reduced PDCCH monitoring for RedCap</w:t>
      </w:r>
      <w:r w:rsidR="00F4102B">
        <w:rPr>
          <w:rFonts w:cs="Arial"/>
          <w:sz w:val="20"/>
          <w:szCs w:val="20"/>
        </w:rPr>
        <w:tab/>
        <w:t xml:space="preserve">NTT DOCOMO, INC. </w:t>
      </w:r>
    </w:p>
    <w:p w14:paraId="2B3690AB" w14:textId="77777777" w:rsidR="003E329F" w:rsidRDefault="003E2C52">
      <w:pPr>
        <w:pStyle w:val="a5"/>
        <w:numPr>
          <w:ilvl w:val="0"/>
          <w:numId w:val="21"/>
        </w:numPr>
        <w:ind w:left="450" w:hanging="450"/>
        <w:rPr>
          <w:rFonts w:cs="Arial"/>
          <w:sz w:val="20"/>
          <w:szCs w:val="20"/>
        </w:rPr>
      </w:pPr>
      <w:hyperlink r:id="rId36" w:history="1">
        <w:r w:rsidR="00F4102B">
          <w:rPr>
            <w:rStyle w:val="af3"/>
            <w:rFonts w:cs="Arial"/>
            <w:sz w:val="20"/>
            <w:szCs w:val="20"/>
          </w:rPr>
          <w:t>R1-2006812</w:t>
        </w:r>
      </w:hyperlink>
      <w:r w:rsidR="00F4102B">
        <w:rPr>
          <w:rFonts w:cs="Arial"/>
          <w:sz w:val="20"/>
          <w:szCs w:val="20"/>
        </w:rPr>
        <w:tab/>
        <w:t>PDCCH Monitoring Reduction and Power Saving for RedCap Devices</w:t>
      </w:r>
      <w:r w:rsidR="00F4102B">
        <w:rPr>
          <w:rFonts w:cs="Arial"/>
          <w:sz w:val="20"/>
          <w:szCs w:val="20"/>
        </w:rPr>
        <w:tab/>
        <w:t xml:space="preserve">Qualcomm Incorporated </w:t>
      </w:r>
    </w:p>
    <w:p w14:paraId="6758BCB2" w14:textId="77777777" w:rsidR="003E329F" w:rsidRDefault="003E2C52">
      <w:pPr>
        <w:pStyle w:val="a5"/>
        <w:numPr>
          <w:ilvl w:val="0"/>
          <w:numId w:val="21"/>
        </w:numPr>
        <w:ind w:left="450" w:hanging="450"/>
        <w:rPr>
          <w:rFonts w:cs="Arial"/>
          <w:sz w:val="20"/>
          <w:szCs w:val="20"/>
        </w:rPr>
      </w:pPr>
      <w:hyperlink r:id="rId37" w:history="1">
        <w:r w:rsidR="00F4102B">
          <w:rPr>
            <w:rStyle w:val="af3"/>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3E2C52">
      <w:pPr>
        <w:pStyle w:val="a5"/>
        <w:numPr>
          <w:ilvl w:val="0"/>
          <w:numId w:val="21"/>
        </w:numPr>
        <w:ind w:left="450" w:hanging="450"/>
        <w:rPr>
          <w:rFonts w:cs="Arial"/>
          <w:sz w:val="20"/>
          <w:szCs w:val="20"/>
        </w:rPr>
      </w:pPr>
      <w:hyperlink r:id="rId38" w:history="1">
        <w:r w:rsidR="00F4102B">
          <w:rPr>
            <w:rStyle w:val="af3"/>
            <w:rFonts w:cs="Arial"/>
            <w:sz w:val="20"/>
            <w:szCs w:val="20"/>
          </w:rPr>
          <w:t>R1-2006890</w:t>
        </w:r>
      </w:hyperlink>
      <w:r w:rsidR="00F4102B">
        <w:rPr>
          <w:rFonts w:cs="Arial"/>
          <w:sz w:val="20"/>
          <w:szCs w:val="20"/>
        </w:rPr>
        <w:tab/>
        <w:t>Discussion on PDCCH monitoring for RedCap UE</w:t>
      </w:r>
      <w:r w:rsidR="00F4102B">
        <w:rPr>
          <w:rFonts w:cs="Arial"/>
          <w:sz w:val="20"/>
          <w:szCs w:val="20"/>
        </w:rPr>
        <w:tab/>
        <w:t>WILUS Inc.</w:t>
      </w:r>
    </w:p>
    <w:p w14:paraId="45808660" w14:textId="77777777" w:rsidR="003E329F" w:rsidRDefault="003E2C52">
      <w:pPr>
        <w:pStyle w:val="a5"/>
        <w:numPr>
          <w:ilvl w:val="0"/>
          <w:numId w:val="21"/>
        </w:numPr>
        <w:ind w:left="450" w:hanging="450"/>
        <w:rPr>
          <w:rFonts w:cs="Arial"/>
          <w:sz w:val="20"/>
          <w:szCs w:val="20"/>
        </w:rPr>
      </w:pPr>
      <w:hyperlink r:id="rId39" w:history="1">
        <w:r w:rsidR="00F4102B">
          <w:rPr>
            <w:rStyle w:val="af3"/>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a5"/>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a5"/>
        <w:rPr>
          <w:rFonts w:cs="Arial"/>
          <w:sz w:val="20"/>
          <w:szCs w:val="20"/>
        </w:rPr>
      </w:pPr>
    </w:p>
    <w:p w14:paraId="6B5F5374" w14:textId="77777777" w:rsidR="003E329F" w:rsidRDefault="003E329F">
      <w:pPr>
        <w:pStyle w:val="a5"/>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DFB16" w14:textId="77777777" w:rsidR="003E2C52" w:rsidRDefault="003E2C52">
      <w:pPr>
        <w:spacing w:after="0"/>
      </w:pPr>
      <w:r>
        <w:separator/>
      </w:r>
    </w:p>
  </w:endnote>
  <w:endnote w:type="continuationSeparator" w:id="0">
    <w:p w14:paraId="52D3179C" w14:textId="77777777" w:rsidR="003E2C52" w:rsidRDefault="003E2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C3BEC" w14:textId="77777777" w:rsidR="00FF4DEE" w:rsidRDefault="00FF4DEE">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1CB3BDE1" w14:textId="77777777" w:rsidR="00FF4DEE" w:rsidRDefault="00FF4DEE">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A4108" w14:textId="3DB55C72" w:rsidR="00FF4DEE" w:rsidRDefault="00FF4DEE">
    <w:pPr>
      <w:pStyle w:val="a9"/>
      <w:ind w:right="360"/>
    </w:pPr>
    <w:r>
      <w:rPr>
        <w:rStyle w:val="af1"/>
      </w:rPr>
      <w:fldChar w:fldCharType="begin"/>
    </w:r>
    <w:r>
      <w:rPr>
        <w:rStyle w:val="af1"/>
      </w:rPr>
      <w:instrText xml:space="preserve"> PAGE </w:instrText>
    </w:r>
    <w:r>
      <w:rPr>
        <w:rStyle w:val="af1"/>
      </w:rPr>
      <w:fldChar w:fldCharType="separate"/>
    </w:r>
    <w:r w:rsidR="00E6322E">
      <w:rPr>
        <w:rStyle w:val="af1"/>
        <w:noProof/>
      </w:rPr>
      <w:t>4</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E6322E">
      <w:rPr>
        <w:rStyle w:val="af1"/>
        <w:noProof/>
      </w:rPr>
      <w:t>25</w:t>
    </w:r>
    <w:r>
      <w:rPr>
        <w:rStyle w:val="af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FDDD" w14:textId="77777777" w:rsidR="003E2C52" w:rsidRDefault="003E2C52">
      <w:pPr>
        <w:spacing w:after="0"/>
      </w:pPr>
      <w:r>
        <w:separator/>
      </w:r>
    </w:p>
  </w:footnote>
  <w:footnote w:type="continuationSeparator" w:id="0">
    <w:p w14:paraId="3E14DCD4" w14:textId="77777777" w:rsidR="003E2C52" w:rsidRDefault="003E2C5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eastAsia="宋体"/>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sz w:val="36"/>
      <w:lang w:eastAsia="en-US"/>
    </w:rPr>
  </w:style>
  <w:style w:type="paragraph" w:styleId="2">
    <w:name w:val="heading 2"/>
    <w:basedOn w:val="a"/>
    <w:next w:val="a"/>
    <w:link w:val="20"/>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ody Text"/>
    <w:basedOn w:val="a"/>
    <w:link w:val="a6"/>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1">
    <w:name w:val="List 2"/>
    <w:basedOn w:val="a"/>
    <w:uiPriority w:val="99"/>
    <w:semiHidden/>
    <w:unhideWhenUsed/>
    <w:pPr>
      <w:ind w:left="720" w:hanging="360"/>
      <w:contextualSpacing/>
    </w:pPr>
  </w:style>
  <w:style w:type="paragraph" w:styleId="a7">
    <w:name w:val="Balloon Text"/>
    <w:basedOn w:val="a"/>
    <w:link w:val="a8"/>
    <w:uiPriority w:val="99"/>
    <w:semiHidden/>
    <w:unhideWhenUsed/>
    <w:pPr>
      <w:spacing w:after="0"/>
    </w:pPr>
    <w:rPr>
      <w:rFonts w:ascii="Segoe UI" w:hAnsi="Segoe UI" w:cs="Segoe UI"/>
      <w:sz w:val="18"/>
      <w:szCs w:val="18"/>
    </w:rPr>
  </w:style>
  <w:style w:type="paragraph" w:styleId="a9">
    <w:name w:val="footer"/>
    <w:basedOn w:val="aa"/>
    <w:link w:val="ab"/>
    <w:uiPriority w:val="99"/>
    <w:pPr>
      <w:widowControl w:val="0"/>
      <w:jc w:val="center"/>
    </w:pPr>
    <w:rPr>
      <w:rFonts w:ascii="Arial" w:hAnsi="Arial"/>
      <w:b/>
      <w:i/>
      <w:sz w:val="18"/>
      <w:lang w:val="zh-CN" w:eastAsia="zh-CN"/>
    </w:rPr>
  </w:style>
  <w:style w:type="paragraph" w:styleId="aa">
    <w:name w:val="header"/>
    <w:basedOn w:val="a"/>
    <w:link w:val="ac"/>
    <w:uiPriority w:val="99"/>
    <w:unhideWhenUsed/>
    <w:pPr>
      <w:tabs>
        <w:tab w:val="center" w:pos="4680"/>
        <w:tab w:val="right" w:pos="9360"/>
      </w:tabs>
      <w:spacing w:after="0"/>
    </w:pPr>
  </w:style>
  <w:style w:type="paragraph" w:styleId="ad">
    <w:name w:val="List"/>
    <w:basedOn w:val="a"/>
    <w:uiPriority w:val="99"/>
    <w:semiHidden/>
    <w:unhideWhenUsed/>
    <w:pPr>
      <w:ind w:left="360" w:hanging="360"/>
      <w:contextualSpacing/>
    </w:pPr>
  </w:style>
  <w:style w:type="paragraph" w:styleId="ae">
    <w:name w:val="annotation subject"/>
    <w:basedOn w:val="a3"/>
    <w:next w:val="a3"/>
    <w:link w:val="af"/>
    <w:uiPriority w:val="99"/>
    <w:semiHidden/>
    <w:unhideWhenUsed/>
    <w:rPr>
      <w:b/>
      <w:bCs/>
    </w:rPr>
  </w:style>
  <w:style w:type="table" w:styleId="af0">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style>
  <w:style w:type="character" w:styleId="af2">
    <w:name w:val="Emphasis"/>
    <w:qFormat/>
    <w:rPr>
      <w:i/>
      <w:iCs/>
    </w:rPr>
  </w:style>
  <w:style w:type="character" w:styleId="af3">
    <w:name w:val="Hyperlink"/>
    <w:uiPriority w:val="99"/>
    <w:rPr>
      <w:color w:val="0000FF"/>
      <w:u w:val="single"/>
    </w:rPr>
  </w:style>
  <w:style w:type="character" w:styleId="af4">
    <w:name w:val="annotation reference"/>
    <w:basedOn w:val="a0"/>
    <w:uiPriority w:val="99"/>
    <w:semiHidden/>
    <w:unhideWhenUsed/>
    <w:rPr>
      <w:sz w:val="21"/>
      <w:szCs w:val="21"/>
    </w:rPr>
  </w:style>
  <w:style w:type="character" w:styleId="af5">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ab">
    <w:name w:val="页脚 字符"/>
    <w:basedOn w:val="a0"/>
    <w:link w:val="a9"/>
    <w:uiPriority w:val="99"/>
    <w:rPr>
      <w:rFonts w:ascii="Arial" w:eastAsia="宋体" w:hAnsi="Arial" w:cs="Times New Roman"/>
      <w:b/>
      <w:i/>
      <w:sz w:val="18"/>
      <w:szCs w:val="20"/>
      <w:lang w:val="zh-CN" w:eastAsia="zh-CN"/>
    </w:rPr>
  </w:style>
  <w:style w:type="character" w:customStyle="1" w:styleId="10">
    <w:name w:val="标题 1 字符"/>
    <w:link w:val="1"/>
    <w:rPr>
      <w:rFonts w:ascii="Arial" w:eastAsia="宋体" w:hAnsi="Arial" w:cs="Times New Roman"/>
      <w:sz w:val="36"/>
      <w:szCs w:val="20"/>
      <w:lang w:val="en-GB" w:eastAsia="en-US"/>
    </w:rPr>
  </w:style>
  <w:style w:type="character" w:customStyle="1" w:styleId="ac">
    <w:name w:val="页眉 字符"/>
    <w:basedOn w:val="a0"/>
    <w:link w:val="aa"/>
    <w:uiPriority w:val="99"/>
    <w:rPr>
      <w:rFonts w:ascii="Times New Roman" w:eastAsia="宋体" w:hAnsi="Times New Roman" w:cs="Times New Roman"/>
      <w:sz w:val="20"/>
      <w:szCs w:val="20"/>
      <w:lang w:val="en-GB" w:eastAsia="en-US"/>
    </w:rPr>
  </w:style>
  <w:style w:type="paragraph" w:styleId="af6">
    <w:name w:val="List Paragraph"/>
    <w:basedOn w:val="a"/>
    <w:link w:val="af7"/>
    <w:uiPriority w:val="34"/>
    <w:qFormat/>
    <w:pPr>
      <w:ind w:left="720"/>
      <w:contextualSpacing/>
    </w:pPr>
  </w:style>
  <w:style w:type="character" w:customStyle="1" w:styleId="20">
    <w:name w:val="标题 2 字符"/>
    <w:basedOn w:val="a0"/>
    <w:link w:val="2"/>
    <w:rPr>
      <w:rFonts w:asciiTheme="majorHAnsi" w:eastAsiaTheme="majorEastAsia" w:hAnsiTheme="majorHAnsi" w:cstheme="majorBidi"/>
      <w:color w:val="2F5496" w:themeColor="accent1" w:themeShade="BF"/>
      <w:sz w:val="26"/>
      <w:szCs w:val="26"/>
      <w:lang w:val="en-GB" w:eastAsia="en-US"/>
    </w:rPr>
  </w:style>
  <w:style w:type="character" w:customStyle="1" w:styleId="a8">
    <w:name w:val="批注框文本 字符"/>
    <w:basedOn w:val="a0"/>
    <w:link w:val="a7"/>
    <w:uiPriority w:val="99"/>
    <w:semiHidden/>
    <w:rPr>
      <w:rFonts w:ascii="Segoe UI" w:eastAsia="宋体" w:hAnsi="Segoe UI" w:cs="Segoe UI"/>
      <w:sz w:val="18"/>
      <w:szCs w:val="18"/>
      <w:lang w:val="en-GB" w:eastAsia="en-US"/>
    </w:rPr>
  </w:style>
  <w:style w:type="character" w:customStyle="1" w:styleId="af7">
    <w:name w:val="列出段落 字符"/>
    <w:link w:val="af6"/>
    <w:uiPriority w:val="34"/>
    <w:qFormat/>
    <w:rPr>
      <w:rFonts w:ascii="Times New Roman" w:eastAsia="宋体" w:hAnsi="Times New Roman" w:cs="Times New Roman"/>
      <w:sz w:val="20"/>
      <w:szCs w:val="20"/>
      <w:lang w:val="en-GB" w:eastAsia="en-US"/>
    </w:rPr>
  </w:style>
  <w:style w:type="character" w:customStyle="1" w:styleId="30">
    <w:name w:val="标题 3 字符"/>
    <w:basedOn w:val="a0"/>
    <w:link w:val="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a6">
    <w:name w:val="正文文本 字符"/>
    <w:basedOn w:val="a0"/>
    <w:link w:val="a5"/>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Pr>
      <w:rFonts w:ascii="Times New Roman" w:eastAsia="宋体" w:hAnsi="Times New Roman" w:cs="Times New Roman"/>
      <w:sz w:val="20"/>
      <w:szCs w:val="24"/>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a4">
    <w:name w:val="批注文字 字符"/>
    <w:basedOn w:val="a0"/>
    <w:link w:val="a3"/>
    <w:uiPriority w:val="99"/>
    <w:semiHidden/>
    <w:rPr>
      <w:rFonts w:ascii="Times New Roman" w:eastAsia="宋体" w:hAnsi="Times New Roman" w:cs="Times New Roman"/>
      <w:sz w:val="20"/>
      <w:szCs w:val="20"/>
      <w:lang w:val="en-GB" w:eastAsia="en-US"/>
    </w:rPr>
  </w:style>
  <w:style w:type="character" w:customStyle="1" w:styleId="af">
    <w:name w:val="批注主题 字符"/>
    <w:basedOn w:val="a4"/>
    <w:link w:val="ae"/>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19D9F6-CF04-41AB-A9AE-3F1FBFA1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11900</Words>
  <Characters>67831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Microsoft</cp:lastModifiedBy>
  <cp:revision>2</cp:revision>
  <cp:lastPrinted>2019-01-22T03:27:00Z</cp:lastPrinted>
  <dcterms:created xsi:type="dcterms:W3CDTF">2020-08-20T02:32:00Z</dcterms:created>
  <dcterms:modified xsi:type="dcterms:W3CDTF">2020-08-20T02:32:00Z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KSOProductBuildVer">
    <vt:lpwstr>2052-11.8.2.8696</vt:lpwstr>
  </property>
  <property fmtid="{D5CDD505-2E9C-101B-9397-08002B2CF9AE}" pid="12" name="ContentTypeId">
    <vt:lpwstr>0x0101001A0A1F471712B746BF10BD51BE7B75C6</vt:lpwstr>
  </property>
  <property fmtid="{D5CDD505-2E9C-101B-9397-08002B2CF9AE}" pid="13" name="CTPClassification">
    <vt:lpwstr>CTP_NT</vt:lpwstr>
  </property>
</Properties>
</file>