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77777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Pr="00DD3E55">
        <w:rPr>
          <w:rFonts w:cs="Arial"/>
          <w:bCs/>
          <w:sz w:val="22"/>
        </w:rPr>
        <w:t>20</w:t>
      </w:r>
      <w:r>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ListParagraph"/>
        <w:numPr>
          <w:ilvl w:val="0"/>
          <w:numId w:val="58"/>
        </w:numPr>
        <w:rPr>
          <w:sz w:val="20"/>
          <w:szCs w:val="20"/>
          <w:lang w:val="en-US"/>
        </w:rPr>
      </w:pPr>
      <w:r>
        <w:rPr>
          <w:sz w:val="20"/>
          <w:szCs w:val="20"/>
          <w:lang w:val="en-US"/>
        </w:rPr>
        <w:t>Further u</w:t>
      </w:r>
      <w:r>
        <w:rPr>
          <w:sz w:val="20"/>
          <w:szCs w:val="20"/>
          <w:lang w:val="en-US"/>
        </w:rPr>
        <w:t xml:space="preserve">pdated </w:t>
      </w:r>
      <w:r>
        <w:rPr>
          <w:sz w:val="20"/>
          <w:szCs w:val="20"/>
          <w:highlight w:val="yellow"/>
          <w:lang w:val="en-US"/>
        </w:rPr>
        <w:t>High priority</w:t>
      </w:r>
      <w:r>
        <w:rPr>
          <w:sz w:val="20"/>
          <w:szCs w:val="20"/>
          <w:lang w:val="en-US"/>
        </w:rPr>
        <w:t xml:space="preserve"> proposals tagged </w:t>
      </w:r>
      <w:r>
        <w:rPr>
          <w:color w:val="C00000"/>
          <w:sz w:val="20"/>
          <w:szCs w:val="20"/>
          <w:lang w:val="en-US"/>
        </w:rPr>
        <w:t>FL</w:t>
      </w:r>
      <w:r>
        <w:rPr>
          <w:color w:val="C00000"/>
          <w:sz w:val="20"/>
          <w:szCs w:val="20"/>
          <w:lang w:val="en-US"/>
        </w:rPr>
        <w:t>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ListParagraph"/>
        <w:numPr>
          <w:ilvl w:val="0"/>
          <w:numId w:val="48"/>
        </w:numPr>
        <w:rPr>
          <w:color w:val="C00000"/>
          <w:lang w:val="en-US"/>
        </w:rPr>
      </w:pPr>
      <w:r w:rsidRPr="008D36A4">
        <w:rPr>
          <w:color w:val="C00000"/>
          <w:sz w:val="20"/>
          <w:szCs w:val="20"/>
          <w:lang w:val="en-US"/>
        </w:rPr>
        <w:t>Assume the detailed cost breakdown for FR2 tagged [FL4] in the table</w:t>
      </w:r>
      <w:bookmarkStart w:id="6" w:name="_GoBack"/>
      <w:bookmarkEnd w:id="6"/>
      <w:r w:rsidR="008B5F30" w:rsidRPr="008D36A4">
        <w:rPr>
          <w:color w:val="C00000"/>
          <w:sz w:val="20"/>
          <w:szCs w:val="20"/>
          <w:lang w:val="en-US"/>
        </w:rPr>
        <w:t xml:space="preserve"> </w:t>
      </w:r>
      <w:r w:rsidR="008B5F30">
        <w:rPr>
          <w:color w:val="C00000"/>
          <w:sz w:val="20"/>
          <w:szCs w:val="20"/>
          <w:lang w:val="en-US"/>
        </w:rPr>
        <w:t>[in Section 6.1 below]</w:t>
      </w:r>
      <w:r w:rsidR="008B5F30">
        <w:rPr>
          <w:color w:val="C00000"/>
          <w:sz w:val="20"/>
          <w:szCs w:val="20"/>
          <w:lang w:val="en-US"/>
        </w:rPr>
        <w:t xml:space="preserve">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ListParagraph"/>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ListParagraph"/>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ListParagraph"/>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E53F90">
        <w:trPr>
          <w:trHeight w:val="20"/>
        </w:trPr>
        <w:tc>
          <w:tcPr>
            <w:tcW w:w="2241" w:type="dxa"/>
            <w:shd w:val="clear" w:color="auto" w:fill="AEAAAA"/>
            <w:hideMark/>
          </w:tcPr>
          <w:p w14:paraId="51F74B85" w14:textId="77777777" w:rsidR="00FB3302" w:rsidRPr="00E855CD" w:rsidRDefault="00FB3302" w:rsidP="00E53F90">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E53F90">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E53F90">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E53F90">
            <w:pPr>
              <w:spacing w:line="276" w:lineRule="auto"/>
              <w:rPr>
                <w:b/>
                <w:bCs/>
                <w:sz w:val="18"/>
                <w:lang w:eastAsia="ko-KR"/>
              </w:rPr>
            </w:pPr>
            <w:r w:rsidRPr="00E855CD">
              <w:rPr>
                <w:b/>
                <w:bCs/>
                <w:sz w:val="18"/>
                <w:lang w:eastAsia="ko-KR"/>
              </w:rPr>
              <w:t>FR2</w:t>
            </w:r>
          </w:p>
        </w:tc>
      </w:tr>
      <w:tr w:rsidR="00FB3302" w:rsidRPr="00E855CD" w14:paraId="1AA85D34" w14:textId="77777777" w:rsidTr="00E53F90">
        <w:trPr>
          <w:trHeight w:val="20"/>
        </w:trPr>
        <w:tc>
          <w:tcPr>
            <w:tcW w:w="9016" w:type="dxa"/>
            <w:gridSpan w:val="4"/>
            <w:shd w:val="clear" w:color="auto" w:fill="E7E6E6"/>
            <w:vAlign w:val="center"/>
            <w:hideMark/>
          </w:tcPr>
          <w:p w14:paraId="43D69895" w14:textId="77777777" w:rsidR="00FB3302" w:rsidRPr="00E855CD" w:rsidRDefault="00FB3302" w:rsidP="00E53F90">
            <w:pPr>
              <w:spacing w:line="276" w:lineRule="auto"/>
              <w:jc w:val="center"/>
              <w:rPr>
                <w:b/>
                <w:sz w:val="18"/>
                <w:lang w:eastAsia="ko-KR"/>
              </w:rPr>
            </w:pPr>
            <w:r w:rsidRPr="00E855CD">
              <w:rPr>
                <w:b/>
                <w:sz w:val="18"/>
                <w:lang w:eastAsia="ko-KR"/>
              </w:rPr>
              <w:t>RF</w:t>
            </w:r>
          </w:p>
        </w:tc>
      </w:tr>
      <w:tr w:rsidR="00FB3302" w:rsidRPr="00E855CD" w14:paraId="20BF1F20" w14:textId="77777777" w:rsidTr="00E53F90">
        <w:trPr>
          <w:trHeight w:val="20"/>
        </w:trPr>
        <w:tc>
          <w:tcPr>
            <w:tcW w:w="2241" w:type="dxa"/>
            <w:shd w:val="clear" w:color="auto" w:fill="E7E6E6"/>
          </w:tcPr>
          <w:p w14:paraId="480C5BE6" w14:textId="77777777" w:rsidR="00FB3302" w:rsidRPr="00E855CD" w:rsidRDefault="00FB3302" w:rsidP="00E53F90">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1D2E4F63" w14:textId="77777777" w:rsidR="00FB3302" w:rsidRPr="00B31A12" w:rsidRDefault="00FB3302" w:rsidP="00E53F90">
            <w:pPr>
              <w:spacing w:line="276" w:lineRule="auto"/>
              <w:rPr>
                <w:sz w:val="18"/>
                <w:lang w:eastAsia="ko-KR"/>
              </w:rPr>
            </w:pPr>
          </w:p>
        </w:tc>
        <w:tc>
          <w:tcPr>
            <w:tcW w:w="2268" w:type="dxa"/>
            <w:shd w:val="clear" w:color="auto" w:fill="auto"/>
          </w:tcPr>
          <w:p w14:paraId="14A851B9" w14:textId="77777777" w:rsidR="00FB3302" w:rsidRPr="00B31A12" w:rsidRDefault="00FB3302" w:rsidP="00E53F90">
            <w:pPr>
              <w:spacing w:line="276" w:lineRule="auto"/>
              <w:rPr>
                <w:sz w:val="18"/>
                <w:lang w:eastAsia="ko-KR"/>
              </w:rPr>
            </w:pPr>
          </w:p>
        </w:tc>
        <w:tc>
          <w:tcPr>
            <w:tcW w:w="2217" w:type="dxa"/>
            <w:shd w:val="clear" w:color="auto" w:fill="auto"/>
          </w:tcPr>
          <w:p w14:paraId="1853E7FF" w14:textId="77777777" w:rsidR="00FB3302" w:rsidRDefault="00FB3302" w:rsidP="00E53F90">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65F7E78B" w14:textId="77777777" w:rsidR="00FB3302" w:rsidRDefault="00FB3302" w:rsidP="00E53F90">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E53F90">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E53F90">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E53F90">
        <w:trPr>
          <w:trHeight w:val="20"/>
        </w:trPr>
        <w:tc>
          <w:tcPr>
            <w:tcW w:w="2241" w:type="dxa"/>
            <w:shd w:val="clear" w:color="auto" w:fill="E7E6E6"/>
            <w:hideMark/>
          </w:tcPr>
          <w:p w14:paraId="5F19CB04" w14:textId="77777777" w:rsidR="00FB3302" w:rsidRPr="00E855CD" w:rsidRDefault="00FB3302" w:rsidP="00E53F90">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E53F90">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E53F90">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E53F90">
            <w:pPr>
              <w:spacing w:line="276" w:lineRule="auto"/>
              <w:rPr>
                <w:sz w:val="18"/>
                <w:lang w:eastAsia="ko-KR"/>
              </w:rPr>
            </w:pPr>
            <w:r>
              <w:rPr>
                <w:sz w:val="18"/>
                <w:lang w:eastAsia="ko-KR"/>
              </w:rPr>
              <w:t>25% [20]</w:t>
            </w:r>
          </w:p>
          <w:p w14:paraId="767858D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E53F90">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E53F90">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E53F90">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E53F90">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E53F90">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E53F90">
            <w:pPr>
              <w:spacing w:line="276" w:lineRule="auto"/>
              <w:rPr>
                <w:sz w:val="18"/>
                <w:lang w:eastAsia="ko-KR"/>
              </w:rPr>
            </w:pPr>
            <w:r>
              <w:rPr>
                <w:sz w:val="18"/>
                <w:lang w:eastAsia="ko-KR"/>
              </w:rPr>
              <w:t>25% [20]</w:t>
            </w:r>
          </w:p>
          <w:p w14:paraId="45772D0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E53F90">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E53F90">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E53F90">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E53F90">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E53F90">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E53F90">
        <w:trPr>
          <w:trHeight w:val="20"/>
        </w:trPr>
        <w:tc>
          <w:tcPr>
            <w:tcW w:w="2241" w:type="dxa"/>
            <w:shd w:val="clear" w:color="auto" w:fill="E7E6E6"/>
            <w:hideMark/>
          </w:tcPr>
          <w:p w14:paraId="6867FB5B" w14:textId="77777777" w:rsidR="00FB3302" w:rsidRPr="00E855CD" w:rsidRDefault="00FB3302" w:rsidP="00E53F90">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E53F90">
            <w:pPr>
              <w:spacing w:line="276" w:lineRule="auto"/>
              <w:rPr>
                <w:sz w:val="18"/>
                <w:lang w:eastAsia="ko-KR"/>
              </w:rPr>
            </w:pPr>
            <w:r>
              <w:rPr>
                <w:sz w:val="18"/>
                <w:lang w:eastAsia="ko-KR"/>
              </w:rPr>
              <w:t>10% [20]</w:t>
            </w:r>
          </w:p>
          <w:p w14:paraId="7E51A2EC"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E53F90">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E53F90">
            <w:pPr>
              <w:spacing w:line="276" w:lineRule="auto"/>
              <w:rPr>
                <w:sz w:val="18"/>
                <w:lang w:eastAsia="ko-KR"/>
              </w:rPr>
            </w:pPr>
            <w:r>
              <w:rPr>
                <w:sz w:val="18"/>
                <w:lang w:eastAsia="ko-KR"/>
              </w:rPr>
              <w:t>10% [20]</w:t>
            </w:r>
          </w:p>
          <w:p w14:paraId="76C86AB7"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E53F90">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E53F90">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E53F90">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E53F90">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E53F90">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E53F90">
        <w:trPr>
          <w:trHeight w:val="20"/>
        </w:trPr>
        <w:tc>
          <w:tcPr>
            <w:tcW w:w="2241" w:type="dxa"/>
            <w:shd w:val="clear" w:color="auto" w:fill="E7E6E6"/>
            <w:hideMark/>
          </w:tcPr>
          <w:p w14:paraId="78DC1579" w14:textId="77777777" w:rsidR="00FB3302" w:rsidRPr="00E855CD" w:rsidRDefault="00FB3302" w:rsidP="00E53F90">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E53F90">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E53F90">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E53F90">
            <w:pPr>
              <w:spacing w:line="276" w:lineRule="auto"/>
              <w:rPr>
                <w:sz w:val="18"/>
                <w:lang w:eastAsia="ko-KR"/>
              </w:rPr>
            </w:pPr>
            <w:r>
              <w:rPr>
                <w:sz w:val="18"/>
                <w:lang w:eastAsia="ko-KR"/>
              </w:rPr>
              <w:t>40% [20]</w:t>
            </w:r>
          </w:p>
          <w:p w14:paraId="1A87D666"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E53F90">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E53F90">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E53F90">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E53F90">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E53F90">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E53F90">
            <w:pPr>
              <w:spacing w:line="276" w:lineRule="auto"/>
              <w:rPr>
                <w:sz w:val="18"/>
                <w:lang w:eastAsia="ko-KR"/>
              </w:rPr>
            </w:pPr>
            <w:r>
              <w:rPr>
                <w:sz w:val="18"/>
                <w:lang w:eastAsia="ko-KR"/>
              </w:rPr>
              <w:t>40% [20]</w:t>
            </w:r>
          </w:p>
          <w:p w14:paraId="36453BFF"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E53F90">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E53F90">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E53F90">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E53F90">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E53F90">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E53F90">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E53F90">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E53F90">
        <w:trPr>
          <w:trHeight w:val="20"/>
        </w:trPr>
        <w:tc>
          <w:tcPr>
            <w:tcW w:w="2241" w:type="dxa"/>
            <w:shd w:val="clear" w:color="auto" w:fill="E7E6E6"/>
            <w:hideMark/>
          </w:tcPr>
          <w:p w14:paraId="0D49E19F" w14:textId="77777777" w:rsidR="00FB3302" w:rsidRPr="00E855CD" w:rsidRDefault="00FB3302" w:rsidP="00E53F90">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E53F90">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E53F90">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E53F90">
            <w:pPr>
              <w:spacing w:line="276" w:lineRule="auto"/>
              <w:rPr>
                <w:sz w:val="18"/>
                <w:lang w:eastAsia="ko-KR"/>
              </w:rPr>
            </w:pPr>
            <w:r>
              <w:rPr>
                <w:sz w:val="18"/>
                <w:lang w:eastAsia="ko-KR"/>
              </w:rPr>
              <w:t>25% [20]</w:t>
            </w:r>
          </w:p>
          <w:p w14:paraId="40BE45C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E53F90">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E53F90">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E53F90">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E53F90">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E53F90">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E53F90">
            <w:pPr>
              <w:spacing w:line="276" w:lineRule="auto"/>
              <w:rPr>
                <w:sz w:val="18"/>
                <w:lang w:eastAsia="ko-KR"/>
              </w:rPr>
            </w:pPr>
            <w:r>
              <w:rPr>
                <w:sz w:val="18"/>
                <w:lang w:eastAsia="ko-KR"/>
              </w:rPr>
              <w:t>25% [20]</w:t>
            </w:r>
          </w:p>
          <w:p w14:paraId="1A5F4F1F"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E53F90">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E53F90">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E53F90">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E53F90">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E53F90">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E53F90">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E53F90">
        <w:trPr>
          <w:trHeight w:val="20"/>
        </w:trPr>
        <w:tc>
          <w:tcPr>
            <w:tcW w:w="9016" w:type="dxa"/>
            <w:gridSpan w:val="4"/>
            <w:shd w:val="clear" w:color="auto" w:fill="E7E6E6"/>
            <w:vAlign w:val="center"/>
            <w:hideMark/>
          </w:tcPr>
          <w:p w14:paraId="7C149D24" w14:textId="77777777" w:rsidR="00FB3302" w:rsidRPr="00B31A12" w:rsidRDefault="00FB3302" w:rsidP="00E53F90">
            <w:pPr>
              <w:spacing w:line="276" w:lineRule="auto"/>
              <w:jc w:val="center"/>
              <w:rPr>
                <w:b/>
                <w:sz w:val="18"/>
                <w:lang w:eastAsia="ko-KR"/>
              </w:rPr>
            </w:pPr>
            <w:r w:rsidRPr="00B31A12">
              <w:rPr>
                <w:b/>
                <w:sz w:val="18"/>
                <w:lang w:eastAsia="ko-KR"/>
              </w:rPr>
              <w:t>Baseband</w:t>
            </w:r>
          </w:p>
        </w:tc>
      </w:tr>
      <w:tr w:rsidR="00FB3302" w:rsidRPr="00E855CD" w14:paraId="06B9E7B5" w14:textId="77777777" w:rsidTr="00E53F90">
        <w:trPr>
          <w:trHeight w:val="20"/>
        </w:trPr>
        <w:tc>
          <w:tcPr>
            <w:tcW w:w="2241" w:type="dxa"/>
            <w:shd w:val="clear" w:color="auto" w:fill="E7E6E6"/>
          </w:tcPr>
          <w:p w14:paraId="73806A74" w14:textId="77777777" w:rsidR="00FB3302" w:rsidRPr="00E855CD" w:rsidRDefault="00FB3302" w:rsidP="00E53F90">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E53F90">
            <w:pPr>
              <w:spacing w:line="276" w:lineRule="auto"/>
              <w:rPr>
                <w:sz w:val="18"/>
                <w:lang w:eastAsia="ko-KR"/>
              </w:rPr>
            </w:pPr>
            <w:r>
              <w:rPr>
                <w:sz w:val="18"/>
                <w:lang w:eastAsia="ko-KR"/>
              </w:rPr>
              <w:t>9% [20]</w:t>
            </w:r>
          </w:p>
          <w:p w14:paraId="7899A71B" w14:textId="77777777" w:rsidR="00FB3302" w:rsidRDefault="00FB3302" w:rsidP="00E53F90">
            <w:pPr>
              <w:spacing w:line="276" w:lineRule="auto"/>
              <w:rPr>
                <w:sz w:val="18"/>
                <w:lang w:eastAsia="ko-KR"/>
              </w:rPr>
            </w:pPr>
            <w:r w:rsidRPr="00B31A12">
              <w:rPr>
                <w:sz w:val="18"/>
                <w:lang w:eastAsia="ko-KR"/>
              </w:rPr>
              <w:lastRenderedPageBreak/>
              <w:t xml:space="preserve">NA </w:t>
            </w:r>
            <w:r>
              <w:rPr>
                <w:sz w:val="18"/>
                <w:lang w:eastAsia="ko-KR"/>
              </w:rPr>
              <w:t>[30]</w:t>
            </w:r>
          </w:p>
          <w:p w14:paraId="39ACB67D"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E53F90">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E53F90">
            <w:pPr>
              <w:spacing w:line="276" w:lineRule="auto"/>
              <w:rPr>
                <w:sz w:val="18"/>
                <w:lang w:eastAsia="ko-KR"/>
              </w:rPr>
            </w:pPr>
            <w:r>
              <w:rPr>
                <w:sz w:val="18"/>
                <w:lang w:eastAsia="ko-KR"/>
              </w:rPr>
              <w:t>9% [20]</w:t>
            </w:r>
          </w:p>
          <w:p w14:paraId="3D611675" w14:textId="77777777" w:rsidR="00FB3302" w:rsidRDefault="00FB3302" w:rsidP="00E53F90">
            <w:pPr>
              <w:spacing w:line="276" w:lineRule="auto"/>
              <w:rPr>
                <w:sz w:val="18"/>
                <w:lang w:eastAsia="ko-KR"/>
              </w:rPr>
            </w:pPr>
            <w:r w:rsidRPr="00B31A12">
              <w:rPr>
                <w:sz w:val="18"/>
                <w:lang w:eastAsia="ko-KR"/>
              </w:rPr>
              <w:lastRenderedPageBreak/>
              <w:t xml:space="preserve">NA </w:t>
            </w:r>
            <w:r>
              <w:rPr>
                <w:sz w:val="18"/>
                <w:lang w:eastAsia="ko-KR"/>
              </w:rPr>
              <w:t>[30]</w:t>
            </w:r>
          </w:p>
          <w:p w14:paraId="50A76331"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E53F90">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E53F90">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E53F90">
        <w:trPr>
          <w:trHeight w:val="20"/>
        </w:trPr>
        <w:tc>
          <w:tcPr>
            <w:tcW w:w="2241" w:type="dxa"/>
            <w:shd w:val="clear" w:color="auto" w:fill="E7E6E6"/>
            <w:hideMark/>
          </w:tcPr>
          <w:p w14:paraId="24FAB83D" w14:textId="77777777" w:rsidR="00FB3302" w:rsidRPr="00E855CD" w:rsidRDefault="00FB3302" w:rsidP="00E53F90">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417AB974"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E53F90">
            <w:pPr>
              <w:spacing w:line="276" w:lineRule="auto"/>
              <w:rPr>
                <w:sz w:val="18"/>
                <w:lang w:eastAsia="ko-KR"/>
              </w:rPr>
            </w:pPr>
            <w:r>
              <w:rPr>
                <w:sz w:val="18"/>
                <w:lang w:eastAsia="ko-KR"/>
              </w:rPr>
              <w:t>2% [20]</w:t>
            </w:r>
          </w:p>
          <w:p w14:paraId="0E300C59"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E53F90">
            <w:pPr>
              <w:spacing w:line="276" w:lineRule="auto"/>
              <w:rPr>
                <w:sz w:val="18"/>
                <w:lang w:eastAsia="ko-KR"/>
              </w:rPr>
            </w:pPr>
            <w:r>
              <w:rPr>
                <w:sz w:val="18"/>
                <w:lang w:eastAsia="ko-KR"/>
              </w:rPr>
              <w:t>2% [20]</w:t>
            </w:r>
          </w:p>
          <w:p w14:paraId="04D3399A"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E53F90">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E53F90">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E53F90">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E53F90">
        <w:trPr>
          <w:trHeight w:val="20"/>
        </w:trPr>
        <w:tc>
          <w:tcPr>
            <w:tcW w:w="2241" w:type="dxa"/>
            <w:shd w:val="clear" w:color="auto" w:fill="E7E6E6"/>
            <w:hideMark/>
          </w:tcPr>
          <w:p w14:paraId="069E2A0C" w14:textId="77777777" w:rsidR="00FB3302" w:rsidRPr="00E855CD" w:rsidRDefault="00FB3302" w:rsidP="00E53F90">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E53F90">
            <w:pPr>
              <w:spacing w:line="276" w:lineRule="auto"/>
              <w:rPr>
                <w:sz w:val="18"/>
                <w:lang w:eastAsia="ko-KR"/>
              </w:rPr>
            </w:pPr>
            <w:r>
              <w:rPr>
                <w:sz w:val="18"/>
                <w:lang w:eastAsia="ko-KR"/>
              </w:rPr>
              <w:t>9% [20]</w:t>
            </w:r>
          </w:p>
          <w:p w14:paraId="7C602637"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E53F90">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E53F90">
            <w:pPr>
              <w:spacing w:line="276" w:lineRule="auto"/>
              <w:rPr>
                <w:sz w:val="18"/>
                <w:lang w:eastAsia="ko-KR"/>
              </w:rPr>
            </w:pPr>
            <w:r>
              <w:rPr>
                <w:sz w:val="18"/>
                <w:lang w:eastAsia="ko-KR"/>
              </w:rPr>
              <w:t>9% [20]</w:t>
            </w:r>
          </w:p>
          <w:p w14:paraId="10FE170C"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E53F90">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E53F90">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E53F90">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E53F90">
        <w:trPr>
          <w:trHeight w:val="20"/>
        </w:trPr>
        <w:tc>
          <w:tcPr>
            <w:tcW w:w="2241" w:type="dxa"/>
            <w:shd w:val="clear" w:color="auto" w:fill="E7E6E6"/>
            <w:hideMark/>
          </w:tcPr>
          <w:p w14:paraId="207E7133" w14:textId="77777777" w:rsidR="00FB3302" w:rsidRPr="00E855CD" w:rsidRDefault="00FB3302" w:rsidP="00E53F90">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E53F90">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E53F90">
            <w:pPr>
              <w:spacing w:line="276" w:lineRule="auto"/>
              <w:rPr>
                <w:sz w:val="18"/>
                <w:lang w:eastAsia="ko-KR"/>
              </w:rPr>
            </w:pPr>
            <w:r>
              <w:rPr>
                <w:sz w:val="18"/>
                <w:lang w:eastAsia="ko-KR"/>
              </w:rPr>
              <w:t>27% [20]</w:t>
            </w:r>
          </w:p>
          <w:p w14:paraId="60F91428" w14:textId="77777777" w:rsidR="00FB3302" w:rsidRDefault="00FB3302" w:rsidP="00E53F90">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E53F90">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E53F90">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E53F90">
            <w:pPr>
              <w:spacing w:line="276" w:lineRule="auto"/>
              <w:rPr>
                <w:sz w:val="18"/>
                <w:lang w:eastAsia="ko-KR"/>
              </w:rPr>
            </w:pPr>
            <w:r>
              <w:rPr>
                <w:sz w:val="18"/>
                <w:lang w:eastAsia="ko-KR"/>
              </w:rPr>
              <w:t>27% [20]</w:t>
            </w:r>
          </w:p>
          <w:p w14:paraId="5AD27785" w14:textId="77777777" w:rsidR="00FB3302" w:rsidRDefault="00FB3302" w:rsidP="00E53F90">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E53F90">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E53F90">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E53F90">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E53F90">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E53F90">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E53F90">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E53F90">
        <w:trPr>
          <w:trHeight w:val="20"/>
        </w:trPr>
        <w:tc>
          <w:tcPr>
            <w:tcW w:w="2241" w:type="dxa"/>
            <w:shd w:val="clear" w:color="auto" w:fill="E7E6E6"/>
            <w:hideMark/>
          </w:tcPr>
          <w:p w14:paraId="115B35B5" w14:textId="77777777" w:rsidR="00FB3302" w:rsidRPr="00E855CD" w:rsidRDefault="00FB3302" w:rsidP="00E53F90">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E53F90">
            <w:pPr>
              <w:spacing w:line="276" w:lineRule="auto"/>
              <w:rPr>
                <w:sz w:val="18"/>
                <w:lang w:eastAsia="ko-KR"/>
              </w:rPr>
            </w:pPr>
            <w:r>
              <w:rPr>
                <w:sz w:val="18"/>
                <w:lang w:eastAsia="ko-KR"/>
              </w:rPr>
              <w:t>9% [20]</w:t>
            </w:r>
          </w:p>
          <w:p w14:paraId="4CF4C763"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E53F90">
            <w:pPr>
              <w:spacing w:line="276" w:lineRule="auto"/>
              <w:rPr>
                <w:sz w:val="18"/>
                <w:lang w:eastAsia="ko-KR"/>
              </w:rPr>
            </w:pPr>
            <w:r>
              <w:rPr>
                <w:sz w:val="18"/>
                <w:lang w:eastAsia="ko-KR"/>
              </w:rPr>
              <w:t>9% [20]</w:t>
            </w:r>
          </w:p>
          <w:p w14:paraId="0B718F74"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E53F90">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E53F90">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E53F90">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E53F90">
        <w:trPr>
          <w:trHeight w:val="20"/>
        </w:trPr>
        <w:tc>
          <w:tcPr>
            <w:tcW w:w="2241" w:type="dxa"/>
            <w:shd w:val="clear" w:color="auto" w:fill="E7E6E6"/>
            <w:hideMark/>
          </w:tcPr>
          <w:p w14:paraId="53FA60C2" w14:textId="77777777" w:rsidR="00FB3302" w:rsidRPr="00E855CD" w:rsidRDefault="00FB3302" w:rsidP="00E53F90">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E53F90">
            <w:pPr>
              <w:spacing w:line="276" w:lineRule="auto"/>
              <w:rPr>
                <w:sz w:val="18"/>
                <w:lang w:eastAsia="ko-KR"/>
              </w:rPr>
            </w:pPr>
            <w:r>
              <w:rPr>
                <w:sz w:val="18"/>
                <w:lang w:eastAsia="ko-KR"/>
              </w:rPr>
              <w:lastRenderedPageBreak/>
              <w:t>27% [20]</w:t>
            </w:r>
          </w:p>
          <w:p w14:paraId="5B02B6AD"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p>
          <w:p w14:paraId="78904C13"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E53F90">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E53F90">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E53F90">
            <w:pPr>
              <w:spacing w:line="276" w:lineRule="auto"/>
              <w:rPr>
                <w:sz w:val="18"/>
                <w:lang w:eastAsia="ko-KR"/>
              </w:rPr>
            </w:pPr>
            <w:r>
              <w:rPr>
                <w:sz w:val="18"/>
                <w:lang w:eastAsia="ko-KR"/>
              </w:rPr>
              <w:lastRenderedPageBreak/>
              <w:t>27% [20]</w:t>
            </w:r>
          </w:p>
          <w:p w14:paraId="141D25EA"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E53F90">
            <w:pPr>
              <w:spacing w:line="276" w:lineRule="auto"/>
              <w:rPr>
                <w:color w:val="C00000"/>
                <w:sz w:val="18"/>
                <w:lang w:eastAsia="ko-KR"/>
              </w:rPr>
            </w:pPr>
            <w:r>
              <w:rPr>
                <w:color w:val="C00000"/>
                <w:sz w:val="18"/>
                <w:lang w:eastAsia="ko-KR"/>
              </w:rPr>
              <w:t>13</w:t>
            </w:r>
            <w:r w:rsidRPr="00C428B5">
              <w:rPr>
                <w:color w:val="C00000"/>
                <w:sz w:val="18"/>
                <w:lang w:eastAsia="ko-KR"/>
              </w:rPr>
              <w:t>% [FL]</w:t>
            </w:r>
          </w:p>
          <w:p w14:paraId="00E67822" w14:textId="77777777" w:rsidR="00FB3302" w:rsidRDefault="00FB3302" w:rsidP="00E53F90">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E53F90">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E53F90">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E53F90">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E53F90">
            <w:pPr>
              <w:tabs>
                <w:tab w:val="left" w:pos="1200"/>
              </w:tabs>
              <w:spacing w:line="276" w:lineRule="auto"/>
              <w:rPr>
                <w:color w:val="C00000"/>
                <w:sz w:val="18"/>
                <w:lang w:eastAsia="ko-KR"/>
              </w:rPr>
            </w:pPr>
            <w:r>
              <w:rPr>
                <w:color w:val="C00000"/>
                <w:sz w:val="18"/>
                <w:lang w:eastAsia="ko-KR"/>
              </w:rPr>
              <w:lastRenderedPageBreak/>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E53F90">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E53F90">
        <w:trPr>
          <w:trHeight w:val="20"/>
        </w:trPr>
        <w:tc>
          <w:tcPr>
            <w:tcW w:w="2241" w:type="dxa"/>
            <w:shd w:val="clear" w:color="auto" w:fill="E7E6E6"/>
            <w:hideMark/>
          </w:tcPr>
          <w:p w14:paraId="631AF874" w14:textId="77777777" w:rsidR="00FB3302" w:rsidRPr="00E855CD" w:rsidRDefault="00FB3302" w:rsidP="00E53F90">
            <w:pPr>
              <w:spacing w:line="276" w:lineRule="auto"/>
              <w:rPr>
                <w:sz w:val="18"/>
                <w:lang w:eastAsia="ko-KR"/>
              </w:rPr>
            </w:pPr>
            <w:r w:rsidRPr="00E855CD">
              <w:rPr>
                <w:sz w:val="18"/>
                <w:lang w:eastAsia="ko-KR"/>
              </w:rPr>
              <w:lastRenderedPageBreak/>
              <w:t>DL control processing &amp; decoder</w:t>
            </w:r>
          </w:p>
        </w:tc>
        <w:tc>
          <w:tcPr>
            <w:tcW w:w="2290" w:type="dxa"/>
            <w:shd w:val="clear" w:color="auto" w:fill="auto"/>
            <w:hideMark/>
          </w:tcPr>
          <w:p w14:paraId="1CBA625E"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E53F90">
            <w:pPr>
              <w:spacing w:line="276" w:lineRule="auto"/>
              <w:rPr>
                <w:sz w:val="18"/>
                <w:lang w:eastAsia="ko-KR"/>
              </w:rPr>
            </w:pPr>
            <w:r>
              <w:rPr>
                <w:sz w:val="18"/>
                <w:lang w:eastAsia="ko-KR"/>
              </w:rPr>
              <w:t>4% [20]</w:t>
            </w:r>
          </w:p>
          <w:p w14:paraId="6C8A1E6E"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E53F90">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E53F90">
            <w:pPr>
              <w:spacing w:line="276" w:lineRule="auto"/>
              <w:rPr>
                <w:sz w:val="18"/>
                <w:lang w:eastAsia="ko-KR"/>
              </w:rPr>
            </w:pPr>
            <w:r>
              <w:rPr>
                <w:sz w:val="18"/>
                <w:lang w:eastAsia="ko-KR"/>
              </w:rPr>
              <w:t>4% [20]</w:t>
            </w:r>
          </w:p>
          <w:p w14:paraId="7BB801DE"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E53F90">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E53F90">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E53F90">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E53F90">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E53F90">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E53F90">
        <w:trPr>
          <w:trHeight w:val="20"/>
        </w:trPr>
        <w:tc>
          <w:tcPr>
            <w:tcW w:w="2241" w:type="dxa"/>
            <w:shd w:val="clear" w:color="auto" w:fill="E7E6E6"/>
            <w:hideMark/>
          </w:tcPr>
          <w:p w14:paraId="435047C4" w14:textId="77777777" w:rsidR="00FB3302" w:rsidRPr="00E855CD" w:rsidRDefault="00FB3302" w:rsidP="00E53F90">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E53F90">
            <w:pPr>
              <w:spacing w:line="276" w:lineRule="auto"/>
              <w:rPr>
                <w:sz w:val="18"/>
                <w:lang w:eastAsia="ko-KR"/>
              </w:rPr>
            </w:pPr>
            <w:r>
              <w:rPr>
                <w:sz w:val="18"/>
                <w:lang w:eastAsia="ko-KR"/>
              </w:rPr>
              <w:t>9% [20]</w:t>
            </w:r>
          </w:p>
          <w:p w14:paraId="61561D4E"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E53F90">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E53F90">
            <w:pPr>
              <w:spacing w:line="276" w:lineRule="auto"/>
              <w:rPr>
                <w:sz w:val="18"/>
                <w:lang w:eastAsia="ko-KR"/>
              </w:rPr>
            </w:pPr>
            <w:r>
              <w:rPr>
                <w:sz w:val="18"/>
                <w:lang w:eastAsia="ko-KR"/>
              </w:rPr>
              <w:t>9% [20]</w:t>
            </w:r>
          </w:p>
          <w:p w14:paraId="15543F01"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E53F90">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E53F90">
        <w:trPr>
          <w:trHeight w:val="20"/>
        </w:trPr>
        <w:tc>
          <w:tcPr>
            <w:tcW w:w="2241" w:type="dxa"/>
            <w:shd w:val="clear" w:color="auto" w:fill="E7E6E6"/>
            <w:hideMark/>
          </w:tcPr>
          <w:p w14:paraId="3AD03CA5" w14:textId="77777777" w:rsidR="00FB3302" w:rsidRPr="00E855CD" w:rsidRDefault="00FB3302" w:rsidP="00E53F90">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E53F90">
            <w:pPr>
              <w:spacing w:line="276" w:lineRule="auto"/>
              <w:rPr>
                <w:sz w:val="18"/>
                <w:lang w:eastAsia="ko-KR"/>
              </w:rPr>
            </w:pPr>
            <w:r>
              <w:rPr>
                <w:sz w:val="18"/>
                <w:lang w:eastAsia="ko-KR"/>
              </w:rPr>
              <w:t>4% [20]</w:t>
            </w:r>
          </w:p>
          <w:p w14:paraId="38DDC3C3"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E53F90">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E53F90">
            <w:pPr>
              <w:spacing w:line="276" w:lineRule="auto"/>
              <w:rPr>
                <w:sz w:val="18"/>
                <w:lang w:eastAsia="ko-KR"/>
              </w:rPr>
            </w:pPr>
            <w:r>
              <w:rPr>
                <w:sz w:val="18"/>
                <w:lang w:eastAsia="ko-KR"/>
              </w:rPr>
              <w:t>4% [20]</w:t>
            </w:r>
          </w:p>
          <w:p w14:paraId="31BB6C15"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E53F90">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E53F90">
        <w:trPr>
          <w:trHeight w:val="20"/>
        </w:trPr>
        <w:tc>
          <w:tcPr>
            <w:tcW w:w="2241" w:type="dxa"/>
            <w:shd w:val="clear" w:color="auto" w:fill="E7E6E6"/>
            <w:hideMark/>
          </w:tcPr>
          <w:p w14:paraId="2261CBEE" w14:textId="77777777" w:rsidR="00FB3302" w:rsidRPr="00E855CD" w:rsidRDefault="00FB3302" w:rsidP="00E53F90">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E53F90">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E53F90">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E53F90">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E53F90">
            <w:pPr>
              <w:spacing w:line="276" w:lineRule="auto"/>
              <w:rPr>
                <w:sz w:val="18"/>
                <w:lang w:eastAsia="ko-KR"/>
              </w:rPr>
            </w:pPr>
            <w:r w:rsidRPr="00B31A12">
              <w:rPr>
                <w:sz w:val="18"/>
                <w:lang w:eastAsia="ko-KR"/>
              </w:rPr>
              <w:lastRenderedPageBreak/>
              <w:t xml:space="preserve">10%-20% </w:t>
            </w:r>
            <w:r>
              <w:rPr>
                <w:sz w:val="18"/>
                <w:lang w:eastAsia="ko-KR"/>
              </w:rPr>
              <w:t>[17]</w:t>
            </w:r>
          </w:p>
          <w:p w14:paraId="749DDA25" w14:textId="77777777" w:rsidR="00FB3302" w:rsidRDefault="00FB3302" w:rsidP="00E53F90">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E53F90">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E53F90">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E53F90">
            <w:pPr>
              <w:spacing w:line="276" w:lineRule="auto"/>
              <w:rPr>
                <w:sz w:val="18"/>
                <w:lang w:eastAsia="ko-KR"/>
              </w:rPr>
            </w:pPr>
            <w:r w:rsidRPr="00B31A12">
              <w:rPr>
                <w:sz w:val="18"/>
                <w:lang w:eastAsia="ko-KR"/>
              </w:rPr>
              <w:lastRenderedPageBreak/>
              <w:t xml:space="preserve">15%-25% </w:t>
            </w:r>
            <w:r>
              <w:rPr>
                <w:sz w:val="18"/>
                <w:lang w:eastAsia="ko-KR"/>
              </w:rPr>
              <w:t>[17]</w:t>
            </w:r>
          </w:p>
          <w:p w14:paraId="6EF60418" w14:textId="77777777" w:rsidR="00FB3302" w:rsidRDefault="00FB3302" w:rsidP="00E53F90">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E53F90">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E53F90">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w:t>
            </w:r>
            <w:r>
              <w:rPr>
                <w:lang w:val="en-US" w:eastAsia="ko-KR"/>
              </w:rPr>
              <w:lastRenderedPageBreak/>
              <w:t>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lastRenderedPageBreak/>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lastRenderedPageBreak/>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Huawei, HiSilicon</w:t>
            </w:r>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w:t>
            </w:r>
            <w:r>
              <w:rPr>
                <w:rFonts w:eastAsia="DengXian"/>
                <w:lang w:eastAsia="zh-CN"/>
              </w:rPr>
              <w:lastRenderedPageBreak/>
              <w:t xml:space="preserve">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lastRenderedPageBreak/>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ListParagraph"/>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C6A7F" w14:paraId="24C5CD84" w14:textId="77777777" w:rsidTr="006A1493">
        <w:tc>
          <w:tcPr>
            <w:tcW w:w="1479" w:type="dxa"/>
          </w:tcPr>
          <w:p w14:paraId="4446BD84" w14:textId="77777777" w:rsidR="004C6A7F" w:rsidRDefault="004C6A7F" w:rsidP="006A1493">
            <w:pPr>
              <w:rPr>
                <w:rFonts w:eastAsia="Yu Mincho"/>
                <w:lang w:eastAsia="ja-JP"/>
              </w:rPr>
            </w:pPr>
          </w:p>
        </w:tc>
        <w:tc>
          <w:tcPr>
            <w:tcW w:w="8155" w:type="dxa"/>
          </w:tcPr>
          <w:p w14:paraId="68E1429F" w14:textId="77777777" w:rsidR="004C6A7F" w:rsidRDefault="004C6A7F" w:rsidP="006A1493">
            <w:pPr>
              <w:rPr>
                <w:rFonts w:eastAsia="DengXian"/>
                <w:lang w:eastAsia="zh-CN"/>
              </w:rPr>
            </w:pP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w:t>
            </w:r>
            <w:r>
              <w:rPr>
                <w:lang w:eastAsia="sv-SE"/>
              </w:rPr>
              <w:lastRenderedPageBreak/>
              <w:t>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E53F90">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E53F90">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E53F90">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E53F90">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E53F90">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E53F9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E53F90">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Heading1"/>
      </w:pPr>
      <w:bookmarkStart w:id="8" w:name="_Toc42165594"/>
      <w:r>
        <w:lastRenderedPageBreak/>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lastRenderedPageBreak/>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lastRenderedPageBreak/>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 xml:space="preserve">capturing some of the </w:t>
            </w:r>
            <w:r w:rsidR="00395212">
              <w:rPr>
                <w:rFonts w:eastAsia="DengXian"/>
                <w:lang w:eastAsia="zh-CN"/>
              </w:rPr>
              <w:lastRenderedPageBreak/>
              <w:t>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lastRenderedPageBreak/>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lastRenderedPageBreak/>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5" w:name="_Toc42165600"/>
      <w:r>
        <w:t>7.2.4</w:t>
      </w:r>
      <w:r>
        <w:tab/>
        <w:t>Analysis of coexistence with legacy U</w:t>
      </w:r>
      <w:r w:rsidR="0042799E">
        <w:t>e</w:t>
      </w:r>
      <w:r>
        <w:t>s</w:t>
      </w:r>
      <w:bookmarkEnd w:id="15"/>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lastRenderedPageBreak/>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lastRenderedPageBreak/>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lastRenderedPageBreak/>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xml:space="preserve">” only include “PDCCH/PDSCH”, not </w:t>
            </w:r>
            <w:r>
              <w:rPr>
                <w:rFonts w:eastAsia="DengXian"/>
                <w:lang w:eastAsia="zh-CN"/>
              </w:rPr>
              <w:lastRenderedPageBreak/>
              <w:t>SS/PBCH. And it helps adding to the end of the sentence “before the UE capabilities are known to the network”.</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64734F3C"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UEs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w:t>
      </w:r>
      <w:r>
        <w:lastRenderedPageBreak/>
        <w:t xml:space="preserve">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lastRenderedPageBreak/>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lastRenderedPageBreak/>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lastRenderedPageBreak/>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E53F90">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E53F9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E53F90">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E53F90">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E53F90">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77777777" w:rsidR="00D17F3F" w:rsidRPr="00D17F3F" w:rsidRDefault="00D17F3F" w:rsidP="00E53F90">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E53F9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77777777" w:rsidR="00D17F3F" w:rsidRDefault="00D17F3F" w:rsidP="00E53F90">
            <w:pPr>
              <w:rPr>
                <w:rFonts w:eastAsia="DengXian"/>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 xml:space="preserve">s to be prohibited or restricted from implementing other NR features, even if these other features are not the focus of the </w:t>
            </w:r>
            <w:r w:rsidR="00CF1E02">
              <w:rPr>
                <w:lang w:eastAsia="sv-SE"/>
              </w:rPr>
              <w:lastRenderedPageBreak/>
              <w:t>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 xml:space="preserve">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w:t>
            </w:r>
            <w:r w:rsidRPr="00F22AA1">
              <w:rPr>
                <w:rFonts w:eastAsia="DengXian"/>
                <w:color w:val="C00000"/>
                <w:lang w:eastAsia="zh-CN"/>
              </w:rPr>
              <w:lastRenderedPageBreak/>
              <w:t>(there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lastRenderedPageBreak/>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lastRenderedPageBreak/>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E53F90">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E53F9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E53F90">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E53F90">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E53F90">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DB6118"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77777777" w:rsidR="00DB6118" w:rsidRDefault="00DB6118" w:rsidP="00E53F90">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DB6118" w:rsidRPr="000342FC" w:rsidRDefault="00DB6118" w:rsidP="00E53F9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C14A8" w14:textId="77777777" w:rsidR="00DB6118" w:rsidRDefault="00DB6118" w:rsidP="00E53F90">
            <w:pPr>
              <w:rPr>
                <w:rFonts w:eastAsia="Yu Mincho"/>
                <w:lang w:eastAsia="zh-CN"/>
              </w:rPr>
            </w:pPr>
          </w:p>
        </w:tc>
      </w:tr>
    </w:tbl>
    <w:p w14:paraId="5A9FAEE9" w14:textId="708812CF" w:rsidR="00A60F02" w:rsidRPr="009813C8" w:rsidRDefault="00A60F02" w:rsidP="00A60F02"/>
    <w:p w14:paraId="3417BA00" w14:textId="0BF6B2C0" w:rsidR="0076672F" w:rsidRDefault="0076672F" w:rsidP="0076672F">
      <w:pPr>
        <w:pStyle w:val="Heading3"/>
      </w:pPr>
      <w:bookmarkStart w:id="19" w:name="_Toc42165604"/>
      <w:r>
        <w:lastRenderedPageBreak/>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lastRenderedPageBreak/>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lastRenderedPageBreak/>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xml:space="preserve">. If the UE is “on” for longer due </w:t>
            </w:r>
            <w:r w:rsidR="001F31F3">
              <w:rPr>
                <w:rFonts w:eastAsia="Yu Mincho"/>
                <w:lang w:eastAsia="ja-JP"/>
              </w:rPr>
              <w:lastRenderedPageBreak/>
              <w:t>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6" o:title=""/>
                </v:shape>
                <o:OLEObject Type="Embed" ProgID="Visio.Drawing.15" ShapeID="_x0000_i1025" DrawAspect="Content" ObjectID="_1659908601"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lastRenderedPageBreak/>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bl>
    <w:p w14:paraId="428F01E5" w14:textId="77777777" w:rsidR="00753BF8" w:rsidRPr="00DA50EB" w:rsidRDefault="00753BF8" w:rsidP="00753BF8"/>
    <w:p w14:paraId="0585A55D" w14:textId="6C9E63E2" w:rsidR="0076672F" w:rsidRDefault="0076672F" w:rsidP="0076672F">
      <w:pPr>
        <w:pStyle w:val="Heading3"/>
      </w:pPr>
      <w:bookmarkStart w:id="21" w:name="_Toc42165606"/>
      <w:r>
        <w:t>7.3.4</w:t>
      </w:r>
      <w:r>
        <w:tab/>
        <w:t>Analysis of coexistence with legacy U</w:t>
      </w:r>
      <w:r w:rsidR="00C94B74">
        <w:t>e</w:t>
      </w:r>
      <w:r>
        <w:t>s</w:t>
      </w:r>
      <w:bookmarkEnd w:id="21"/>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lastRenderedPageBreak/>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lastRenderedPageBreak/>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lastRenderedPageBreak/>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lastRenderedPageBreak/>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lastRenderedPageBreak/>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lack of proper analyses of exactly what would need to be done, and which schemes would actually have a </w:t>
            </w:r>
            <w:r>
              <w:rPr>
                <w:rFonts w:eastAsia="DengXian"/>
                <w:lang w:eastAsia="zh-CN"/>
              </w:rPr>
              <w:lastRenderedPageBreak/>
              <w:t>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lastRenderedPageBreak/>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lastRenderedPageBreak/>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E53F90">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E53F90">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E53F90">
            <w:pPr>
              <w:pStyle w:val="ListParagraph"/>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77777777" w:rsidR="00BC45C1" w:rsidRDefault="00BC45C1" w:rsidP="00E53F90">
            <w:pPr>
              <w:rPr>
                <w:rFonts w:eastAsia="Yu Mincho"/>
                <w:lang w:eastAsia="ja-JP"/>
              </w:rPr>
            </w:pP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EAD570" w14:textId="77777777" w:rsidR="00BC45C1" w:rsidRDefault="00BC45C1" w:rsidP="00E53F90">
            <w:pPr>
              <w:rPr>
                <w:rFonts w:eastAsia="DengXian"/>
                <w:lang w:eastAsia="zh-CN"/>
              </w:rPr>
            </w:pPr>
          </w:p>
        </w:tc>
      </w:tr>
    </w:tbl>
    <w:p w14:paraId="5328C481" w14:textId="01C18699" w:rsidR="00ED1746" w:rsidRPr="009813C8"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lastRenderedPageBreak/>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bl>
    <w:p w14:paraId="3D39F03C" w14:textId="77777777" w:rsidR="00817D93" w:rsidRPr="004B027C" w:rsidRDefault="00817D93" w:rsidP="00DF7EB6"/>
    <w:p w14:paraId="0FC983AD" w14:textId="3A22F433" w:rsidR="0076672F" w:rsidRDefault="0076672F" w:rsidP="0076672F">
      <w:pPr>
        <w:pStyle w:val="Heading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8A2C2E">
            <w:pPr>
              <w:rPr>
                <w:rFonts w:eastAsia="DengXian"/>
                <w:lang w:eastAsia="zh-CN"/>
              </w:rPr>
            </w:pPr>
            <w:r>
              <w:rPr>
                <w:rFonts w:eastAsia="DengXian"/>
                <w:lang w:eastAsia="zh-CN"/>
              </w:rPr>
              <w:t>Fine</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8A2C2E">
            <w:pPr>
              <w:rPr>
                <w:rFonts w:eastAsia="DengXian"/>
                <w:lang w:eastAsia="zh-CN"/>
              </w:rPr>
            </w:pPr>
            <w:r>
              <w:rPr>
                <w:rFonts w:eastAsia="DengXian"/>
                <w:lang w:eastAsia="zh-CN"/>
              </w:rPr>
              <w:t>Agree with Samsung</w:t>
            </w:r>
          </w:p>
        </w:tc>
      </w:tr>
    </w:tbl>
    <w:p w14:paraId="3FBE5DE6" w14:textId="77777777" w:rsidR="00D1353F" w:rsidRDefault="00D1353F" w:rsidP="00D1353F"/>
    <w:p w14:paraId="40CD4FAD" w14:textId="2867202E" w:rsidR="0076672F" w:rsidRDefault="0076672F" w:rsidP="0076672F">
      <w:pPr>
        <w:pStyle w:val="Heading3"/>
      </w:pPr>
      <w:bookmarkStart w:id="30" w:name="_Toc42165613"/>
      <w:r>
        <w:lastRenderedPageBreak/>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lastRenderedPageBreak/>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lastRenderedPageBreak/>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8A2C2E">
            <w:pPr>
              <w:rPr>
                <w:rFonts w:eastAsia="DengXian"/>
                <w:lang w:eastAsia="zh-CN"/>
              </w:rPr>
            </w:pPr>
            <w:r>
              <w:rPr>
                <w:rFonts w:eastAsia="DengXian"/>
                <w:lang w:eastAsia="zh-CN"/>
              </w:rPr>
              <w:t xml:space="preserve">P1, P2, P3, P6, P7, and P10 are fine. Agree with Samsung on P9. </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lastRenderedPageBreak/>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8A2C2E">
            <w:pPr>
              <w:rPr>
                <w:rFonts w:eastAsia="DengXian"/>
                <w:lang w:eastAsia="zh-CN"/>
              </w:rPr>
            </w:pPr>
            <w:r>
              <w:rPr>
                <w:rFonts w:eastAsia="DengXian"/>
                <w:lang w:eastAsia="zh-CN"/>
              </w:rPr>
              <w:t>Support P12.</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lastRenderedPageBreak/>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8A2C2E">
            <w:pPr>
              <w:rPr>
                <w:rFonts w:eastAsia="DengXian"/>
                <w:lang w:eastAsia="zh-CN"/>
              </w:rPr>
            </w:pPr>
            <w:r>
              <w:rPr>
                <w:rFonts w:eastAsia="DengXian"/>
                <w:lang w:eastAsia="zh-CN"/>
              </w:rPr>
              <w:t>Support capturing only C1</w:t>
            </w:r>
          </w:p>
        </w:tc>
      </w:tr>
    </w:tbl>
    <w:p w14:paraId="602509D0" w14:textId="77777777" w:rsidR="00AF35B7" w:rsidRPr="00ED406A"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lastRenderedPageBreak/>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lastRenderedPageBreak/>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lastRenderedPageBreak/>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lastRenderedPageBreak/>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lastRenderedPageBreak/>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E53F90">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E53F90">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E53F90">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E53F90">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lastRenderedPageBreak/>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lastRenderedPageBreak/>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E53F90">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E53F90">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E53F90">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E53F90">
            <w:pPr>
              <w:pStyle w:val="ListParagraph"/>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E53F90">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E53F90">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 xml:space="preserve">There are many cases (low data rate requirements) and those in FR2 that clearly do not need the peak rates based on the “implicit limitation”. Such devices would now need to be significantly over-designed with respect to their QoS requirements. Thus, while it may be fine to not </w:t>
            </w:r>
            <w:r w:rsidRPr="007F7551">
              <w:rPr>
                <w:rFonts w:eastAsia="DengXian"/>
                <w:lang w:eastAsia="zh-CN"/>
              </w:rPr>
              <w:lastRenderedPageBreak/>
              <w:t>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lastRenderedPageBreak/>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E53F90">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E53F90">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E53F90">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E53F90">
            <w:pPr>
              <w:pStyle w:val="ListParagraph"/>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E53F90">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E53F90">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lastRenderedPageBreak/>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E53F90">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E53F90">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E53F90">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E53F90">
            <w:pPr>
              <w:pStyle w:val="ListParagraph"/>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77777777" w:rsidR="00A35539" w:rsidRDefault="00A35539" w:rsidP="00E53F90">
            <w:pPr>
              <w:rPr>
                <w:rFonts w:eastAsia="Yu Mincho"/>
                <w:lang w:eastAsia="zh-CN"/>
              </w:rPr>
            </w:pP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0F227B" w14:textId="77777777" w:rsidR="00A35539" w:rsidRDefault="00A35539" w:rsidP="00E53F90">
            <w:pPr>
              <w:tabs>
                <w:tab w:val="center" w:pos="3847"/>
              </w:tabs>
              <w:spacing w:after="120"/>
              <w:rPr>
                <w:rFonts w:eastAsia="DengXian"/>
                <w:lang w:eastAsia="zh-CN"/>
              </w:rPr>
            </w:pP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lastRenderedPageBreak/>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lastRenderedPageBreak/>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0758AD">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0758AD">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0758AD">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0758AD">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0758AD">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0758AD">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0758AD">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0758AD">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0758AD">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0758AD">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0758AD">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0758AD">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0758AD">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0758AD">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0758AD">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0758AD">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0758AD">
            <w:pPr>
              <w:rPr>
                <w:color w:val="0000FF"/>
                <w:u w:val="single"/>
              </w:rPr>
            </w:pPr>
            <w:hyperlink r:id="rId34"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0758AD">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0758AD">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0758AD">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0758AD">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0758AD">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0758AD">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0758AD">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0758AD">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0758AD">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0758AD">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0758AD">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0758AD">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0758AD">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0758AD">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0758AD">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0758AD">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0758AD">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0758AD">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988B" w14:textId="77777777" w:rsidR="000758AD" w:rsidRDefault="000758AD" w:rsidP="00581A60">
      <w:pPr>
        <w:spacing w:after="0"/>
      </w:pPr>
      <w:r>
        <w:separator/>
      </w:r>
    </w:p>
  </w:endnote>
  <w:endnote w:type="continuationSeparator" w:id="0">
    <w:p w14:paraId="1CFC1E89" w14:textId="77777777" w:rsidR="000758AD" w:rsidRDefault="000758AD" w:rsidP="00581A60">
      <w:pPr>
        <w:spacing w:after="0"/>
      </w:pPr>
      <w:r>
        <w:continuationSeparator/>
      </w:r>
    </w:p>
  </w:endnote>
  <w:endnote w:type="continuationNotice" w:id="1">
    <w:p w14:paraId="2DF55DAD" w14:textId="77777777" w:rsidR="000758AD" w:rsidRDefault="00075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C1569" w14:textId="77777777" w:rsidR="000758AD" w:rsidRDefault="000758AD" w:rsidP="00581A60">
      <w:pPr>
        <w:spacing w:after="0"/>
      </w:pPr>
      <w:r>
        <w:separator/>
      </w:r>
    </w:p>
  </w:footnote>
  <w:footnote w:type="continuationSeparator" w:id="0">
    <w:p w14:paraId="2623B094" w14:textId="77777777" w:rsidR="000758AD" w:rsidRDefault="000758AD" w:rsidP="00581A60">
      <w:pPr>
        <w:spacing w:after="0"/>
      </w:pPr>
      <w:r>
        <w:continuationSeparator/>
      </w:r>
    </w:p>
  </w:footnote>
  <w:footnote w:type="continuationNotice" w:id="1">
    <w:p w14:paraId="4142107F" w14:textId="77777777" w:rsidR="000758AD" w:rsidRDefault="000758AD">
      <w:pPr>
        <w:spacing w:after="0"/>
      </w:pPr>
    </w:p>
  </w:footnote>
  <w:footnote w:id="2">
    <w:p w14:paraId="2798ED64" w14:textId="77777777" w:rsidR="006A1493" w:rsidRPr="00C50163" w:rsidRDefault="006A149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6A1493" w:rsidRPr="00C50163" w:rsidRDefault="006A149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209C"/>
    <w:rsid w:val="00072B35"/>
    <w:rsid w:val="00074000"/>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5F30"/>
    <w:rsid w:val="008B6557"/>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B0170"/>
    <w:rsid w:val="00FB265A"/>
    <w:rsid w:val="00FB330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B79CC-8FBA-434D-BEAD-67D00794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40256</Words>
  <Characters>213357</Characters>
  <Application>Microsoft Office Word</Application>
  <DocSecurity>0</DocSecurity>
  <Lines>1777</Lines>
  <Paragraphs>506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2020-08-25T21:02:00Z</dcterms:created>
  <dcterms:modified xsi:type="dcterms:W3CDTF">2020-08-25T22:55:00Z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