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w:t>
            </w:r>
            <w:r w:rsidRPr="00B31A12">
              <w:rPr>
                <w:sz w:val="18"/>
                <w:lang w:eastAsia="ko-KR"/>
              </w:rPr>
              <w:lastRenderedPageBreak/>
              <w:t xml:space="preserve">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w:t>
            </w:r>
            <w:r>
              <w:rPr>
                <w:lang w:val="en-US"/>
              </w:rPr>
              <w:lastRenderedPageBreak/>
              <w:t>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等线"/>
                <w:lang w:val="en-US" w:eastAsia="zh-CN"/>
              </w:rPr>
            </w:pPr>
            <w:r>
              <w:rPr>
                <w:rFonts w:eastAsia="等线"/>
                <w:lang w:val="en-US" w:eastAsia="zh-CN"/>
              </w:rPr>
              <w:t xml:space="preserve">Lenovo, </w:t>
            </w:r>
            <w:r>
              <w:rPr>
                <w:rFonts w:eastAsia="等线"/>
                <w:lang w:val="en-US" w:eastAsia="zh-CN"/>
              </w:rPr>
              <w:lastRenderedPageBreak/>
              <w:t>Motorola Mobility</w:t>
            </w:r>
          </w:p>
        </w:tc>
        <w:tc>
          <w:tcPr>
            <w:tcW w:w="8155" w:type="dxa"/>
          </w:tcPr>
          <w:p w14:paraId="1B3D3EB7" w14:textId="77777777" w:rsidR="008468A7" w:rsidRDefault="008468A7" w:rsidP="00AD759E">
            <w:pPr>
              <w:rPr>
                <w:rFonts w:eastAsia="等线"/>
                <w:lang w:val="en-US" w:eastAsia="zh-CN"/>
              </w:rPr>
            </w:pPr>
            <w:r>
              <w:rPr>
                <w:lang w:val="en-US"/>
              </w:rPr>
              <w:lastRenderedPageBreak/>
              <w:t xml:space="preserve">If time allows, prefer detailed cost breakdown to better understand the cost saving impacts from </w:t>
            </w:r>
            <w:r>
              <w:rPr>
                <w:lang w:val="en-US"/>
              </w:rPr>
              <w:lastRenderedPageBreak/>
              <w:t xml:space="preserve">different features. </w:t>
            </w:r>
          </w:p>
        </w:tc>
      </w:tr>
      <w:tr w:rsidR="00F97EE7" w14:paraId="57D99502" w14:textId="77777777" w:rsidTr="009813C8">
        <w:tc>
          <w:tcPr>
            <w:tcW w:w="1479" w:type="dxa"/>
          </w:tcPr>
          <w:p w14:paraId="35295EA0" w14:textId="65B894B3" w:rsidR="00F97EE7" w:rsidRDefault="00F97EE7" w:rsidP="00F97EE7">
            <w:pPr>
              <w:rPr>
                <w:rFonts w:eastAsia="等线"/>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w:t>
            </w:r>
            <w:r w:rsidR="00B21611">
              <w:rPr>
                <w:rFonts w:eastAsia="等线"/>
                <w:lang w:eastAsia="zh-CN"/>
              </w:rPr>
              <w:lastRenderedPageBreak/>
              <w:t xml:space="preserve">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等线"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等线" w:hint="eastAsia"/>
                <w:lang w:eastAsia="zh-CN"/>
              </w:rPr>
              <w:t>W</w:t>
            </w:r>
            <w:r>
              <w:rPr>
                <w:rFonts w:eastAsia="等线"/>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等线"/>
                <w:lang w:eastAsia="zh-CN"/>
              </w:rPr>
            </w:pPr>
            <w:r>
              <w:rPr>
                <w:rFonts w:eastAsia="等线"/>
                <w:lang w:eastAsia="zh-CN"/>
              </w:rPr>
              <w:t>Qualcomm</w:t>
            </w:r>
          </w:p>
        </w:tc>
        <w:tc>
          <w:tcPr>
            <w:tcW w:w="8155" w:type="dxa"/>
          </w:tcPr>
          <w:p w14:paraId="7EA0620B" w14:textId="77777777" w:rsidR="000024A0" w:rsidRDefault="000024A0" w:rsidP="000024A0">
            <w:pPr>
              <w:tabs>
                <w:tab w:val="right" w:pos="7939"/>
              </w:tabs>
              <w:rPr>
                <w:rFonts w:eastAsia="等线"/>
                <w:lang w:eastAsia="zh-CN"/>
              </w:rPr>
            </w:pPr>
            <w:r>
              <w:rPr>
                <w:rFonts w:eastAsia="等线"/>
                <w:lang w:eastAsia="zh-CN"/>
              </w:rPr>
              <w:t xml:space="preserve">Thanks for the suggestions of FL.  </w:t>
            </w:r>
          </w:p>
          <w:p w14:paraId="69DE467D" w14:textId="77777777" w:rsidR="000024A0" w:rsidRDefault="000024A0" w:rsidP="000024A0">
            <w:pPr>
              <w:tabs>
                <w:tab w:val="right" w:pos="7939"/>
              </w:tabs>
              <w:rPr>
                <w:rFonts w:eastAsia="等线"/>
                <w:lang w:eastAsia="zh-CN"/>
              </w:rPr>
            </w:pPr>
            <w:r>
              <w:rPr>
                <w:rFonts w:eastAsia="等线"/>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等线"/>
                <w:lang w:eastAsia="zh-CN"/>
              </w:rPr>
            </w:pPr>
            <w:r>
              <w:rPr>
                <w:rFonts w:eastAsia="等线"/>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等线"/>
                <w:lang w:eastAsia="zh-CN"/>
              </w:rPr>
            </w:pPr>
            <w:r>
              <w:rPr>
                <w:rFonts w:eastAsia="等线"/>
                <w:lang w:eastAsia="zh-CN"/>
              </w:rPr>
              <w:lastRenderedPageBreak/>
              <w:t>SONY</w:t>
            </w:r>
          </w:p>
        </w:tc>
        <w:tc>
          <w:tcPr>
            <w:tcW w:w="8155" w:type="dxa"/>
          </w:tcPr>
          <w:p w14:paraId="4415A7CE" w14:textId="77777777" w:rsidR="00501570" w:rsidRDefault="00501570" w:rsidP="00501570">
            <w:pPr>
              <w:tabs>
                <w:tab w:val="right" w:pos="7939"/>
              </w:tabs>
              <w:rPr>
                <w:rFonts w:eastAsia="等线"/>
                <w:lang w:eastAsia="zh-CN"/>
              </w:rPr>
            </w:pPr>
            <w:r>
              <w:rPr>
                <w:rFonts w:eastAsia="等线"/>
                <w:lang w:eastAsia="zh-CN"/>
              </w:rPr>
              <w:t>Fine with FL2 proposal.</w:t>
            </w:r>
          </w:p>
          <w:p w14:paraId="0DD352BF" w14:textId="77777777" w:rsidR="00501570" w:rsidRDefault="00501570" w:rsidP="00501570">
            <w:pPr>
              <w:tabs>
                <w:tab w:val="right" w:pos="7939"/>
              </w:tabs>
              <w:rPr>
                <w:rFonts w:eastAsia="等线"/>
                <w:lang w:eastAsia="zh-CN"/>
              </w:rPr>
            </w:pPr>
            <w:r>
              <w:rPr>
                <w:rFonts w:eastAsia="等线"/>
                <w:lang w:eastAsia="zh-CN"/>
              </w:rPr>
              <w:t xml:space="preserve">In our TDoc, </w:t>
            </w:r>
            <w:hyperlink r:id="rId14" w:history="1">
              <w:r w:rsidRPr="008415B9">
                <w:rPr>
                  <w:rStyle w:val="af1"/>
                  <w:color w:val="0000FF"/>
                </w:rPr>
                <w:t>R1-2005580</w:t>
              </w:r>
            </w:hyperlink>
            <w:r>
              <w:rPr>
                <w:rStyle w:val="af1"/>
                <w:color w:val="0000FF"/>
              </w:rPr>
              <w:t xml:space="preserve">, </w:t>
            </w:r>
            <w:r>
              <w:rPr>
                <w:rFonts w:eastAsia="等线"/>
                <w:lang w:eastAsia="zh-CN"/>
              </w:rPr>
              <w:t>we used a cost breakdown for FR1 FDD that is pretty similar to the FL2 table.</w:t>
            </w:r>
          </w:p>
          <w:p w14:paraId="7F1A12BE" w14:textId="77777777" w:rsidR="00501570" w:rsidRDefault="00501570" w:rsidP="00501570">
            <w:pPr>
              <w:tabs>
                <w:tab w:val="right" w:pos="7939"/>
              </w:tabs>
              <w:rPr>
                <w:rFonts w:eastAsia="等线"/>
                <w:lang w:eastAsia="zh-CN"/>
              </w:rPr>
            </w:pPr>
            <w:r>
              <w:rPr>
                <w:rFonts w:eastAsia="等线"/>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等线"/>
                <w:lang w:eastAsia="zh-CN"/>
              </w:rPr>
            </w:pPr>
            <w:r w:rsidRPr="00613752">
              <w:rPr>
                <w:rFonts w:eastAsia="等线"/>
                <w:b/>
                <w:lang w:eastAsia="zh-CN"/>
              </w:rPr>
              <w:t>Summary</w:t>
            </w:r>
            <w:r>
              <w:rPr>
                <w:rFonts w:eastAsia="等线"/>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等线"/>
                <w:lang w:eastAsia="zh-CN"/>
              </w:rPr>
            </w:pPr>
            <w:r w:rsidRPr="000F5C07">
              <w:rPr>
                <w:rFonts w:eastAsia="等线" w:hint="eastAsia"/>
                <w:lang w:eastAsia="zh-CN"/>
              </w:rPr>
              <w:t>S</w:t>
            </w:r>
            <w:r w:rsidRPr="000F5C07">
              <w:rPr>
                <w:rFonts w:eastAsia="等线"/>
                <w:lang w:eastAsia="zh-CN"/>
              </w:rPr>
              <w:t>preadtrum</w:t>
            </w:r>
          </w:p>
        </w:tc>
        <w:tc>
          <w:tcPr>
            <w:tcW w:w="8155" w:type="dxa"/>
          </w:tcPr>
          <w:p w14:paraId="36411C56" w14:textId="77777777" w:rsidR="00501570" w:rsidRPr="000F5C07" w:rsidRDefault="00501570" w:rsidP="00501570">
            <w:pPr>
              <w:tabs>
                <w:tab w:val="right" w:pos="7939"/>
              </w:tabs>
              <w:rPr>
                <w:rFonts w:eastAsia="等线"/>
                <w:lang w:eastAsia="zh-CN"/>
              </w:rPr>
            </w:pPr>
            <w:r w:rsidRPr="000F5C07">
              <w:rPr>
                <w:rFonts w:eastAsia="等线" w:hint="eastAsia"/>
                <w:lang w:eastAsia="zh-CN"/>
              </w:rPr>
              <w:t>Intel</w:t>
            </w:r>
            <w:r w:rsidRPr="000F5C07">
              <w:rPr>
                <w:rFonts w:eastAsia="等线"/>
                <w:lang w:eastAsia="zh-CN"/>
              </w:rPr>
              <w:t xml:space="preserve"> </w:t>
            </w:r>
            <w:r w:rsidRPr="000F5C07">
              <w:rPr>
                <w:rFonts w:eastAsia="等线" w:hint="eastAsia"/>
                <w:lang w:eastAsia="zh-CN"/>
              </w:rPr>
              <w:t>&gt;</w:t>
            </w:r>
            <w:r w:rsidRPr="000F5C07">
              <w:rPr>
                <w:rFonts w:eastAsia="等线"/>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等线"/>
                <w:lang w:eastAsia="zh-CN"/>
              </w:rPr>
            </w:pPr>
            <w:r w:rsidRPr="000F5C07">
              <w:rPr>
                <w:rFonts w:eastAsia="等线"/>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等线"/>
                <w:lang w:eastAsia="zh-CN"/>
              </w:rPr>
            </w:pPr>
            <w:r>
              <w:rPr>
                <w:rFonts w:eastAsia="等线"/>
                <w:lang w:eastAsia="zh-CN"/>
              </w:rPr>
              <w:t>Huawei, HiSilicon</w:t>
            </w:r>
          </w:p>
        </w:tc>
        <w:tc>
          <w:tcPr>
            <w:tcW w:w="8155" w:type="dxa"/>
          </w:tcPr>
          <w:p w14:paraId="618841C5" w14:textId="77777777" w:rsidR="004B027C" w:rsidRDefault="004B027C" w:rsidP="004B027C">
            <w:pPr>
              <w:tabs>
                <w:tab w:val="right" w:pos="7939"/>
              </w:tabs>
              <w:rPr>
                <w:rFonts w:eastAsia="等线"/>
                <w:lang w:eastAsia="zh-CN"/>
              </w:rPr>
            </w:pPr>
            <w:r>
              <w:rPr>
                <w:rFonts w:eastAsia="等线" w:hint="eastAsia"/>
                <w:lang w:eastAsia="zh-CN"/>
              </w:rPr>
              <w:t>Not</w:t>
            </w:r>
            <w:r>
              <w:rPr>
                <w:rFonts w:eastAsia="等线"/>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等线"/>
                <w:lang w:eastAsia="zh-CN"/>
              </w:rPr>
              <w:t xml:space="preserve">sacrifice </w:t>
            </w:r>
            <w:r>
              <w:rPr>
                <w:rFonts w:eastAsia="等线"/>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w:t>
            </w:r>
            <w:r>
              <w:rPr>
                <w:rFonts w:eastAsia="等线"/>
                <w:lang w:eastAsia="zh-CN"/>
              </w:rPr>
              <w:lastRenderedPageBreak/>
              <w:t xml:space="preserve">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等线"/>
                <w:lang w:eastAsia="zh-CN"/>
              </w:rPr>
            </w:pPr>
            <w:r>
              <w:rPr>
                <w:rFonts w:eastAsia="等线"/>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等线"/>
                <w:lang w:eastAsia="zh-CN"/>
              </w:rPr>
            </w:pPr>
            <w:r>
              <w:rPr>
                <w:rFonts w:eastAsia="等线"/>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等线"/>
                <w:lang w:eastAsia="zh-CN"/>
              </w:rPr>
            </w:pPr>
            <w:r>
              <w:rPr>
                <w:rFonts w:eastAsia="等线"/>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等线"/>
                <w:lang w:eastAsia="zh-CN"/>
              </w:rPr>
            </w:pPr>
            <w:r>
              <w:rPr>
                <w:rFonts w:eastAsia="等线"/>
                <w:lang w:eastAsia="zh-CN"/>
              </w:rPr>
              <w:t xml:space="preserve">We don’t agree with FL2 proposal. </w:t>
            </w:r>
          </w:p>
          <w:p w14:paraId="5148002E" w14:textId="68CF475D" w:rsidR="000024A0" w:rsidRDefault="000024A0" w:rsidP="000024A0">
            <w:pPr>
              <w:rPr>
                <w:rFonts w:eastAsia="等线"/>
                <w:lang w:eastAsia="zh-CN"/>
              </w:rPr>
            </w:pPr>
            <w:r>
              <w:rPr>
                <w:rFonts w:eastAsia="等线"/>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等线"/>
                <w:lang w:eastAsia="zh-CN"/>
              </w:rPr>
            </w:pPr>
            <w:r>
              <w:rPr>
                <w:rFonts w:eastAsia="等线"/>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等线"/>
                <w:lang w:eastAsia="zh-CN"/>
              </w:rPr>
            </w:pPr>
            <w:r>
              <w:rPr>
                <w:rFonts w:eastAsia="等线"/>
                <w:lang w:eastAsia="zh-CN"/>
              </w:rPr>
              <w:lastRenderedPageBreak/>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等线"/>
                <w:lang w:eastAsia="zh-CN"/>
              </w:rPr>
            </w:pPr>
            <w:r w:rsidRPr="00711915">
              <w:rPr>
                <w:rFonts w:eastAsia="等线"/>
                <w:b/>
                <w:lang w:eastAsia="zh-CN"/>
              </w:rPr>
              <w:t>Summary</w:t>
            </w:r>
            <w:r>
              <w:rPr>
                <w:rFonts w:eastAsia="等线"/>
                <w:lang w:eastAsia="zh-CN"/>
              </w:rPr>
              <w:t xml:space="preserve">: we are OK with </w:t>
            </w:r>
            <w:r w:rsidRPr="00711915">
              <w:rPr>
                <w:rFonts w:eastAsia="等线"/>
                <w:lang w:eastAsia="zh-CN"/>
              </w:rPr>
              <w:t xml:space="preserve">proposal </w:t>
            </w:r>
            <w:r w:rsidRPr="00711915">
              <w:rPr>
                <w:rFonts w:eastAsia="宋体"/>
                <w:lang w:eastAsia="zh-CN"/>
              </w:rPr>
              <w:t>6.1-4-v2</w:t>
            </w: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t>
            </w:r>
            <w:r>
              <w:rPr>
                <w:rFonts w:eastAsia="等线"/>
                <w:lang w:eastAsia="zh-CN"/>
              </w:rPr>
              <w:lastRenderedPageBreak/>
              <w:t>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“relatively low-end services with the requirement of small device form factors” is mentioned in the Justification of the SID, hence the objective of Reduced number of UE RX/TX antennas from our understanding includes at least part of the samll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bl>
    <w:p w14:paraId="3DCFBE7C" w14:textId="77777777" w:rsidR="00923EE5" w:rsidRPr="004B027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 xml:space="preserve">PDSCH (5 Mbps): 4.34 </w:t>
            </w:r>
            <w:r w:rsidRPr="00BD3B04">
              <w:rPr>
                <w:sz w:val="18"/>
                <w:szCs w:val="18"/>
                <w:lang w:val="sv-SE"/>
              </w:rPr>
              <w:lastRenderedPageBreak/>
              <w:t>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 xml:space="preserve">P10: There will be increase in PDCCH blocking probability. This is due to use of higher ALs in order to compensate for the performance degradation </w:t>
            </w:r>
            <w:r>
              <w:rPr>
                <w:rFonts w:eastAsia="等线"/>
                <w:color w:val="C00000"/>
                <w:sz w:val="20"/>
                <w:szCs w:val="22"/>
                <w:lang w:eastAsia="zh-CN"/>
              </w:rPr>
              <w:lastRenderedPageBreak/>
              <w:t>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bl>
    <w:p w14:paraId="452FBEF8" w14:textId="53BE0463" w:rsidR="007F2A38" w:rsidRPr="004B027C"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lastRenderedPageBreak/>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等线"/>
                <w:color w:val="C00000"/>
                <w:szCs w:val="22"/>
                <w:lang w:eastAsia="zh-CN"/>
              </w:rPr>
            </w:pPr>
            <w:r>
              <w:rPr>
                <w:rFonts w:eastAsia="等线"/>
                <w:color w:val="C00000"/>
                <w:szCs w:val="22"/>
                <w:lang w:eastAsia="zh-CN"/>
              </w:rPr>
              <w:lastRenderedPageBreak/>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UEs.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64734F3C"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lastRenderedPageBreak/>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 xml:space="preserve">Lenovo, Motorola </w:t>
            </w:r>
            <w:r w:rsidRPr="00E71259">
              <w:rPr>
                <w:rFonts w:eastAsia="等线"/>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 xml:space="preserve">S6 and peak data rate at this stage. For whether to capture the others, it depends on the output </w:t>
            </w:r>
            <w:r>
              <w:rPr>
                <w:rFonts w:eastAsia="等线"/>
                <w:lang w:eastAsia="zh-CN"/>
              </w:rPr>
              <w:lastRenderedPageBreak/>
              <w:t>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lastRenderedPageBreak/>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lastRenderedPageBreak/>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lastRenderedPageBreak/>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lastRenderedPageBreak/>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r>
              <w:rPr>
                <w:lang w:eastAsia="ko-KR"/>
              </w:rPr>
              <w:lastRenderedPageBreak/>
              <w:t>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lastRenderedPageBreak/>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50MHz, but would require </w:t>
            </w:r>
            <w:r>
              <w:rPr>
                <w:lang w:eastAsia="sv-SE"/>
              </w:rPr>
              <w:lastRenderedPageBreak/>
              <w:t>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lastRenderedPageBreak/>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 xml:space="preserve">is whether the benefit in UE cost/complexity reduction can justify the </w:t>
            </w:r>
            <w:r w:rsidRPr="00A87D08">
              <w:rPr>
                <w:rFonts w:eastAsia="等线"/>
                <w:lang w:eastAsia="zh-CN"/>
              </w:rPr>
              <w:lastRenderedPageBreak/>
              <w:t>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 xml:space="preserve">Regarding P12 and P13, we agree these performance aspects are important. But further </w:t>
            </w:r>
            <w:r>
              <w:rPr>
                <w:lang w:eastAsia="zh-CN"/>
              </w:rPr>
              <w:lastRenderedPageBreak/>
              <w:t>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149.85pt" o:ole="">
                  <v:imagedata r:id="rId16" o:title=""/>
                </v:shape>
                <o:OLEObject Type="Embed" ProgID="Visio.Drawing.15" ShapeID="_x0000_i1025" DrawAspect="Content" ObjectID="_1659896946"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lastRenderedPageBreak/>
              <w:t>P20: The UE may not be able to receive AL 8 or 16 for certain CORESET#0 configurations.</w:t>
            </w:r>
          </w:p>
          <w:p w14:paraId="02665B9C"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 xml:space="preserve">Lenovo, Motorola </w:t>
            </w:r>
            <w:r w:rsidRPr="00E71259">
              <w:rPr>
                <w:rFonts w:eastAsia="等线"/>
                <w:lang w:eastAsia="zh-CN"/>
              </w:rPr>
              <w:lastRenderedPageBreak/>
              <w:t>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lastRenderedPageBreak/>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lastRenderedPageBreak/>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AE7CB87"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lastRenderedPageBreak/>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lastRenderedPageBreak/>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 xml:space="preserve">BWP hopping: to reduce the NB interference effects and achieving frequency </w:t>
            </w:r>
            <w:r w:rsidRPr="005C4C40">
              <w:rPr>
                <w:rFonts w:eastAsia="等线"/>
                <w:lang w:eastAsia="zh-CN"/>
              </w:rPr>
              <w:lastRenderedPageBreak/>
              <w:t>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lastRenderedPageBreak/>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r>
              <w:rPr>
                <w:lang w:eastAsia="sv-SE"/>
              </w:rPr>
              <w:lastRenderedPageBreak/>
              <w:t>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lastRenderedPageBreak/>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a5"/>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等线"/>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等线"/>
                <w:lang w:eastAsia="zh-CN"/>
              </w:rPr>
            </w:pPr>
            <w:r>
              <w:rPr>
                <w:rFonts w:eastAsia="等线"/>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等线"/>
                <w:lang w:eastAsia="zh-CN"/>
              </w:rPr>
            </w:pPr>
            <w:r w:rsidRPr="009813C8">
              <w:rPr>
                <w:rFonts w:eastAsia="等线"/>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等线"/>
                <w:lang w:eastAsia="zh-CN"/>
              </w:rPr>
            </w:pPr>
            <w:r w:rsidRPr="009813C8">
              <w:rPr>
                <w:rFonts w:eastAsia="等线"/>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等线"/>
                <w:lang w:eastAsia="zh-CN"/>
              </w:rPr>
            </w:pPr>
            <w:r>
              <w:rPr>
                <w:rFonts w:eastAsia="等线"/>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等线"/>
                <w:lang w:eastAsia="zh-CN"/>
              </w:rPr>
            </w:pPr>
            <w:r>
              <w:rPr>
                <w:rFonts w:eastAsia="等线"/>
                <w:lang w:eastAsia="zh-CN"/>
              </w:rPr>
              <w:t>We are fine with the proposal.</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bl>
    <w:p w14:paraId="3D39F03C" w14:textId="77777777" w:rsidR="00817D93" w:rsidRPr="004B027C"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lastRenderedPageBreak/>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BF622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BF6223">
            <w:pPr>
              <w:rPr>
                <w:rFonts w:eastAsia="等线"/>
                <w:lang w:eastAsia="zh-CN"/>
              </w:rPr>
            </w:pPr>
            <w:r>
              <w:rPr>
                <w:rFonts w:eastAsia="等线" w:hint="eastAsia"/>
                <w:lang w:eastAsia="zh-CN"/>
              </w:rPr>
              <w:t>F</w:t>
            </w:r>
            <w:r>
              <w:rPr>
                <w:rFonts w:eastAsia="等线"/>
                <w:lang w:eastAsia="zh-CN"/>
              </w:rPr>
              <w:t>ine.</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BF6223">
            <w:pPr>
              <w:jc w:val="cente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BF6223">
            <w:pPr>
              <w:rPr>
                <w:rFonts w:eastAsia="等线"/>
                <w:lang w:eastAsia="zh-CN"/>
              </w:rPr>
            </w:pPr>
            <w:r>
              <w:rPr>
                <w:rFonts w:eastAsia="等线"/>
                <w:lang w:eastAsia="zh-CN"/>
              </w:rPr>
              <w:t>Fine.</w:t>
            </w:r>
          </w:p>
        </w:tc>
      </w:tr>
    </w:tbl>
    <w:p w14:paraId="3FBE5DE6" w14:textId="77777777" w:rsidR="00D1353F"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lastRenderedPageBreak/>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lastRenderedPageBreak/>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BF622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BF6223">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lastRenderedPageBreak/>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BF622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BF6223">
            <w:pPr>
              <w:rPr>
                <w:rFonts w:eastAsia="等线"/>
                <w:lang w:eastAsia="zh-CN"/>
              </w:rPr>
            </w:pPr>
            <w:r>
              <w:rPr>
                <w:rFonts w:eastAsia="等线"/>
                <w:lang w:eastAsia="zh-CN"/>
              </w:rPr>
              <w:t>FFS</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BF622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77777777" w:rsidR="00ED406A" w:rsidRPr="00A801B9" w:rsidRDefault="00ED406A" w:rsidP="00BF6223">
            <w:pPr>
              <w:rPr>
                <w:rFonts w:eastAsia="等线"/>
                <w:lang w:eastAsia="zh-CN"/>
              </w:rPr>
            </w:pPr>
            <w:r>
              <w:rPr>
                <w:rFonts w:eastAsia="等线"/>
                <w:lang w:eastAsia="zh-CN"/>
              </w:rPr>
              <w:t>Ok with C1 with adding a “May”</w:t>
            </w:r>
          </w:p>
        </w:tc>
      </w:tr>
    </w:tbl>
    <w:p w14:paraId="602509D0" w14:textId="77777777" w:rsidR="00AF35B7" w:rsidRPr="00ED406A"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lastRenderedPageBreak/>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lastRenderedPageBreak/>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lastRenderedPageBreak/>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a5"/>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lastRenderedPageBreak/>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lastRenderedPageBreak/>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a5"/>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等线"/>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等线"/>
                <w:lang w:eastAsia="zh-CN"/>
              </w:rPr>
            </w:pPr>
            <w:r>
              <w:rPr>
                <w:rFonts w:eastAsia="等线"/>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等线"/>
                <w:lang w:eastAsia="zh-CN"/>
              </w:rPr>
            </w:pPr>
            <w:r w:rsidRPr="0002443E">
              <w:rPr>
                <w:rFonts w:eastAsia="等线"/>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 the proposal</w:t>
            </w:r>
            <w:r>
              <w:rPr>
                <w:rFonts w:eastAsia="等线"/>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等线"/>
                <w:lang w:eastAsia="zh-CN"/>
              </w:rPr>
            </w:pPr>
            <w:r w:rsidRPr="00670221">
              <w:rPr>
                <w:rFonts w:eastAsia="等线"/>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BF6223">
            <w:pPr>
              <w:rPr>
                <w:rFonts w:eastAsia="等线"/>
                <w:lang w:eastAsia="zh-CN"/>
              </w:rPr>
            </w:pPr>
            <w:r>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BF6223">
            <w:pPr>
              <w:rPr>
                <w:rFonts w:eastAsia="等线"/>
                <w:lang w:eastAsia="zh-CN"/>
              </w:rPr>
            </w:pPr>
            <w:bookmarkStart w:id="39" w:name="OLE_LINK7"/>
            <w:bookmarkStart w:id="40" w:name="OLE_LINK8"/>
            <w:r>
              <w:rPr>
                <w:rFonts w:eastAsia="等线" w:hint="eastAsia"/>
                <w:lang w:eastAsia="zh-CN"/>
              </w:rPr>
              <w:t>U</w:t>
            </w:r>
            <w:r>
              <w:rPr>
                <w:rFonts w:eastAsia="等线"/>
                <w:lang w:eastAsia="zh-CN"/>
              </w:rPr>
              <w:t>nderstand FL intention now, but there is a risk that no conclusion to recommend restriction to UL 16QAM then also no output to justify any recommendation for UL 64QAM.</w:t>
            </w:r>
            <w:bookmarkEnd w:id="39"/>
            <w:bookmarkEnd w:id="40"/>
          </w:p>
        </w:tc>
      </w:tr>
    </w:tbl>
    <w:p w14:paraId="16CB9F4F" w14:textId="77777777" w:rsidR="004E7775" w:rsidRPr="00ED406A" w:rsidRDefault="004E7775" w:rsidP="004E7775">
      <w:bookmarkStart w:id="41" w:name="_GoBack"/>
      <w:bookmarkEnd w:id="41"/>
    </w:p>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a5"/>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a5"/>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lastRenderedPageBreak/>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等线"/>
                <w:lang w:eastAsia="zh-CN"/>
              </w:rPr>
            </w:pPr>
            <w:r>
              <w:rPr>
                <w:rFonts w:eastAsia="等线"/>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等线"/>
                <w:lang w:eastAsia="zh-CN"/>
              </w:rPr>
            </w:pPr>
            <w:r>
              <w:rPr>
                <w:rFonts w:eastAsia="等线"/>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等线"/>
                <w:lang w:eastAsia="zh-CN"/>
              </w:rPr>
            </w:pPr>
            <w:r>
              <w:rPr>
                <w:rFonts w:eastAsia="等线"/>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等线"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等线"/>
                <w:lang w:eastAsia="zh-CN"/>
              </w:rPr>
            </w:pPr>
            <w:r w:rsidRPr="000F5C07">
              <w:rPr>
                <w:rFonts w:eastAsia="等线"/>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等线"/>
                <w:lang w:eastAsia="zh-CN"/>
              </w:rPr>
            </w:pPr>
            <w:r>
              <w:rPr>
                <w:rFonts w:eastAsia="等线" w:hint="eastAsia"/>
                <w:lang w:eastAsia="zh-CN"/>
              </w:rPr>
              <w:t>F</w:t>
            </w:r>
            <w:r>
              <w:rPr>
                <w:rFonts w:eastAsia="等线"/>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等线"/>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等线"/>
                <w:lang w:eastAsia="zh-CN"/>
              </w:rPr>
            </w:pPr>
            <w:r>
              <w:rPr>
                <w:rFonts w:eastAsia="等线"/>
                <w:lang w:eastAsia="zh-CN"/>
              </w:rPr>
              <w:t>We are 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a5"/>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a5"/>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等线"/>
                <w:lang w:eastAsia="zh-CN"/>
              </w:rPr>
            </w:pPr>
            <w:r>
              <w:rPr>
                <w:rFonts w:eastAsia="等线" w:hint="eastAsia"/>
                <w:lang w:eastAsia="zh-CN"/>
              </w:rPr>
              <w:t>O</w:t>
            </w:r>
            <w:r>
              <w:rPr>
                <w:rFonts w:eastAsia="等线"/>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等线"/>
                <w:lang w:eastAsia="zh-CN"/>
              </w:rPr>
            </w:pPr>
            <w:r>
              <w:rPr>
                <w:rFonts w:eastAsia="等线"/>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等线"/>
                <w:lang w:eastAsia="zh-CN"/>
              </w:rPr>
            </w:pPr>
            <w:r>
              <w:rPr>
                <w:rFonts w:eastAsia="等线"/>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a5"/>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w:t>
            </w:r>
            <w:r w:rsidR="00A87393">
              <w:rPr>
                <w:rFonts w:eastAsia="等线"/>
                <w:lang w:eastAsia="zh-CN"/>
              </w:rPr>
              <w:lastRenderedPageBreak/>
              <w:t>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等线"/>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等线"/>
                <w:lang w:eastAsia="zh-CN"/>
              </w:rPr>
            </w:pPr>
            <w:r>
              <w:rPr>
                <w:rFonts w:eastAsia="等线"/>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等线"/>
                <w:lang w:eastAsia="zh-CN"/>
              </w:rPr>
            </w:pPr>
            <w:r>
              <w:rPr>
                <w:rFonts w:eastAsia="等线"/>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等线"/>
                <w:lang w:eastAsia="zh-CN"/>
              </w:rPr>
            </w:pPr>
            <w:r>
              <w:rPr>
                <w:rFonts w:eastAsia="等线"/>
                <w:lang w:eastAsia="zh-CN"/>
              </w:rPr>
              <w:t>Fine with the proposal</w:t>
            </w:r>
            <w:r>
              <w:rPr>
                <w:rFonts w:eastAsia="等线"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bl>
    <w:p w14:paraId="3D7F9E76" w14:textId="77777777" w:rsidR="004E7775" w:rsidRPr="009F63A6" w:rsidRDefault="004E7775" w:rsidP="004E7775"/>
    <w:p w14:paraId="0B0736B7" w14:textId="5C253CC9" w:rsidR="0076672F" w:rsidRDefault="0076672F" w:rsidP="0076672F">
      <w:pPr>
        <w:pStyle w:val="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 xml:space="preserve">Reducing maximum TBS by reducing BW </w:t>
            </w:r>
            <w:r w:rsidRPr="004D5C18">
              <w:rPr>
                <w:sz w:val="18"/>
                <w:szCs w:val="18"/>
                <w:u w:val="single"/>
                <w:lang w:eastAsia="zh-CN"/>
              </w:rPr>
              <w:lastRenderedPageBreak/>
              <w:t>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B027C">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B027C">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B027C">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B027C">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B027C">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B027C">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B027C">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B027C">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4B027C">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B027C">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B027C">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B027C">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B027C">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B027C">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B027C">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B027C">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4B027C">
            <w:pPr>
              <w:rPr>
                <w:color w:val="0000FF"/>
                <w:u w:val="single"/>
              </w:rPr>
            </w:pPr>
            <w:hyperlink r:id="rId34"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B027C">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B027C">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B027C">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B027C">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B027C">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B027C">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B027C">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B027C">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B027C">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B027C">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B027C">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B027C">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B027C">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B027C">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B027C">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B027C">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B027C">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B027C">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3AFED" w14:textId="77777777" w:rsidR="00C064BA" w:rsidRDefault="00C064BA" w:rsidP="00581A60">
      <w:pPr>
        <w:spacing w:after="0"/>
      </w:pPr>
      <w:r>
        <w:separator/>
      </w:r>
    </w:p>
  </w:endnote>
  <w:endnote w:type="continuationSeparator" w:id="0">
    <w:p w14:paraId="359D52ED" w14:textId="77777777" w:rsidR="00C064BA" w:rsidRDefault="00C064BA" w:rsidP="00581A60">
      <w:pPr>
        <w:spacing w:after="0"/>
      </w:pPr>
      <w:r>
        <w:continuationSeparator/>
      </w:r>
    </w:p>
  </w:endnote>
  <w:endnote w:type="continuationNotice" w:id="1">
    <w:p w14:paraId="16E4C540" w14:textId="77777777" w:rsidR="00C064BA" w:rsidRDefault="00C064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A8173" w14:textId="77777777" w:rsidR="00C064BA" w:rsidRDefault="00C064BA" w:rsidP="00581A60">
      <w:pPr>
        <w:spacing w:after="0"/>
      </w:pPr>
      <w:r>
        <w:separator/>
      </w:r>
    </w:p>
  </w:footnote>
  <w:footnote w:type="continuationSeparator" w:id="0">
    <w:p w14:paraId="58A0FE77" w14:textId="77777777" w:rsidR="00C064BA" w:rsidRDefault="00C064BA" w:rsidP="00581A60">
      <w:pPr>
        <w:spacing w:after="0"/>
      </w:pPr>
      <w:r>
        <w:continuationSeparator/>
      </w:r>
    </w:p>
  </w:footnote>
  <w:footnote w:type="continuationNotice" w:id="1">
    <w:p w14:paraId="7B41357D" w14:textId="77777777" w:rsidR="00C064BA" w:rsidRDefault="00C064BA">
      <w:pPr>
        <w:spacing w:after="0"/>
      </w:pPr>
    </w:p>
  </w:footnote>
  <w:footnote w:id="2">
    <w:p w14:paraId="2798ED64" w14:textId="77777777" w:rsidR="004B027C" w:rsidRPr="00C50163" w:rsidRDefault="004B027C"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B027C" w:rsidRPr="00C50163" w:rsidRDefault="004B027C"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9F91C-35E5-40F3-A76D-5AFC2299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35896</Words>
  <Characters>204611</Characters>
  <Application>Microsoft Office Word</Application>
  <DocSecurity>0</DocSecurity>
  <Lines>1705</Lines>
  <Paragraphs>480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2020-08-25T13:43:00Z</dcterms:created>
  <dcterms:modified xsi:type="dcterms:W3CDTF">2020-08-25T13:43:00Z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