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389EED9B"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DD3E55" w:rsidRPr="00DD3E55">
        <w:rPr>
          <w:rFonts w:cs="Arial"/>
          <w:bCs/>
          <w:sz w:val="22"/>
        </w:rPr>
        <w:t>20</w:t>
      </w:r>
      <w:r w:rsidR="00BD4883">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EC4DA1">
            <w:pPr>
              <w:pStyle w:val="ListParagraph"/>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EC4DA1">
            <w:pPr>
              <w:pStyle w:val="ListParagraph"/>
              <w:numPr>
                <w:ilvl w:val="0"/>
                <w:numId w:val="56"/>
              </w:numPr>
              <w:spacing w:after="0"/>
              <w:rPr>
                <w:sz w:val="20"/>
                <w:szCs w:val="22"/>
              </w:rPr>
            </w:pPr>
            <w:r w:rsidRPr="00102268">
              <w:rPr>
                <w:sz w:val="20"/>
                <w:szCs w:val="22"/>
              </w:rPr>
              <w:t>For RedCap UEs in FR1,</w:t>
            </w:r>
          </w:p>
          <w:p w14:paraId="43A1E2FA" w14:textId="77777777" w:rsidR="004D705E" w:rsidRPr="004D705E" w:rsidRDefault="00102268" w:rsidP="00EC4DA1">
            <w:pPr>
              <w:pStyle w:val="ListParagraph"/>
              <w:numPr>
                <w:ilvl w:val="1"/>
                <w:numId w:val="56"/>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EC4DA1">
            <w:pPr>
              <w:pStyle w:val="ListParagraph"/>
              <w:numPr>
                <w:ilvl w:val="1"/>
                <w:numId w:val="56"/>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603244">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3B43C0E" w14:textId="77113B3F" w:rsidR="004200A0" w:rsidRDefault="00697720" w:rsidP="004F273A">
      <w:pPr>
        <w:rPr>
          <w:lang w:val="en-US"/>
        </w:rPr>
      </w:pPr>
      <w:r>
        <w:rPr>
          <w:lang w:val="en-US"/>
        </w:rPr>
        <w:t xml:space="preserve">This version of the document contains updated </w:t>
      </w:r>
      <w:r w:rsidRPr="00697720">
        <w:rPr>
          <w:highlight w:val="yellow"/>
          <w:lang w:val="en-US"/>
        </w:rPr>
        <w:t>High priority</w:t>
      </w:r>
      <w:r>
        <w:rPr>
          <w:lang w:val="en-US"/>
        </w:rPr>
        <w:t xml:space="preserve"> proposals tagged </w:t>
      </w:r>
      <w:r w:rsidRPr="00697720">
        <w:rPr>
          <w:color w:val="C00000"/>
          <w:lang w:val="en-US"/>
        </w:rPr>
        <w:t>FL2</w:t>
      </w:r>
      <w:r w:rsidR="00AB129A">
        <w:rPr>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proofErr w:type="gramStart"/>
            <w:r>
              <w:rPr>
                <w:rFonts w:eastAsia="DengXian"/>
                <w:lang w:val="en-US" w:eastAsia="zh-CN"/>
              </w:rPr>
              <w:t>Actually, we</w:t>
            </w:r>
            <w:proofErr w:type="gramEnd"/>
            <w:r>
              <w:rPr>
                <w:rFonts w:eastAsia="DengXian"/>
                <w:lang w:val="en-US" w:eastAsia="zh-CN"/>
              </w:rPr>
              <w:t xml:space="preserv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w:t>
            </w:r>
            <w:proofErr w:type="gramStart"/>
            <w:r w:rsidRPr="00BA0D9C">
              <w:rPr>
                <w:rFonts w:eastAsia="DengXian"/>
                <w:lang w:val="en-US" w:eastAsia="zh-CN"/>
              </w:rPr>
              <w:t>actually pointing</w:t>
            </w:r>
            <w:proofErr w:type="gramEnd"/>
            <w:r w:rsidRPr="00BA0D9C">
              <w:rPr>
                <w:rFonts w:eastAsia="DengXian"/>
                <w:lang w:val="en-US" w:eastAsia="zh-CN"/>
              </w:rPr>
              <w:t xml:space="preserve"> out an important aspect that needs to be looked at during the design of RedCap,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e feel necessary to emphasize in the disclaimer that RedCap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RedCap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 xml:space="preserve">We are fine to capture the disclaimer and observation. That is something we need to </w:t>
            </w:r>
            <w:proofErr w:type="gramStart"/>
            <w:r>
              <w:rPr>
                <w:rFonts w:hint="eastAsia"/>
                <w:lang w:val="en-US" w:eastAsia="zh-CN"/>
              </w:rPr>
              <w:t>take into account</w:t>
            </w:r>
            <w:proofErr w:type="gramEnd"/>
            <w:r>
              <w:rPr>
                <w:rFonts w:hint="eastAsia"/>
                <w:lang w:val="en-US" w:eastAsia="zh-CN"/>
              </w:rPr>
              <w:t xml:space="preserve">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w:t>
            </w:r>
            <w:proofErr w:type="gramStart"/>
            <w:r>
              <w:rPr>
                <w:lang w:val="en-US" w:eastAsia="ko-KR"/>
              </w:rPr>
              <w:t>83 page</w:t>
            </w:r>
            <w:proofErr w:type="gramEnd"/>
            <w:r>
              <w:rPr>
                <w:lang w:val="en-US" w:eastAsia="ko-KR"/>
              </w:rPr>
              <w:t xml:space="preserv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lastRenderedPageBreak/>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lastRenderedPageBreak/>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lastRenderedPageBreak/>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lastRenderedPageBreak/>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lastRenderedPageBreak/>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r>
              <w:rPr>
                <w:rFonts w:eastAsia="DengXian" w:hint="eastAsia"/>
                <w:lang w:val="en-US" w:eastAsia="zh-CN"/>
              </w:rPr>
              <w:t>Sp</w:t>
            </w:r>
            <w:r>
              <w:rPr>
                <w:rFonts w:eastAsia="DengXian"/>
                <w:lang w:val="en-US" w:eastAsia="zh-CN"/>
              </w:rPr>
              <w:t>readtrum</w:t>
            </w:r>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 xml:space="preserve">Measurement procedures and CSI feedback have significant share in complexity of BBIC and could be </w:t>
            </w:r>
            <w:proofErr w:type="gramStart"/>
            <w:r w:rsidRPr="00B50A44">
              <w:rPr>
                <w:rFonts w:ascii="Times New Roman" w:eastAsia="DengXian" w:hAnsi="Times New Roman" w:cs="Times New Roman"/>
                <w:sz w:val="20"/>
                <w:szCs w:val="20"/>
                <w:lang w:val="en-US" w:eastAsia="zh-CN"/>
              </w:rPr>
              <w:t>consider</w:t>
            </w:r>
            <w:proofErr w:type="gramEnd"/>
            <w:r w:rsidRPr="00B50A44">
              <w:rPr>
                <w:rFonts w:ascii="Times New Roman" w:eastAsia="DengXian" w:hAnsi="Times New Roman" w:cs="Times New Roman"/>
                <w:sz w:val="20"/>
                <w:szCs w:val="20"/>
                <w:lang w:val="en-US" w:eastAsia="zh-CN"/>
              </w:rPr>
              <w:t xml:space="preserve">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 xml:space="preserve">Thank you for the effort, </w:t>
            </w:r>
            <w:proofErr w:type="gramStart"/>
            <w:r>
              <w:rPr>
                <w:lang w:val="en-US"/>
              </w:rPr>
              <w:t>in particular we</w:t>
            </w:r>
            <w:proofErr w:type="gramEnd"/>
            <w:r>
              <w:rPr>
                <w:lang w:val="en-US"/>
              </w:rPr>
              <w:t xml:space="preserv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w:t>
            </w:r>
            <w:proofErr w:type="gramStart"/>
            <w:r>
              <w:rPr>
                <w:lang w:val="en-US"/>
              </w:rPr>
              <w:t xml:space="preserve">In particular, </w:t>
            </w:r>
            <w:r w:rsidR="00F20DDE">
              <w:rPr>
                <w:lang w:val="en-US"/>
              </w:rPr>
              <w:t>we</w:t>
            </w:r>
            <w:proofErr w:type="gramEnd"/>
            <w:r w:rsidR="00F20DDE">
              <w:rPr>
                <w:lang w:val="en-US"/>
              </w:rPr>
              <w:t xml:space="preserv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 xml:space="preserve">We are fine with the FL </w:t>
            </w:r>
            <w:proofErr w:type="gramStart"/>
            <w:r>
              <w:rPr>
                <w:lang w:val="en-US"/>
              </w:rPr>
              <w:t>proposal</w:t>
            </w:r>
            <w:r>
              <w:rPr>
                <w:rFonts w:eastAsia="SimSun" w:hint="eastAsia"/>
                <w:lang w:val="en-US" w:eastAsia="zh-CN"/>
              </w:rPr>
              <w:t>,</w:t>
            </w:r>
            <w:proofErr w:type="gramEnd"/>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lastRenderedPageBreak/>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 xml:space="preserve">Another issue is for MIMO specific processing blocks, originally FR2’s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 xml:space="preserve">If a company wants </w:t>
            </w:r>
            <w:proofErr w:type="gramStart"/>
            <w:r>
              <w:rPr>
                <w:rFonts w:eastAsia="DengXian"/>
                <w:lang w:eastAsia="zh-CN"/>
              </w:rPr>
              <w:t>an ”others</w:t>
            </w:r>
            <w:proofErr w:type="gramEnd"/>
            <w:r>
              <w:rPr>
                <w:rFonts w:eastAsia="DengXian"/>
                <w:lang w:eastAsia="zh-CN"/>
              </w:rPr>
              <w:t>”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 xml:space="preserve">We are fine with the proposal to use these numbers as reference breakdown. </w:t>
            </w:r>
            <w:proofErr w:type="gramStart"/>
            <w:r>
              <w:rPr>
                <w:lang w:val="en-US" w:eastAsia="ko-KR"/>
              </w:rPr>
              <w:t>Thanks FL</w:t>
            </w:r>
            <w:proofErr w:type="gramEnd"/>
            <w:r>
              <w:rPr>
                <w:lang w:val="en-US" w:eastAsia="ko-KR"/>
              </w:rPr>
              <w:t xml:space="preserve">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r w:rsidR="00B21611" w:rsidRPr="001B12B1" w14:paraId="47353072" w14:textId="77777777" w:rsidTr="00B21611">
        <w:tc>
          <w:tcPr>
            <w:tcW w:w="1479" w:type="dxa"/>
          </w:tcPr>
          <w:p w14:paraId="7BE88921" w14:textId="77777777" w:rsidR="00B21611" w:rsidRPr="001B12B1" w:rsidRDefault="00B21611" w:rsidP="00B21611">
            <w:pPr>
              <w:tabs>
                <w:tab w:val="right" w:pos="7939"/>
              </w:tabs>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155" w:type="dxa"/>
          </w:tcPr>
          <w:p w14:paraId="22E1B04D" w14:textId="4BAEA9D7" w:rsidR="00B21611" w:rsidRPr="001B12B1" w:rsidRDefault="0087108B" w:rsidP="0087108B">
            <w:pPr>
              <w:tabs>
                <w:tab w:val="right" w:pos="7939"/>
              </w:tabs>
              <w:rPr>
                <w:rFonts w:eastAsia="DengXian"/>
                <w:lang w:eastAsia="zh-CN"/>
              </w:rPr>
            </w:pPr>
            <w:r>
              <w:rPr>
                <w:rFonts w:eastAsia="DengXian"/>
                <w:lang w:eastAsia="zh-CN"/>
              </w:rPr>
              <w:t xml:space="preserve">Thanks for SONY’s interaction </w:t>
            </w:r>
            <w:r w:rsidR="00B21611">
              <w:rPr>
                <w:rFonts w:eastAsia="DengXian"/>
                <w:lang w:eastAsia="zh-CN"/>
              </w:rPr>
              <w:t xml:space="preserve">on our previous comment about “Other”: this comes from 36.888 and there is a </w:t>
            </w:r>
            <w:r w:rsidR="00B21611" w:rsidRPr="0020582A">
              <w:rPr>
                <w:rFonts w:eastAsia="DengXian"/>
                <w:lang w:eastAsia="zh-CN"/>
              </w:rPr>
              <w:t>persistent</w:t>
            </w:r>
            <w:r w:rsidR="00B21611">
              <w:rPr>
                <w:rFonts w:eastAsia="DengXian"/>
                <w:lang w:eastAsia="zh-CN"/>
              </w:rPr>
              <w:t xml:space="preserve"> ~10% cost breakdown as ‘other’ shown in many of the RF cost breakdown tables, without changing per BW reduction, transmit power reduction, </w:t>
            </w:r>
            <w:r w:rsidR="00B21611">
              <w:rPr>
                <w:rFonts w:eastAsia="DengXian" w:hint="eastAsia"/>
                <w:lang w:eastAsia="zh-CN"/>
              </w:rPr>
              <w:t>#</w:t>
            </w:r>
            <w:r w:rsidR="00B21611">
              <w:rPr>
                <w:rFonts w:eastAsia="DengXian"/>
                <w:lang w:eastAsia="zh-CN"/>
              </w:rPr>
              <w:t xml:space="preserve"> of RF chain reduction or Duplex mode operation. The value of ‘other’ for baseband is </w:t>
            </w:r>
            <w:r w:rsidR="00B21611">
              <w:rPr>
                <w:rFonts w:eastAsia="DengXian" w:hint="eastAsia"/>
                <w:lang w:eastAsia="zh-CN"/>
              </w:rPr>
              <w:t>a</w:t>
            </w:r>
            <w:r w:rsidR="00B21611">
              <w:rPr>
                <w:rFonts w:eastAsia="DengXian"/>
                <w:lang w:eastAsia="zh-CN"/>
              </w:rPr>
              <w:t xml:space="preserve"> </w:t>
            </w:r>
            <w:r w:rsidR="00B21611" w:rsidRPr="0020582A">
              <w:rPr>
                <w:rFonts w:eastAsia="DengXian"/>
                <w:lang w:eastAsia="zh-CN"/>
              </w:rPr>
              <w:t>persistent</w:t>
            </w:r>
            <w:r w:rsidR="00B21611">
              <w:rPr>
                <w:rFonts w:eastAsia="DengXian"/>
                <w:lang w:eastAsia="zh-CN"/>
              </w:rPr>
              <w:t xml:space="preserve"> 0%. From the tables in 36.888 I guess it could be a non-scaling value for analysis. </w:t>
            </w:r>
          </w:p>
        </w:tc>
      </w:tr>
      <w:tr w:rsidR="00BC338E" w:rsidRPr="001B12B1" w14:paraId="656BAC5E" w14:textId="77777777" w:rsidTr="00B21611">
        <w:tc>
          <w:tcPr>
            <w:tcW w:w="1479" w:type="dxa"/>
          </w:tcPr>
          <w:p w14:paraId="093240F5" w14:textId="7CBE4AC9" w:rsidR="00BC338E" w:rsidRDefault="00BC338E" w:rsidP="00B21611">
            <w:pPr>
              <w:tabs>
                <w:tab w:val="right" w:pos="7939"/>
              </w:tabs>
              <w:rPr>
                <w:rFonts w:eastAsia="DengXian"/>
                <w:lang w:eastAsia="zh-CN"/>
              </w:rPr>
            </w:pPr>
            <w:r>
              <w:rPr>
                <w:rFonts w:eastAsia="DengXian"/>
                <w:lang w:eastAsia="zh-CN"/>
              </w:rPr>
              <w:lastRenderedPageBreak/>
              <w:t>SONY</w:t>
            </w:r>
          </w:p>
        </w:tc>
        <w:tc>
          <w:tcPr>
            <w:tcW w:w="8155" w:type="dxa"/>
          </w:tcPr>
          <w:p w14:paraId="7061D5F0" w14:textId="760A4100" w:rsidR="00BC338E" w:rsidRDefault="00BC338E" w:rsidP="0087108B">
            <w:pPr>
              <w:tabs>
                <w:tab w:val="right" w:pos="7939"/>
              </w:tabs>
              <w:rPr>
                <w:rFonts w:eastAsia="DengXian"/>
                <w:lang w:eastAsia="zh-CN"/>
              </w:rPr>
            </w:pPr>
            <w:r>
              <w:rPr>
                <w:rFonts w:eastAsia="DengXian"/>
                <w:lang w:eastAsia="zh-CN"/>
              </w:rPr>
              <w:t xml:space="preserve">Huawei / </w:t>
            </w:r>
            <w:proofErr w:type="spellStart"/>
            <w:r>
              <w:rPr>
                <w:rFonts w:eastAsia="DengXian"/>
                <w:lang w:eastAsia="zh-CN"/>
              </w:rPr>
              <w:t>HiSi</w:t>
            </w:r>
            <w:proofErr w:type="spellEnd"/>
            <w:r>
              <w:rPr>
                <w:rFonts w:eastAsia="DengXian"/>
                <w:lang w:eastAsia="zh-CN"/>
              </w:rPr>
              <w:t xml:space="preserve">&gt; Thanks for the clarification on what “others” means. We would be OK with having a 10% “persistent” cost for “others”. What we understand by “persistent” is: if the FR cost of the reference UE is 100 units, then </w:t>
            </w:r>
            <w:proofErr w:type="gramStart"/>
            <w:r>
              <w:rPr>
                <w:rFonts w:eastAsia="DengXian"/>
                <w:lang w:eastAsia="zh-CN"/>
              </w:rPr>
              <w:t>“others”</w:t>
            </w:r>
            <w:proofErr w:type="gramEnd"/>
            <w:r>
              <w:rPr>
                <w:rFonts w:eastAsia="DengXian"/>
                <w:lang w:eastAsia="zh-CN"/>
              </w:rPr>
              <w:t xml:space="preserve"> costs 10 units in the reference UE. After some complexity reductions, we could get </w:t>
            </w:r>
            <w:proofErr w:type="gramStart"/>
            <w:r>
              <w:rPr>
                <w:rFonts w:eastAsia="DengXian"/>
                <w:lang w:eastAsia="zh-CN"/>
              </w:rPr>
              <w:t>sum(</w:t>
            </w:r>
            <w:proofErr w:type="gramEnd"/>
            <w:r>
              <w:rPr>
                <w:rFonts w:eastAsia="DengXian"/>
                <w:lang w:eastAsia="zh-CN"/>
              </w:rPr>
              <w:t>cost(RF transceiver, PA, filters, duplexer)) = 50 units, for example. The cost of others in the Redcap UE would still be 10 units. The overall cost of the redcap UE would then be 10 + 50 = 60.</w:t>
            </w:r>
          </w:p>
          <w:p w14:paraId="67F2B737" w14:textId="4680319B" w:rsidR="00BC338E" w:rsidRDefault="00BC338E" w:rsidP="0087108B">
            <w:pPr>
              <w:tabs>
                <w:tab w:val="right" w:pos="7939"/>
              </w:tabs>
              <w:rPr>
                <w:rFonts w:eastAsia="DengXian"/>
                <w:lang w:eastAsia="zh-CN"/>
              </w:rPr>
            </w:pPr>
            <w:r>
              <w:rPr>
                <w:rFonts w:eastAsia="DengXian"/>
                <w:lang w:eastAsia="zh-CN"/>
              </w:rPr>
              <w:t>We are OK with either the FL2 table, or a table accounting for “others” in RF. Given the stage of the discussion, our preference would be the FL2 table.</w:t>
            </w:r>
          </w:p>
        </w:tc>
      </w:tr>
      <w:tr w:rsidR="002F704F" w:rsidRPr="001B12B1" w14:paraId="36B2F6B3" w14:textId="77777777" w:rsidTr="00B21611">
        <w:tc>
          <w:tcPr>
            <w:tcW w:w="1479" w:type="dxa"/>
          </w:tcPr>
          <w:p w14:paraId="29473ECE" w14:textId="51F3E0F1" w:rsidR="002F704F" w:rsidRDefault="007A44E1" w:rsidP="00B21611">
            <w:pPr>
              <w:tabs>
                <w:tab w:val="right" w:pos="7939"/>
              </w:tabs>
              <w:rPr>
                <w:rFonts w:eastAsia="DengXian"/>
                <w:lang w:eastAsia="zh-CN"/>
              </w:rPr>
            </w:pPr>
            <w:r>
              <w:rPr>
                <w:rFonts w:eastAsia="DengXian"/>
                <w:lang w:eastAsia="zh-CN"/>
              </w:rPr>
              <w:t>Sierra Wireless</w:t>
            </w:r>
          </w:p>
        </w:tc>
        <w:tc>
          <w:tcPr>
            <w:tcW w:w="8155" w:type="dxa"/>
          </w:tcPr>
          <w:p w14:paraId="2D41219B" w14:textId="250DDB40" w:rsidR="002F704F" w:rsidRDefault="002D6807" w:rsidP="0087108B">
            <w:pPr>
              <w:tabs>
                <w:tab w:val="right" w:pos="7939"/>
              </w:tabs>
              <w:rPr>
                <w:rFonts w:eastAsia="DengXian"/>
                <w:lang w:eastAsia="zh-CN"/>
              </w:rPr>
            </w:pPr>
            <w:r>
              <w:rPr>
                <w:lang w:val="sv-SE" w:eastAsia="zh-CN"/>
              </w:rPr>
              <w:t xml:space="preserve">We agree with FL2 table as is. We prefer to not add the “others” row in the RF section because we will need to redo the other functional blocks which we do not have time for and this ”Other” row, will negatively bias the </w:t>
            </w:r>
            <w:r w:rsidR="00972BF3">
              <w:rPr>
                <w:lang w:val="sv-SE" w:eastAsia="zh-CN"/>
              </w:rPr>
              <w:t xml:space="preserve">efficiency </w:t>
            </w:r>
            <w:r>
              <w:rPr>
                <w:lang w:val="sv-SE" w:eastAsia="zh-CN"/>
              </w:rPr>
              <w:t>of all the proposed RF cost reduction techniques.</w:t>
            </w:r>
          </w:p>
        </w:tc>
      </w:tr>
      <w:tr w:rsidR="00BB3E4F" w:rsidRPr="001B12B1" w14:paraId="1B35D95C" w14:textId="77777777" w:rsidTr="00B21611">
        <w:tc>
          <w:tcPr>
            <w:tcW w:w="1479" w:type="dxa"/>
          </w:tcPr>
          <w:p w14:paraId="0097CF93" w14:textId="56F4C7AF" w:rsidR="00BB3E4F" w:rsidRDefault="00BB3E4F" w:rsidP="00B21611">
            <w:pPr>
              <w:tabs>
                <w:tab w:val="right" w:pos="7939"/>
              </w:tabs>
              <w:rPr>
                <w:rFonts w:eastAsia="DengXian"/>
                <w:lang w:eastAsia="zh-CN"/>
              </w:rPr>
            </w:pPr>
            <w:proofErr w:type="spellStart"/>
            <w:proofErr w:type="gramStart"/>
            <w:r>
              <w:rPr>
                <w:rFonts w:eastAsia="DengXian"/>
                <w:lang w:eastAsia="zh-CN"/>
              </w:rPr>
              <w:t>ZTE,Sanechips</w:t>
            </w:r>
            <w:proofErr w:type="spellEnd"/>
            <w:proofErr w:type="gramEnd"/>
          </w:p>
        </w:tc>
        <w:tc>
          <w:tcPr>
            <w:tcW w:w="8155" w:type="dxa"/>
          </w:tcPr>
          <w:p w14:paraId="5B02F31F" w14:textId="5F9E2402" w:rsidR="00BB3E4F" w:rsidRDefault="00BB3E4F" w:rsidP="00BB3E4F">
            <w:pPr>
              <w:tabs>
                <w:tab w:val="right" w:pos="7939"/>
              </w:tabs>
              <w:rPr>
                <w:lang w:val="sv-SE" w:eastAsia="zh-CN"/>
              </w:rPr>
            </w:pPr>
            <w:r>
              <w:rPr>
                <w:rFonts w:eastAsia="DengXian"/>
                <w:lang w:eastAsia="zh-CN"/>
              </w:rPr>
              <w:t xml:space="preserve">For MIMO specific processing blocks, originally the cost percentage is about 1.5 times the cost percentage for FR1, now with the </w:t>
            </w:r>
            <w:proofErr w:type="gramStart"/>
            <w:r>
              <w:rPr>
                <w:rFonts w:eastAsia="DengXian"/>
                <w:lang w:eastAsia="zh-CN"/>
              </w:rPr>
              <w:t>averaging,  the</w:t>
            </w:r>
            <w:proofErr w:type="gramEnd"/>
            <w:r>
              <w:rPr>
                <w:rFonts w:eastAsia="DengXian"/>
                <w:lang w:eastAsia="zh-CN"/>
              </w:rPr>
              <w:t xml:space="preserve"> ratio becomes almost 3.5 times. This seems not realistic and may cause unnecessary confusion. The reason of this strange value is from the 0% value given from one source for FR1. We suggest to remove this </w:t>
            </w:r>
            <w:proofErr w:type="gramStart"/>
            <w:r>
              <w:rPr>
                <w:rFonts w:eastAsia="DengXian"/>
                <w:lang w:eastAsia="zh-CN"/>
              </w:rPr>
              <w:t>value .</w:t>
            </w:r>
            <w:proofErr w:type="gramEnd"/>
            <w:r>
              <w:rPr>
                <w:rFonts w:eastAsia="DengXian"/>
                <w:lang w:eastAsia="zh-CN"/>
              </w:rPr>
              <w:t xml:space="preserve"> Then FR1 value is around 9%, FR2 value can keep the current 18%.</w:t>
            </w:r>
          </w:p>
        </w:tc>
      </w:tr>
      <w:tr w:rsidR="00F64BF3" w:rsidRPr="001B12B1" w14:paraId="277FB892" w14:textId="77777777" w:rsidTr="00B21611">
        <w:tc>
          <w:tcPr>
            <w:tcW w:w="1479" w:type="dxa"/>
          </w:tcPr>
          <w:p w14:paraId="4C7CB1E5" w14:textId="5144F7C4" w:rsidR="00F64BF3" w:rsidRDefault="00F64BF3" w:rsidP="00B21611">
            <w:pPr>
              <w:tabs>
                <w:tab w:val="right" w:pos="7939"/>
              </w:tabs>
              <w:rPr>
                <w:rFonts w:eastAsia="DengXian"/>
                <w:lang w:eastAsia="zh-CN"/>
              </w:rPr>
            </w:pPr>
            <w:r>
              <w:rPr>
                <w:rFonts w:eastAsia="DengXian"/>
                <w:lang w:eastAsia="zh-CN"/>
              </w:rPr>
              <w:t>Nokia, NSB</w:t>
            </w:r>
          </w:p>
        </w:tc>
        <w:tc>
          <w:tcPr>
            <w:tcW w:w="8155" w:type="dxa"/>
          </w:tcPr>
          <w:p w14:paraId="66C17A5A" w14:textId="05A6C256" w:rsidR="00F64BF3" w:rsidRDefault="00F64BF3" w:rsidP="00BB3E4F">
            <w:pPr>
              <w:tabs>
                <w:tab w:val="right" w:pos="7939"/>
              </w:tabs>
              <w:rPr>
                <w:rFonts w:eastAsia="DengXian"/>
                <w:lang w:eastAsia="zh-CN"/>
              </w:rPr>
            </w:pPr>
            <w:r>
              <w:rPr>
                <w:rFonts w:eastAsia="DengXian"/>
                <w:lang w:eastAsia="zh-CN"/>
              </w:rPr>
              <w:t>We are fine with the FL’s proposals. In our view there is no need to add the “Other” in the RF section.</w:t>
            </w:r>
          </w:p>
        </w:tc>
      </w:tr>
      <w:tr w:rsidR="00442522" w:rsidRPr="001B12B1" w14:paraId="32D800E9" w14:textId="77777777" w:rsidTr="00B21611">
        <w:tc>
          <w:tcPr>
            <w:tcW w:w="1479" w:type="dxa"/>
          </w:tcPr>
          <w:p w14:paraId="4A58F301" w14:textId="204F4342" w:rsidR="00442522" w:rsidRDefault="00442522" w:rsidP="00B21611">
            <w:pPr>
              <w:tabs>
                <w:tab w:val="right" w:pos="7939"/>
              </w:tabs>
              <w:rPr>
                <w:rFonts w:eastAsia="DengXian"/>
                <w:lang w:eastAsia="zh-CN"/>
              </w:rPr>
            </w:pPr>
            <w:r>
              <w:rPr>
                <w:rFonts w:eastAsia="DengXian"/>
                <w:lang w:eastAsia="zh-CN"/>
              </w:rPr>
              <w:t>Qualcomm</w:t>
            </w:r>
          </w:p>
        </w:tc>
        <w:tc>
          <w:tcPr>
            <w:tcW w:w="8155" w:type="dxa"/>
          </w:tcPr>
          <w:p w14:paraId="516F3884" w14:textId="26F01837" w:rsidR="00442522" w:rsidRDefault="00442522" w:rsidP="00BB3E4F">
            <w:pPr>
              <w:tabs>
                <w:tab w:val="right" w:pos="7939"/>
              </w:tabs>
              <w:rPr>
                <w:rFonts w:eastAsia="DengXian"/>
                <w:lang w:eastAsia="zh-CN"/>
              </w:rPr>
            </w:pPr>
            <w:r>
              <w:rPr>
                <w:rFonts w:eastAsia="DengXian"/>
                <w:lang w:eastAsia="zh-CN"/>
              </w:rPr>
              <w:t xml:space="preserve">In FR1 TDD bands, </w:t>
            </w:r>
            <w:r w:rsidR="009D325F">
              <w:rPr>
                <w:rFonts w:eastAsia="DengXian"/>
                <w:lang w:eastAsia="zh-CN"/>
              </w:rPr>
              <w:t xml:space="preserve">we noticed </w:t>
            </w:r>
            <w:r>
              <w:rPr>
                <w:rFonts w:eastAsia="DengXian"/>
                <w:lang w:eastAsia="zh-CN"/>
              </w:rPr>
              <w:t>the cost ratio of duplexer/switch is reduced from 15% to 5%</w:t>
            </w:r>
            <w:r w:rsidR="009D325F">
              <w:rPr>
                <w:rFonts w:eastAsia="DengXian"/>
                <w:lang w:eastAsia="zh-CN"/>
              </w:rPr>
              <w:t xml:space="preserve"> in FL2 proposal</w:t>
            </w:r>
            <w:r>
              <w:rPr>
                <w:rFonts w:eastAsia="DengXian"/>
                <w:lang w:eastAsia="zh-CN"/>
              </w:rPr>
              <w:t>. It is necessary to cl</w:t>
            </w:r>
            <w:r w:rsidR="009D325F">
              <w:rPr>
                <w:rFonts w:eastAsia="DengXian"/>
                <w:lang w:eastAsia="zh-CN"/>
              </w:rPr>
              <w:t>arify</w:t>
            </w:r>
            <w:r>
              <w:rPr>
                <w:rFonts w:eastAsia="DengXian"/>
                <w:lang w:eastAsia="zh-CN"/>
              </w:rPr>
              <w:t xml:space="preserve"> if 5% counts the switch only and excludes the duplexer.</w:t>
            </w:r>
          </w:p>
        </w:tc>
      </w:tr>
      <w:tr w:rsidR="00A810F7" w:rsidRPr="001B12B1" w14:paraId="7D2AA36C" w14:textId="77777777" w:rsidTr="00B21611">
        <w:tc>
          <w:tcPr>
            <w:tcW w:w="1479" w:type="dxa"/>
          </w:tcPr>
          <w:p w14:paraId="0AE8F4F8" w14:textId="41AD9E2D" w:rsidR="00A810F7" w:rsidRDefault="00A810F7" w:rsidP="00A810F7">
            <w:pPr>
              <w:tabs>
                <w:tab w:val="right" w:pos="7939"/>
              </w:tabs>
              <w:rPr>
                <w:rFonts w:eastAsia="DengXian"/>
                <w:lang w:eastAsia="zh-CN"/>
              </w:rPr>
            </w:pPr>
            <w:r>
              <w:rPr>
                <w:rFonts w:eastAsia="DengXian"/>
                <w:lang w:eastAsia="zh-CN"/>
              </w:rPr>
              <w:t>Intel</w:t>
            </w:r>
          </w:p>
        </w:tc>
        <w:tc>
          <w:tcPr>
            <w:tcW w:w="8155" w:type="dxa"/>
          </w:tcPr>
          <w:p w14:paraId="260A88B1" w14:textId="495E0591" w:rsidR="00A810F7" w:rsidRDefault="00A810F7" w:rsidP="00A810F7">
            <w:pPr>
              <w:tabs>
                <w:tab w:val="right" w:pos="7939"/>
              </w:tabs>
              <w:rPr>
                <w:rFonts w:eastAsia="DengXian"/>
                <w:lang w:eastAsia="zh-CN"/>
              </w:rPr>
            </w:pPr>
            <w:r>
              <w:rPr>
                <w:rFonts w:eastAsia="DengXian"/>
                <w:lang w:eastAsia="zh-CN"/>
              </w:rPr>
              <w:t xml:space="preserve">Similar view as SONY. The </w:t>
            </w:r>
            <w:r w:rsidR="00A657BE">
              <w:rPr>
                <w:rFonts w:eastAsia="DengXian"/>
                <w:lang w:eastAsia="zh-CN"/>
              </w:rPr>
              <w:t>observation</w:t>
            </w:r>
            <w:r>
              <w:rPr>
                <w:rFonts w:eastAsia="DengXian"/>
                <w:lang w:eastAsia="zh-CN"/>
              </w:rPr>
              <w:t xml:space="preserve"> from ZTE </w:t>
            </w:r>
            <w:r w:rsidR="00A657BE">
              <w:rPr>
                <w:rFonts w:eastAsia="DengXian"/>
                <w:lang w:eastAsia="zh-CN"/>
              </w:rPr>
              <w:t xml:space="preserve">regarding MIMO processing blocks </w:t>
            </w:r>
            <w:r>
              <w:rPr>
                <w:rFonts w:eastAsia="DengXian"/>
                <w:lang w:eastAsia="zh-CN"/>
              </w:rPr>
              <w:t>seems to be valid – perhaps the 0% from reference [20] should be interpreted as “N/A”?</w:t>
            </w:r>
          </w:p>
        </w:tc>
      </w:tr>
    </w:tbl>
    <w:p w14:paraId="16B8BFC6" w14:textId="476A4C55" w:rsidR="00232CBE" w:rsidRPr="00B21611" w:rsidRDefault="00232CBE" w:rsidP="00232CBE"/>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3AC87D83"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w:t>
      </w:r>
      <w:r w:rsidR="00B74A78" w:rsidRPr="00A77869">
        <w:rPr>
          <w:rFonts w:ascii="Times New Roman" w:hAnsi="Times New Roman" w:cs="Times New Roman"/>
          <w:sz w:val="20"/>
          <w:szCs w:val="20"/>
          <w:lang w:val="en-US"/>
        </w:rPr>
        <w:t>a</w:t>
      </w:r>
      <w:r w:rsidRPr="00A77869">
        <w:rPr>
          <w:rFonts w:ascii="Times New Roman" w:hAnsi="Times New Roman" w:cs="Times New Roman"/>
          <w:sz w:val="20"/>
          <w:szCs w:val="20"/>
          <w:lang w:val="en-US"/>
        </w:rPr>
        <w:t>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 xml:space="preserve">“potential benefits in terms of reduced device size can be mentioned where applicable in the TR (e.g. in the section on reduced number of antennas), but the SI will not </w:t>
            </w:r>
            <w:r w:rsidRPr="004A76A5">
              <w:rPr>
                <w:lang w:eastAsia="sv-SE"/>
              </w:rPr>
              <w:lastRenderedPageBreak/>
              <w:t>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w:t>
            </w:r>
            <w:proofErr w:type="gramStart"/>
            <w:r>
              <w:rPr>
                <w:lang w:eastAsia="sv-SE"/>
              </w:rPr>
              <w:t>sufficient</w:t>
            </w:r>
            <w:proofErr w:type="gramEnd"/>
            <w:r>
              <w:rPr>
                <w:lang w:eastAsia="sv-SE"/>
              </w:rPr>
              <w:t xml:space="preserve">. No need to include examples of a </w:t>
            </w:r>
            <w:proofErr w:type="gramStart"/>
            <w:r>
              <w:rPr>
                <w:lang w:eastAsia="sv-SE"/>
              </w:rPr>
              <w:t>scaled up</w:t>
            </w:r>
            <w:proofErr w:type="gramEnd"/>
            <w:r>
              <w:rPr>
                <w:lang w:eastAsia="sv-SE"/>
              </w:rPr>
              <w:t xml:space="preserve">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365AE795"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w:t>
            </w:r>
            <w:r w:rsidR="00B74A78">
              <w:rPr>
                <w:lang w:eastAsia="sv-SE"/>
              </w:rPr>
              <w:t>a</w:t>
            </w:r>
            <w:r>
              <w:rPr>
                <w:lang w:eastAsia="sv-SE"/>
              </w:rPr>
              <w:t>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522A386C" w:rsidR="00B52403" w:rsidRDefault="00B52403" w:rsidP="00B52403">
            <w:pPr>
              <w:rPr>
                <w:lang w:eastAsia="sv-SE"/>
              </w:rPr>
            </w:pPr>
            <w:proofErr w:type="spellStart"/>
            <w:r>
              <w:rPr>
                <w:lang w:eastAsia="sv-SE"/>
              </w:rPr>
              <w:t>U</w:t>
            </w:r>
            <w:r w:rsidR="00B74A78">
              <w:rPr>
                <w:lang w:eastAsia="sv-SE"/>
              </w:rPr>
              <w:t>e</w:t>
            </w:r>
            <w:r>
              <w:rPr>
                <w:lang w:eastAsia="sv-SE"/>
              </w:rPr>
              <w:t>s</w:t>
            </w:r>
            <w:proofErr w:type="spellEnd"/>
            <w:r>
              <w:rPr>
                <w:lang w:eastAsia="sv-SE"/>
              </w:rPr>
              <w:t xml:space="preserve">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399B3125" w:rsidR="004E6B9C" w:rsidRDefault="00B74A78" w:rsidP="004E6B9C">
            <w:pPr>
              <w:rPr>
                <w:rFonts w:eastAsia="Yu Mincho"/>
                <w:lang w:val="en-US"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w:t>
            </w:r>
            <w:proofErr w:type="gramStart"/>
            <w:r>
              <w:rPr>
                <w:rFonts w:eastAsia="DengXian"/>
                <w:lang w:eastAsia="zh-CN"/>
              </w:rPr>
              <w:t>So</w:t>
            </w:r>
            <w:proofErr w:type="gramEnd"/>
            <w:r>
              <w:rPr>
                <w:rFonts w:eastAsia="DengXian"/>
                <w:lang w:eastAsia="zh-CN"/>
              </w:rPr>
              <w:t xml:space="preserve"> it is not a linear scaling up but may be estimated based on “proper” scaling (for some factors). This nevertheless needs to be proceeded based on the analysis of </w:t>
            </w:r>
            <w:proofErr w:type="gramStart"/>
            <w:r>
              <w:rPr>
                <w:rFonts w:eastAsia="DengXian"/>
                <w:lang w:eastAsia="zh-CN"/>
              </w:rPr>
              <w:t>single-band</w:t>
            </w:r>
            <w:proofErr w:type="gramEnd"/>
            <w:r>
              <w:rPr>
                <w:rFonts w:eastAsia="DengXian"/>
                <w:lang w:eastAsia="zh-CN"/>
              </w:rPr>
              <w:t xml:space="preserve">. In summary the reduction needs to be considered based </w:t>
            </w:r>
            <w:proofErr w:type="gramStart"/>
            <w:r>
              <w:rPr>
                <w:rFonts w:eastAsia="DengXian"/>
                <w:lang w:eastAsia="zh-CN"/>
              </w:rPr>
              <w:t>on:</w:t>
            </w:r>
            <w:proofErr w:type="gramEnd"/>
            <w:r>
              <w:rPr>
                <w:rFonts w:eastAsia="DengXian"/>
                <w:lang w:eastAsia="zh-CN"/>
              </w:rPr>
              <w:t xml:space="preserve">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lastRenderedPageBreak/>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 xml:space="preserve">Agree with Ericsson that a qualitative characterization for the expect impact on device cost in supporting multiple bands should be </w:t>
            </w:r>
            <w:proofErr w:type="gramStart"/>
            <w:r>
              <w:rPr>
                <w:lang w:eastAsia="sv-SE"/>
              </w:rPr>
              <w:t>sufficient</w:t>
            </w:r>
            <w:proofErr w:type="gramEnd"/>
            <w:r>
              <w:rPr>
                <w:lang w:eastAsia="sv-SE"/>
              </w:rPr>
              <w: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RedCap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RedCap UE is expected to support single RF band only in both FR1 and FR2. The capability to support CA/SUL/SDL should be excluded for a RedCap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RedCap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w:t>
            </w:r>
            <w:proofErr w:type="gramStart"/>
            <w:r w:rsidRPr="00EA49CE">
              <w:rPr>
                <w:rFonts w:ascii="Times New Roman" w:eastAsia="Yu Mincho" w:hAnsi="Times New Roman" w:cs="Times New Roman"/>
                <w:sz w:val="20"/>
                <w:szCs w:val="20"/>
                <w:lang w:val="en-GB"/>
              </w:rPr>
              <w:t>7.x.</w:t>
            </w:r>
            <w:proofErr w:type="gramEnd"/>
            <w:r w:rsidRPr="00EA49CE">
              <w:rPr>
                <w:rFonts w:ascii="Times New Roman" w:eastAsia="Yu Mincho" w:hAnsi="Times New Roman" w:cs="Times New Roman"/>
                <w:sz w:val="20"/>
                <w:szCs w:val="20"/>
                <w:lang w:val="en-GB"/>
              </w:rPr>
              <w:t>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lastRenderedPageBreak/>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lastRenderedPageBreak/>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r w:rsidR="00323EB7" w14:paraId="1E1CCF05"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56E12" w14:textId="5A887864" w:rsidR="00323EB7" w:rsidRDefault="00323EB7" w:rsidP="00C620E1">
            <w:pPr>
              <w:rPr>
                <w:rFonts w:eastAsia="DengXian"/>
                <w:lang w:eastAsia="zh-CN"/>
              </w:rPr>
            </w:pPr>
            <w:r>
              <w:rPr>
                <w:rFonts w:eastAsia="DengXian"/>
                <w:lang w:eastAsia="zh-CN"/>
              </w:rPr>
              <w:t>SONY</w:t>
            </w:r>
          </w:p>
        </w:tc>
        <w:tc>
          <w:tcPr>
            <w:tcW w:w="7445" w:type="dxa"/>
            <w:tcBorders>
              <w:top w:val="single" w:sz="4" w:space="0" w:color="auto"/>
              <w:left w:val="single" w:sz="4" w:space="0" w:color="auto"/>
              <w:bottom w:val="single" w:sz="4" w:space="0" w:color="auto"/>
              <w:right w:val="single" w:sz="4" w:space="0" w:color="auto"/>
            </w:tcBorders>
          </w:tcPr>
          <w:p w14:paraId="616C9855" w14:textId="5AF52248" w:rsidR="00323EB7" w:rsidRDefault="00323EB7" w:rsidP="00C620E1">
            <w:pPr>
              <w:rPr>
                <w:rFonts w:eastAsia="DengXian"/>
                <w:lang w:eastAsia="zh-CN"/>
              </w:rPr>
            </w:pPr>
            <w:r>
              <w:rPr>
                <w:rFonts w:eastAsia="DengXian"/>
                <w:lang w:eastAsia="zh-CN"/>
              </w:rPr>
              <w:t xml:space="preserve">We are basically OK with the FL2 proposal. We would still like clarification of whether the second bullet is a generic statement for section 6.1 or for each of sections </w:t>
            </w:r>
            <w:proofErr w:type="gramStart"/>
            <w:r>
              <w:rPr>
                <w:rFonts w:eastAsia="DengXian"/>
                <w:lang w:eastAsia="zh-CN"/>
              </w:rPr>
              <w:t>7.x.</w:t>
            </w:r>
            <w:proofErr w:type="gramEnd"/>
            <w:r>
              <w:rPr>
                <w:rFonts w:eastAsia="DengXian"/>
                <w:lang w:eastAsia="zh-CN"/>
              </w:rPr>
              <w:t>2.</w:t>
            </w:r>
          </w:p>
        </w:tc>
      </w:tr>
      <w:tr w:rsidR="00B74A78" w14:paraId="4109692A"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6ED1B" w14:textId="007EE748" w:rsidR="00B74A78" w:rsidRDefault="00B74A78" w:rsidP="00C620E1">
            <w:pPr>
              <w:rPr>
                <w:rFonts w:eastAsia="DengXian"/>
                <w:lang w:eastAsia="zh-CN"/>
              </w:rPr>
            </w:pPr>
            <w:r>
              <w:rPr>
                <w:rFonts w:eastAsia="DengXian"/>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19432C5B" w14:textId="5A300625" w:rsidR="00B74A78" w:rsidRDefault="00B74A78" w:rsidP="00C620E1">
            <w:pPr>
              <w:rPr>
                <w:rFonts w:eastAsia="DengXian"/>
                <w:lang w:eastAsia="zh-CN"/>
              </w:rPr>
            </w:pPr>
            <w:r>
              <w:rPr>
                <w:rFonts w:eastAsia="DengXian"/>
                <w:lang w:eastAsia="zh-CN"/>
              </w:rPr>
              <w:t>We a</w:t>
            </w:r>
            <w:r w:rsidR="00A67471">
              <w:rPr>
                <w:rFonts w:eastAsia="DengXian"/>
                <w:lang w:eastAsia="zh-CN"/>
              </w:rPr>
              <w:t xml:space="preserve">gree </w:t>
            </w:r>
            <w:r>
              <w:rPr>
                <w:rFonts w:eastAsia="DengXian"/>
                <w:lang w:eastAsia="zh-CN"/>
              </w:rPr>
              <w:t>with the proposal</w:t>
            </w:r>
          </w:p>
        </w:tc>
      </w:tr>
      <w:tr w:rsidR="00F64BF3" w14:paraId="22CA1343"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EB025" w14:textId="6D95FFCB" w:rsidR="00F64BF3" w:rsidRDefault="00F64BF3" w:rsidP="00C620E1">
            <w:pPr>
              <w:rPr>
                <w:rFonts w:eastAsia="DengXian"/>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F386D69" w14:textId="0034A354" w:rsidR="00F64BF3" w:rsidRDefault="00F64BF3" w:rsidP="00C620E1">
            <w:pPr>
              <w:rPr>
                <w:rFonts w:eastAsia="DengXian"/>
                <w:lang w:eastAsia="zh-CN"/>
              </w:rPr>
            </w:pPr>
            <w:r>
              <w:rPr>
                <w:rFonts w:eastAsia="DengXian"/>
                <w:lang w:eastAsia="zh-CN"/>
              </w:rPr>
              <w:t>We are fine with the proposal</w:t>
            </w:r>
          </w:p>
        </w:tc>
      </w:tr>
      <w:tr w:rsidR="001A7F28" w14:paraId="15492F88"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304F" w14:textId="1E532F27" w:rsidR="001A7F28" w:rsidRDefault="001A7F28" w:rsidP="001A7F28">
            <w:pPr>
              <w:rPr>
                <w:rFonts w:eastAsia="DengXian"/>
                <w:lang w:eastAsia="zh-CN"/>
              </w:rPr>
            </w:pPr>
            <w:r>
              <w:rPr>
                <w:rFonts w:eastAsia="DengXian"/>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46BB2A0E" w14:textId="7844B844" w:rsidR="001A7F28" w:rsidRDefault="001A7F28" w:rsidP="001A7F28">
            <w:pPr>
              <w:rPr>
                <w:rFonts w:eastAsia="DengXian"/>
                <w:lang w:eastAsia="zh-CN"/>
              </w:rPr>
            </w:pPr>
            <w:r>
              <w:rPr>
                <w:rFonts w:eastAsia="DengXian"/>
                <w:lang w:eastAsia="zh-CN"/>
              </w:rPr>
              <w:t>Fine with the proposal.</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For FR1, study two antenna configurations for RedCap UEs, namely 1Rx/1Tx and 2Rx/1Tx.</w:t>
            </w:r>
          </w:p>
          <w:p w14:paraId="6A608C43" w14:textId="77D4F5E6"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RedCap </w:t>
            </w:r>
            <w:proofErr w:type="spellStart"/>
            <w:r w:rsidRPr="00F919F8">
              <w:rPr>
                <w:lang w:eastAsia="x-none"/>
              </w:rPr>
              <w:t>U</w:t>
            </w:r>
            <w:r w:rsidR="0042799E" w:rsidRPr="00F919F8">
              <w:rPr>
                <w:lang w:eastAsia="x-none"/>
              </w:rPr>
              <w:t>e</w:t>
            </w:r>
            <w:r w:rsidRPr="00F919F8">
              <w:rPr>
                <w:lang w:eastAsia="x-none"/>
              </w:rPr>
              <w:t>s</w:t>
            </w:r>
            <w:proofErr w:type="spellEnd"/>
            <w:r w:rsidRPr="00F919F8">
              <w:rPr>
                <w:lang w:eastAsia="x-none"/>
              </w:rPr>
              <w:t>,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EC4DA1">
            <w:pPr>
              <w:pStyle w:val="ListParagraph"/>
              <w:numPr>
                <w:ilvl w:val="0"/>
                <w:numId w:val="56"/>
              </w:numPr>
              <w:spacing w:after="0"/>
              <w:rPr>
                <w:sz w:val="20"/>
                <w:szCs w:val="22"/>
              </w:rPr>
            </w:pPr>
            <w:r w:rsidRPr="00102268">
              <w:rPr>
                <w:sz w:val="20"/>
                <w:szCs w:val="22"/>
              </w:rPr>
              <w:lastRenderedPageBreak/>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lastRenderedPageBreak/>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lastRenderedPageBreak/>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lastRenderedPageBreak/>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proofErr w:type="gramStart"/>
            <w:r>
              <w:rPr>
                <w:rFonts w:eastAsia="DengXian" w:hint="eastAsia"/>
                <w:lang w:eastAsia="zh-CN"/>
              </w:rPr>
              <w:t>Yes</w:t>
            </w:r>
            <w:proofErr w:type="gramEnd"/>
            <w:r>
              <w:rPr>
                <w:rFonts w:eastAsia="DengXian" w:hint="eastAsia"/>
                <w:lang w:eastAsia="zh-CN"/>
              </w:rPr>
              <w:t xml:space="preserve">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proofErr w:type="gramStart"/>
            <w:r>
              <w:rPr>
                <w:rFonts w:eastAsia="Yu Mincho" w:hint="eastAsia"/>
                <w:lang w:eastAsia="ja-JP"/>
              </w:rPr>
              <w:t>Yes</w:t>
            </w:r>
            <w:proofErr w:type="gramEnd"/>
            <w:r>
              <w:rPr>
                <w:rFonts w:eastAsia="Yu Mincho" w:hint="eastAsia"/>
                <w:lang w:eastAsia="ja-JP"/>
              </w:rPr>
              <w:t xml:space="preserve">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72149A"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58554B42" w:rsidR="0072149A" w:rsidRPr="0072149A" w:rsidRDefault="0072149A" w:rsidP="0008364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tcPr>
          <w:p w14:paraId="3C8D4348" w14:textId="3774D917" w:rsidR="0072149A" w:rsidRPr="0072149A" w:rsidRDefault="0072149A" w:rsidP="001B12B1">
            <w:pPr>
              <w:rPr>
                <w:rFonts w:eastAsia="Yu Mincho"/>
              </w:rPr>
            </w:pP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lastRenderedPageBreak/>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 xml:space="preserve">[7] and [20] have noted that there will be increase in PDCCH blocking probability. This is due to use of higher </w:t>
      </w:r>
      <w:proofErr w:type="spellStart"/>
      <w:r w:rsidR="00923EE5" w:rsidRPr="00816485">
        <w:rPr>
          <w:sz w:val="20"/>
          <w:szCs w:val="20"/>
          <w:lang w:val="en-US"/>
        </w:rPr>
        <w:t>A</w:t>
      </w:r>
      <w:r w:rsidR="0042799E" w:rsidRPr="00816485">
        <w:rPr>
          <w:sz w:val="20"/>
          <w:szCs w:val="20"/>
          <w:lang w:val="en-US"/>
        </w:rPr>
        <w:t>l</w:t>
      </w:r>
      <w:r w:rsidR="00923EE5" w:rsidRPr="00816485">
        <w:rPr>
          <w:sz w:val="20"/>
          <w:szCs w:val="20"/>
          <w:lang w:val="en-US"/>
        </w:rPr>
        <w:t>s</w:t>
      </w:r>
      <w:proofErr w:type="spellEnd"/>
      <w:r w:rsidR="00923EE5" w:rsidRPr="00816485">
        <w:rPr>
          <w:sz w:val="20"/>
          <w:szCs w:val="20"/>
          <w:lang w:val="en-US"/>
        </w:rPr>
        <w:t xml:space="preserve">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lastRenderedPageBreak/>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Different traffic models for Redcap (IM traffic for wearables) and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r w:rsidRPr="00876CD9">
              <w:rPr>
                <w:rFonts w:eastAsiaTheme="minorEastAsia"/>
              </w:rPr>
              <w:t xml:space="preserve"> (FTP traffic)</w:t>
            </w:r>
          </w:p>
          <w:p w14:paraId="770C9D33" w14:textId="77777777" w:rsidR="004E6B9C" w:rsidRPr="00876CD9" w:rsidRDefault="004E6B9C" w:rsidP="004E6B9C">
            <w:pPr>
              <w:pStyle w:val="BodyText"/>
              <w:overflowPunct/>
              <w:ind w:left="200"/>
              <w:rPr>
                <w:rFonts w:eastAsiaTheme="minorEastAsia"/>
              </w:rPr>
            </w:pPr>
            <w:r>
              <w:rPr>
                <w:noProof/>
                <w:lang w:eastAsia="ja-JP"/>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 xml:space="preserve">UPT to measure the performance impact to normal </w:t>
            </w:r>
            <w:proofErr w:type="spellStart"/>
            <w:r w:rsidRPr="00876CD9">
              <w:rPr>
                <w:rFonts w:eastAsiaTheme="minorEastAsia"/>
              </w:rPr>
              <w:t>U</w:t>
            </w:r>
            <w:r w:rsidR="0042799E" w:rsidRPr="00876CD9">
              <w:rPr>
                <w:rFonts w:eastAsiaTheme="minorEastAsia"/>
              </w:rPr>
              <w:t>e</w:t>
            </w:r>
            <w:r w:rsidRPr="00876CD9">
              <w:rPr>
                <w:rFonts w:eastAsiaTheme="minorEastAsia"/>
              </w:rPr>
              <w:t>s</w:t>
            </w:r>
            <w:proofErr w:type="spellEnd"/>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w:t>
            </w:r>
            <w:proofErr w:type="gramStart"/>
            <w:r>
              <w:rPr>
                <w:rFonts w:eastAsia="DengXian"/>
                <w:lang w:eastAsia="zh-CN"/>
              </w:rPr>
              <w:t>So</w:t>
            </w:r>
            <w:proofErr w:type="gramEnd"/>
            <w:r>
              <w:rPr>
                <w:rFonts w:eastAsia="DengXian"/>
                <w:lang w:eastAsia="zh-CN"/>
              </w:rPr>
              <w:t xml:space="preserve">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lastRenderedPageBreak/>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 xml:space="preserve">We agree with the sentiment from Intel. The list covers the fundamental aspects. </w:t>
            </w:r>
            <w:proofErr w:type="gramStart"/>
            <w:r w:rsidRPr="004E1F74">
              <w:rPr>
                <w:rStyle w:val="normaltextrun"/>
              </w:rPr>
              <w:t>At a later time</w:t>
            </w:r>
            <w:proofErr w:type="gramEnd"/>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lastRenderedPageBreak/>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w:t>
            </w:r>
            <w:proofErr w:type="gramStart"/>
            <w:r>
              <w:rPr>
                <w:rFonts w:eastAsia="DengXian"/>
                <w:lang w:eastAsia="zh-CN"/>
              </w:rPr>
              <w:t>to discuss</w:t>
            </w:r>
            <w:proofErr w:type="gramEnd"/>
            <w:r>
              <w:rPr>
                <w:rFonts w:eastAsia="DengXian"/>
                <w:lang w:eastAsia="zh-CN"/>
              </w:rPr>
              <w:t xml:space="preserve">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w:t>
            </w:r>
            <w:proofErr w:type="gramStart"/>
            <w:r>
              <w:rPr>
                <w:rFonts w:eastAsia="DengXian" w:hint="eastAsia"/>
                <w:lang w:eastAsia="zh-CN"/>
              </w:rPr>
              <w:t>3,P</w:t>
            </w:r>
            <w:proofErr w:type="gramEnd"/>
            <w:r>
              <w:rPr>
                <w:rFonts w:eastAsia="DengXian" w:hint="eastAsia"/>
                <w:lang w:eastAsia="zh-CN"/>
              </w:rPr>
              <w:t>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1,P</w:t>
            </w:r>
            <w:proofErr w:type="gramEnd"/>
            <w:r>
              <w:rPr>
                <w:rFonts w:eastAsia="DengXian"/>
                <w:lang w:eastAsia="zh-CN"/>
              </w:rPr>
              <w:t>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Latency and reliability </w:t>
            </w:r>
            <w:proofErr w:type="gramStart"/>
            <w:r w:rsidRPr="00B56433">
              <w:rPr>
                <w:rFonts w:ascii="Times New Roman" w:eastAsia="DengXian" w:hAnsi="Times New Roman" w:cs="Times New Roman"/>
                <w:sz w:val="20"/>
                <w:szCs w:val="20"/>
                <w:lang w:val="en-GB" w:eastAsia="zh-CN"/>
              </w:rPr>
              <w:t>is</w:t>
            </w:r>
            <w:proofErr w:type="gramEnd"/>
            <w:r w:rsidRPr="00B56433">
              <w:rPr>
                <w:rFonts w:ascii="Times New Roman" w:eastAsia="DengXian" w:hAnsi="Times New Roman" w:cs="Times New Roman"/>
                <w:sz w:val="20"/>
                <w:szCs w:val="20"/>
                <w:lang w:val="en-GB" w:eastAsia="zh-CN"/>
              </w:rPr>
              <w:t xml:space="preserve">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w:t>
            </w:r>
            <w:proofErr w:type="gramStart"/>
            <w:r w:rsidR="00CD37FA">
              <w:rPr>
                <w:rFonts w:eastAsia="DengXian"/>
                <w:lang w:eastAsia="zh-CN"/>
              </w:rPr>
              <w:t>sufficient</w:t>
            </w:r>
            <w:proofErr w:type="gramEnd"/>
            <w:r w:rsidR="00CD37FA">
              <w:rPr>
                <w:rFonts w:eastAsia="DengXian"/>
                <w:lang w:eastAsia="zh-CN"/>
              </w:rPr>
              <w:t xml:space="preserve">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RedCap devices. It is worth noting that the use cases of RedCap device target reduced peak data rates (and </w:t>
            </w:r>
            <w:r>
              <w:rPr>
                <w:lang w:eastAsia="zh-CN"/>
              </w:rPr>
              <w:lastRenderedPageBreak/>
              <w:t>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lastRenderedPageBreak/>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4" w:name="_Toc42165600"/>
      <w:r>
        <w:t>7.2.4</w:t>
      </w:r>
      <w:r>
        <w:tab/>
        <w:t xml:space="preserve">Analysis of coexistence with legacy </w:t>
      </w:r>
      <w:proofErr w:type="spellStart"/>
      <w:r>
        <w:t>U</w:t>
      </w:r>
      <w:r w:rsidR="0042799E">
        <w:t>e</w:t>
      </w:r>
      <w:r>
        <w:t>s</w:t>
      </w:r>
      <w:bookmarkEnd w:id="14"/>
      <w:proofErr w:type="spellEnd"/>
    </w:p>
    <w:p w14:paraId="70BA90A5" w14:textId="55201A4B" w:rsidR="00923EE5" w:rsidRPr="00095DF9" w:rsidRDefault="00923EE5" w:rsidP="00923EE5">
      <w:pPr>
        <w:jc w:val="both"/>
        <w:rPr>
          <w:lang w:val="en-US"/>
        </w:rPr>
      </w:pPr>
      <w:r w:rsidRPr="00095DF9">
        <w:rPr>
          <w:lang w:val="en-US"/>
        </w:rPr>
        <w:t xml:space="preserve">Several contributions [1, 3, 5, 7, 17] have analyzed coexistence issues with legacy </w:t>
      </w:r>
      <w:proofErr w:type="spellStart"/>
      <w:r w:rsidRPr="00095DF9">
        <w:rPr>
          <w:lang w:val="en-US"/>
        </w:rPr>
        <w:t>U</w:t>
      </w:r>
      <w:r w:rsidR="0042799E" w:rsidRPr="00095DF9">
        <w:rPr>
          <w:lang w:val="en-US"/>
        </w:rPr>
        <w:t>e</w:t>
      </w:r>
      <w:r w:rsidRPr="00095DF9">
        <w:rPr>
          <w:lang w:val="en-US"/>
        </w:rPr>
        <w:t>s</w:t>
      </w:r>
      <w:proofErr w:type="spellEnd"/>
      <w:r w:rsidRPr="00095DF9">
        <w:rPr>
          <w:lang w:val="en-US"/>
        </w:rPr>
        <w:t>.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and RedCap </w:t>
      </w:r>
      <w:proofErr w:type="spellStart"/>
      <w:r w:rsidRPr="002105CA">
        <w:rPr>
          <w:rFonts w:ascii="Times New Roman" w:hAnsi="Times New Roman" w:cs="Times New Roman"/>
          <w:sz w:val="20"/>
          <w:szCs w:val="20"/>
          <w:lang w:val="en-US"/>
        </w:rPr>
        <w:t>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w:t>
      </w:r>
      <w:proofErr w:type="spellEnd"/>
      <w:r w:rsidRPr="002105CA">
        <w:rPr>
          <w:rFonts w:ascii="Times New Roman" w:hAnsi="Times New Roman" w:cs="Times New Roman"/>
          <w:sz w:val="20"/>
          <w:szCs w:val="20"/>
          <w:lang w:val="en-US"/>
        </w:rPr>
        <w:t xml:space="preserve">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 xml:space="preserve">Something like statement C3 should be a first one, that states the system treating the </w:t>
            </w:r>
            <w:proofErr w:type="spellStart"/>
            <w:r>
              <w:rPr>
                <w:lang w:eastAsia="sv-SE"/>
              </w:rPr>
              <w:t>U</w:t>
            </w:r>
            <w:r w:rsidR="0042799E">
              <w:rPr>
                <w:lang w:eastAsia="sv-SE"/>
              </w:rPr>
              <w:t>e</w:t>
            </w:r>
            <w:r>
              <w:rPr>
                <w:lang w:eastAsia="sv-SE"/>
              </w:rPr>
              <w:t>s</w:t>
            </w:r>
            <w:proofErr w:type="spellEnd"/>
            <w:r>
              <w:rPr>
                <w:lang w:eastAsia="sv-SE"/>
              </w:rPr>
              <w:t xml:space="preserve"> the same will mean conservative handling of all </w:t>
            </w:r>
            <w:proofErr w:type="spellStart"/>
            <w:r>
              <w:rPr>
                <w:lang w:eastAsia="sv-SE"/>
              </w:rPr>
              <w:t>U</w:t>
            </w:r>
            <w:r w:rsidR="0042799E">
              <w:rPr>
                <w:lang w:eastAsia="sv-SE"/>
              </w:rPr>
              <w:t>e</w:t>
            </w:r>
            <w:r>
              <w:rPr>
                <w:lang w:eastAsia="sv-SE"/>
              </w:rPr>
              <w:t>s</w:t>
            </w:r>
            <w:proofErr w:type="spellEnd"/>
            <w:r>
              <w:rPr>
                <w:lang w:eastAsia="sv-SE"/>
              </w:rPr>
              <w:t xml:space="preserve">.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RedCap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would not have </w:t>
            </w:r>
            <w:proofErr w:type="gramStart"/>
            <w:r>
              <w:rPr>
                <w:rFonts w:eastAsia="Yu Mincho"/>
                <w:lang w:eastAsia="ja-JP"/>
              </w:rPr>
              <w:t>similar to</w:t>
            </w:r>
            <w:proofErr w:type="gramEnd"/>
            <w:r>
              <w:rPr>
                <w:rFonts w:eastAsia="Yu Mincho"/>
                <w:lang w:eastAsia="ja-JP"/>
              </w:rPr>
              <w:t xml:space="preserve"> Rel.15/16 </w:t>
            </w:r>
            <w:proofErr w:type="spellStart"/>
            <w:r>
              <w:rPr>
                <w:rFonts w:eastAsia="Yu Mincho"/>
                <w:lang w:eastAsia="ja-JP"/>
              </w:rPr>
              <w:t>U</w:t>
            </w:r>
            <w:r w:rsidR="0042799E">
              <w:rPr>
                <w:rFonts w:eastAsia="Yu Mincho"/>
                <w:lang w:eastAsia="ja-JP"/>
              </w:rPr>
              <w:t>e</w:t>
            </w:r>
            <w:r>
              <w:rPr>
                <w:rFonts w:eastAsia="Yu Mincho"/>
                <w:lang w:eastAsia="ja-JP"/>
              </w:rPr>
              <w:t>s</w:t>
            </w:r>
            <w:proofErr w:type="spellEnd"/>
            <w:r>
              <w:rPr>
                <w:rFonts w:eastAsia="Yu Mincho"/>
                <w:lang w:eastAsia="ja-JP"/>
              </w:rPr>
              <w:t xml:space="preserve">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lastRenderedPageBreak/>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 xml:space="preserve">C1 may be too general and it </w:t>
            </w:r>
            <w:proofErr w:type="gramStart"/>
            <w:r>
              <w:rPr>
                <w:rFonts w:eastAsia="DengXian"/>
                <w:lang w:eastAsia="zh-CN"/>
              </w:rPr>
              <w:t>actually applies</w:t>
            </w:r>
            <w:proofErr w:type="gramEnd"/>
            <w:r>
              <w:rPr>
                <w:rFonts w:eastAsia="DengXian"/>
                <w:lang w:eastAsia="zh-CN"/>
              </w:rPr>
              <w:t xml:space="preserve">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w:t>
            </w:r>
            <w:proofErr w:type="spellStart"/>
            <w:r w:rsidRPr="00B56433">
              <w:rPr>
                <w:rFonts w:ascii="Times New Roman" w:eastAsia="DengXian" w:hAnsi="Times New Roman" w:cs="Times New Roman"/>
                <w:sz w:val="20"/>
                <w:szCs w:val="20"/>
                <w:lang w:val="en-GB" w:eastAsia="zh-CN"/>
              </w:rPr>
              <w:t>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w:t>
            </w:r>
            <w:proofErr w:type="spellEnd"/>
            <w:r w:rsidRPr="00B56433">
              <w:rPr>
                <w:rFonts w:ascii="Times New Roman" w:eastAsia="DengXian" w:hAnsi="Times New Roman" w:cs="Times New Roman"/>
                <w:sz w:val="20"/>
                <w:szCs w:val="20"/>
                <w:lang w:val="en-GB" w:eastAsia="zh-CN"/>
              </w:rPr>
              <w:t xml:space="preserve">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 xml:space="preserve">these should not </w:t>
            </w:r>
            <w:proofErr w:type="gramStart"/>
            <w:r w:rsidR="00A438A0">
              <w:rPr>
                <w:rFonts w:eastAsia="DengXian"/>
                <w:lang w:eastAsia="zh-CN"/>
              </w:rPr>
              <w:t>be seen as</w:t>
            </w:r>
            <w:proofErr w:type="gramEnd"/>
            <w:r w:rsidR="00A438A0">
              <w:rPr>
                <w:rFonts w:eastAsia="DengXian"/>
                <w:lang w:eastAsia="zh-CN"/>
              </w:rPr>
              <w:t xml:space="preserve"> “coexistence issues”</w:t>
            </w:r>
            <w:r>
              <w:rPr>
                <w:rFonts w:eastAsia="DengXian"/>
                <w:lang w:eastAsia="zh-CN"/>
              </w:rPr>
              <w:t>.</w:t>
            </w:r>
            <w:r w:rsidR="00A438A0">
              <w:rPr>
                <w:rFonts w:eastAsia="DengXian"/>
                <w:lang w:eastAsia="zh-CN"/>
              </w:rPr>
              <w:t xml:space="preserve"> Legacy and RedCap </w:t>
            </w:r>
            <w:proofErr w:type="spellStart"/>
            <w:r w:rsidR="00A438A0">
              <w:rPr>
                <w:rFonts w:eastAsia="DengXian"/>
                <w:lang w:eastAsia="zh-CN"/>
              </w:rPr>
              <w:t>U</w:t>
            </w:r>
            <w:r w:rsidR="0042799E">
              <w:rPr>
                <w:rFonts w:eastAsia="DengXian"/>
                <w:lang w:eastAsia="zh-CN"/>
              </w:rPr>
              <w:t>e</w:t>
            </w:r>
            <w:r w:rsidR="00A438A0">
              <w:rPr>
                <w:rFonts w:eastAsia="DengXian"/>
                <w:lang w:eastAsia="zh-CN"/>
              </w:rPr>
              <w:t>s</w:t>
            </w:r>
            <w:proofErr w:type="spellEnd"/>
            <w:r w:rsidR="00A438A0">
              <w:rPr>
                <w:rFonts w:eastAsia="DengXian"/>
                <w:lang w:eastAsia="zh-CN"/>
              </w:rPr>
              <w:t xml:space="preserve">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proofErr w:type="gramStart"/>
            <w:r>
              <w:rPr>
                <w:rFonts w:eastAsia="DengXian"/>
                <w:lang w:eastAsia="zh-CN"/>
              </w:rPr>
              <w:t>Yes</w:t>
            </w:r>
            <w:proofErr w:type="gramEnd"/>
            <w:r>
              <w:rPr>
                <w:rFonts w:eastAsia="DengXian"/>
                <w:lang w:eastAsia="zh-CN"/>
              </w:rPr>
              <w:t xml:space="preserve">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 xml:space="preserve">Our view was that C1, C2, C3 are not coexistence impacts. The system can be configured such that C1, C2, C3 do not happen. </w:t>
            </w:r>
            <w:proofErr w:type="gramStart"/>
            <w:r>
              <w:rPr>
                <w:rFonts w:eastAsia="Yu Mincho"/>
                <w:lang w:eastAsia="ja-JP"/>
              </w:rPr>
              <w:t>Hence</w:t>
            </w:r>
            <w:proofErr w:type="gramEnd"/>
            <w:r>
              <w:rPr>
                <w:rFonts w:eastAsia="Yu Mincho"/>
                <w:lang w:eastAsia="ja-JP"/>
              </w:rPr>
              <w:t xml:space="preserv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w:t>
            </w:r>
            <w:proofErr w:type="gramStart"/>
            <w:r>
              <w:rPr>
                <w:rFonts w:eastAsia="Yu Mincho"/>
                <w:lang w:eastAsia="ja-JP"/>
              </w:rPr>
              <w:t>1,C</w:t>
            </w:r>
            <w:proofErr w:type="gramEnd"/>
            <w:r>
              <w:rPr>
                <w:rFonts w:eastAsia="Yu Mincho"/>
                <w:lang w:eastAsia="ja-JP"/>
              </w:rPr>
              <w:t>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w:t>
            </w:r>
            <w:proofErr w:type="gramStart"/>
            <w:r>
              <w:rPr>
                <w:rFonts w:eastAsia="DengXian"/>
                <w:lang w:eastAsia="zh-CN"/>
              </w:rPr>
              <w:t>1,</w:t>
            </w:r>
            <w:r>
              <w:rPr>
                <w:rFonts w:eastAsia="DengXian" w:hint="eastAsia"/>
                <w:lang w:eastAsia="zh-CN"/>
              </w:rPr>
              <w:t>C</w:t>
            </w:r>
            <w:proofErr w:type="gramEnd"/>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3EB1023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RedCap </w:t>
      </w:r>
      <w:proofErr w:type="spellStart"/>
      <w:r w:rsidRPr="00651D92">
        <w:rPr>
          <w:lang w:val="en-US" w:eastAsia="zh-CN"/>
        </w:rPr>
        <w:t>U</w:t>
      </w:r>
      <w:r w:rsidR="0042799E" w:rsidRPr="00651D92">
        <w:rPr>
          <w:lang w:val="en-US" w:eastAsia="zh-CN"/>
        </w:rPr>
        <w:t>e</w:t>
      </w:r>
      <w:r w:rsidRPr="00651D92">
        <w:rPr>
          <w:lang w:val="en-US" w:eastAsia="zh-CN"/>
        </w:rPr>
        <w:t>s</w:t>
      </w:r>
      <w:proofErr w:type="spellEnd"/>
      <w:r w:rsidRPr="00651D92">
        <w:rPr>
          <w:lang w:val="en-US" w:eastAsia="zh-CN"/>
        </w:rPr>
        <w:t>,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75615D3D"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lastRenderedPageBreak/>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proofErr w:type="gramStart"/>
            <w:r>
              <w:rPr>
                <w:rFonts w:eastAsia="DengXian"/>
                <w:lang w:eastAsia="zh-CN"/>
              </w:rPr>
              <w:t>e..g</w:t>
            </w:r>
            <w:proofErr w:type="spellEnd"/>
            <w:proofErr w:type="gram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w:t>
            </w:r>
            <w:proofErr w:type="gramStart"/>
            <w:r>
              <w:rPr>
                <w:rFonts w:eastAsia="Malgun Gothic"/>
                <w:lang w:eastAsia="ko-KR"/>
              </w:rPr>
              <w:t>5,S</w:t>
            </w:r>
            <w:proofErr w:type="gramEnd"/>
            <w:r>
              <w:rPr>
                <w:rFonts w:eastAsia="Malgun Gothic"/>
                <w:lang w:eastAsia="ko-KR"/>
              </w:rPr>
              <w:t>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lastRenderedPageBreak/>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w:t>
            </w:r>
            <w:proofErr w:type="gramStart"/>
            <w:r>
              <w:rPr>
                <w:rFonts w:eastAsia="DengXian" w:hint="eastAsia"/>
                <w:lang w:eastAsia="zh-CN"/>
              </w:rPr>
              <w:t>1,S</w:t>
            </w:r>
            <w:proofErr w:type="gramEnd"/>
            <w:r>
              <w:rPr>
                <w:rFonts w:eastAsia="DengXian" w:hint="eastAsia"/>
                <w:lang w:eastAsia="zh-CN"/>
              </w:rPr>
              <w:t>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w:t>
            </w:r>
            <w:proofErr w:type="gramStart"/>
            <w:r>
              <w:rPr>
                <w:rFonts w:eastAsia="DengXian"/>
                <w:lang w:eastAsia="zh-CN"/>
              </w:rPr>
              <w:t>1,S</w:t>
            </w:r>
            <w:proofErr w:type="gramEnd"/>
            <w:r>
              <w:rPr>
                <w:rFonts w:eastAsia="DengXian"/>
                <w:lang w:eastAsia="zh-CN"/>
              </w:rPr>
              <w:t>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lastRenderedPageBreak/>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Heading2"/>
      </w:pPr>
      <w:bookmarkStart w:id="16" w:name="_Toc42165602"/>
      <w:r>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RedCap </w:t>
            </w:r>
            <w:proofErr w:type="spellStart"/>
            <w:r>
              <w:rPr>
                <w:rFonts w:eastAsia="DengXian"/>
                <w:lang w:eastAsia="zh-CN"/>
              </w:rPr>
              <w:t>U</w:t>
            </w:r>
            <w:r w:rsidR="0042799E">
              <w:rPr>
                <w:rFonts w:eastAsia="DengXian"/>
                <w:lang w:eastAsia="zh-CN"/>
              </w:rPr>
              <w:t>e</w:t>
            </w:r>
            <w:r>
              <w:rPr>
                <w:rFonts w:eastAsia="DengXian"/>
                <w:lang w:eastAsia="zh-CN"/>
              </w:rPr>
              <w:t>s</w:t>
            </w:r>
            <w:proofErr w:type="spellEnd"/>
            <w:r>
              <w:rPr>
                <w:rFonts w:eastAsia="DengXian"/>
                <w:lang w:eastAsia="zh-CN"/>
              </w:rPr>
              <w:t xml:space="preserve">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 xml:space="preserve">We would like to update the second bullet a bit.  We suggest to add the </w:t>
            </w:r>
            <w:proofErr w:type="gramStart"/>
            <w:r>
              <w:rPr>
                <w:rFonts w:eastAsia="DengXian"/>
                <w:lang w:eastAsia="zh-CN"/>
              </w:rPr>
              <w:t>sentence ”Asymmetric</w:t>
            </w:r>
            <w:proofErr w:type="gramEnd"/>
            <w:r>
              <w:rPr>
                <w:rFonts w:eastAsia="DengXian"/>
                <w:lang w:eastAsia="zh-CN"/>
              </w:rPr>
              <w:t xml:space="preserve">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w:t>
            </w:r>
            <w:r w:rsidRPr="003B15E0">
              <w:rPr>
                <w:rFonts w:eastAsia="DengXian"/>
                <w:lang w:eastAsia="zh-CN"/>
              </w:rPr>
              <w:lastRenderedPageBreak/>
              <w:t>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RedCap </w:t>
            </w:r>
            <w:proofErr w:type="spellStart"/>
            <w:r w:rsidRPr="003B15E0">
              <w:rPr>
                <w:rFonts w:eastAsia="DengXian"/>
                <w:sz w:val="20"/>
                <w:szCs w:val="20"/>
                <w:lang w:val="en-GB" w:eastAsia="zh-CN"/>
              </w:rPr>
              <w:t>U</w:t>
            </w:r>
            <w:r w:rsidR="0042799E" w:rsidRPr="003B15E0">
              <w:rPr>
                <w:rFonts w:eastAsia="DengXian"/>
                <w:sz w:val="20"/>
                <w:szCs w:val="20"/>
                <w:lang w:val="en-GB" w:eastAsia="zh-CN"/>
              </w:rPr>
              <w:t>e</w:t>
            </w:r>
            <w:r w:rsidRPr="003B15E0">
              <w:rPr>
                <w:rFonts w:eastAsia="DengXian"/>
                <w:sz w:val="20"/>
                <w:szCs w:val="20"/>
                <w:lang w:val="en-GB" w:eastAsia="zh-CN"/>
              </w:rPr>
              <w:t>s</w:t>
            </w:r>
            <w:proofErr w:type="spellEnd"/>
            <w:r w:rsidRPr="003B15E0">
              <w:rPr>
                <w:rFonts w:eastAsia="DengXian"/>
                <w:sz w:val="20"/>
                <w:szCs w:val="20"/>
                <w:lang w:val="en-GB" w:eastAsia="zh-CN"/>
              </w:rPr>
              <w:t>,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RedCap </w:t>
            </w:r>
            <w:proofErr w:type="spellStart"/>
            <w:r w:rsidRPr="00DC4577">
              <w:rPr>
                <w:rFonts w:eastAsia="DengXian"/>
                <w:color w:val="C00000"/>
                <w:sz w:val="20"/>
                <w:szCs w:val="20"/>
                <w:lang w:val="en-GB" w:eastAsia="zh-CN"/>
              </w:rPr>
              <w:t>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w:t>
            </w:r>
            <w:proofErr w:type="spellEnd"/>
            <w:r w:rsidRPr="00DC4577">
              <w:rPr>
                <w:rFonts w:eastAsia="DengXian"/>
                <w:color w:val="C00000"/>
                <w:sz w:val="20"/>
                <w:szCs w:val="20"/>
                <w:lang w:val="en-GB" w:eastAsia="zh-CN"/>
              </w:rPr>
              <w:t>,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 xml:space="preserve">analysis level. </w:t>
            </w:r>
            <w:proofErr w:type="gramStart"/>
            <w:r>
              <w:rPr>
                <w:rFonts w:eastAsia="DengXian"/>
                <w:lang w:eastAsia="zh-CN"/>
              </w:rPr>
              <w:t>So</w:t>
            </w:r>
            <w:proofErr w:type="gramEnd"/>
            <w:r>
              <w:rPr>
                <w:rFonts w:eastAsia="DengXian"/>
                <w:lang w:eastAsia="zh-CN"/>
              </w:rPr>
              <w:t xml:space="preserve">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 xml:space="preserve">We are OK with the updated proposal. In response to </w:t>
            </w:r>
            <w:proofErr w:type="spellStart"/>
            <w:r>
              <w:rPr>
                <w:rFonts w:eastAsia="DengXian"/>
                <w:lang w:eastAsia="zh-CN"/>
              </w:rPr>
              <w:t>Futurewei</w:t>
            </w:r>
            <w:proofErr w:type="spellEnd"/>
            <w:r>
              <w:rPr>
                <w:rFonts w:eastAsia="DengXian"/>
                <w:lang w:eastAsia="zh-CN"/>
              </w:rPr>
              <w:t>: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bl>
    <w:p w14:paraId="09C3357A" w14:textId="55C615E0" w:rsidR="00A60F02" w:rsidRPr="00B21611"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EC4DA1">
            <w:pPr>
              <w:pStyle w:val="ListParagraph"/>
              <w:numPr>
                <w:ilvl w:val="0"/>
                <w:numId w:val="56"/>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EC4DA1">
            <w:pPr>
              <w:pStyle w:val="ListParagraph"/>
              <w:numPr>
                <w:ilvl w:val="1"/>
                <w:numId w:val="56"/>
              </w:numPr>
              <w:spacing w:after="0"/>
              <w:rPr>
                <w:rFonts w:ascii="Times New Roman" w:hAnsi="Times New Roman" w:cs="Times New Roman"/>
                <w:sz w:val="20"/>
                <w:szCs w:val="20"/>
              </w:rPr>
            </w:pPr>
            <w:r w:rsidRPr="001101B3">
              <w:rPr>
                <w:rFonts w:ascii="Times New Roman" w:hAnsi="Times New Roman" w:cs="Times New Roman"/>
                <w:sz w:val="20"/>
                <w:szCs w:val="20"/>
              </w:rPr>
              <w:lastRenderedPageBreak/>
              <w:t>The baseline UE bandwidth capability is 20 MHz, which can be assumed during the initial access procedure.</w:t>
            </w:r>
          </w:p>
          <w:p w14:paraId="71AB3945" w14:textId="09931436" w:rsidR="001101B3" w:rsidRPr="001101B3" w:rsidRDefault="001101B3" w:rsidP="00EC4DA1">
            <w:pPr>
              <w:pStyle w:val="ListParagraph"/>
              <w:numPr>
                <w:ilvl w:val="1"/>
                <w:numId w:val="56"/>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RedCap </w:t>
      </w:r>
      <w:proofErr w:type="spellStart"/>
      <w:r w:rsidR="00CE6DCD">
        <w:rPr>
          <w:b/>
          <w:bCs/>
        </w:rPr>
        <w:t>U</w:t>
      </w:r>
      <w:r w:rsidR="0042799E">
        <w:rPr>
          <w:b/>
          <w:bCs/>
        </w:rPr>
        <w:t>e</w:t>
      </w:r>
      <w:r w:rsidR="00CE6DCD">
        <w:rPr>
          <w:b/>
          <w:bCs/>
        </w:rPr>
        <w:t>s</w:t>
      </w:r>
      <w:proofErr w:type="spellEnd"/>
      <w:r w:rsidR="00CE6DCD">
        <w:rPr>
          <w:b/>
          <w:bCs/>
        </w:rPr>
        <w:t xml:space="preserve">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 xml:space="preserve">This was already addressed at </w:t>
            </w:r>
            <w:proofErr w:type="gramStart"/>
            <w:r>
              <w:rPr>
                <w:lang w:eastAsia="sv-SE"/>
              </w:rPr>
              <w:t>RAN,</w:t>
            </w:r>
            <w:proofErr w:type="gramEnd"/>
            <w:r>
              <w:rPr>
                <w:lang w:eastAsia="sv-SE"/>
              </w:rPr>
              <w:t xml:space="preserve"> the target is a soft one with the addition of “up to”. RAN1 should </w:t>
            </w:r>
            <w:proofErr w:type="gramStart"/>
            <w:r>
              <w:rPr>
                <w:lang w:eastAsia="sv-SE"/>
              </w:rPr>
              <w:t>absolutely not</w:t>
            </w:r>
            <w:proofErr w:type="gramEnd"/>
            <w:r>
              <w:rPr>
                <w:lang w:eastAsia="sv-SE"/>
              </w:rPr>
              <w:t xml:space="preserve">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RedCap device types and more fragmentation of the market. 20MHz is </w:t>
            </w:r>
            <w:proofErr w:type="gramStart"/>
            <w:r>
              <w:rPr>
                <w:lang w:eastAsia="sv-SE"/>
              </w:rPr>
              <w:t>sufficient</w:t>
            </w:r>
            <w:proofErr w:type="gramEnd"/>
            <w:r>
              <w:rPr>
                <w:lang w:eastAsia="sv-SE"/>
              </w:rPr>
              <w:t xml:space="preserve">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xml:space="preserve">, we do not expect RedCap </w:t>
            </w:r>
            <w:proofErr w:type="spellStart"/>
            <w:r w:rsidR="00CF1E02">
              <w:rPr>
                <w:lang w:eastAsia="sv-SE"/>
              </w:rPr>
              <w:t>U</w:t>
            </w:r>
            <w:r w:rsidR="0042799E">
              <w:rPr>
                <w:lang w:eastAsia="sv-SE"/>
              </w:rPr>
              <w:t>e</w:t>
            </w:r>
            <w:r w:rsidR="00CF1E02">
              <w:rPr>
                <w:lang w:eastAsia="sv-SE"/>
              </w:rPr>
              <w:t>s</w:t>
            </w:r>
            <w:proofErr w:type="spellEnd"/>
            <w:r w:rsidR="00CF1E02">
              <w:rPr>
                <w:lang w:eastAsia="sv-SE"/>
              </w:rPr>
              <w:t xml:space="preserve"> to be prohibited or restricted from implementing other NR features, even if these other features are not the focus of the study.</w:t>
            </w:r>
            <w:r w:rsidR="003021B4">
              <w:rPr>
                <w:lang w:eastAsia="sv-SE"/>
              </w:rPr>
              <w:t xml:space="preserve"> </w:t>
            </w:r>
            <w:proofErr w:type="gramStart"/>
            <w:r w:rsidR="003021B4">
              <w:rPr>
                <w:lang w:eastAsia="sv-SE"/>
              </w:rPr>
              <w:t>So</w:t>
            </w:r>
            <w:proofErr w:type="gramEnd"/>
            <w:r w:rsidR="003021B4">
              <w:rPr>
                <w:lang w:eastAsia="sv-SE"/>
              </w:rPr>
              <w:t xml:space="preserve">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proofErr w:type="gramStart"/>
            <w:r>
              <w:rPr>
                <w:lang w:eastAsia="ko-KR"/>
              </w:rPr>
              <w:t xml:space="preserve">actually </w:t>
            </w:r>
            <w:r>
              <w:rPr>
                <w:rFonts w:hint="eastAsia"/>
                <w:lang w:eastAsia="ko-KR"/>
              </w:rPr>
              <w:t>an</w:t>
            </w:r>
            <w:proofErr w:type="gramEnd"/>
            <w:r>
              <w:rPr>
                <w:rFonts w:hint="eastAsia"/>
                <w:lang w:eastAsia="ko-KR"/>
              </w:rPr>
              <w:t xml:space="preserve">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w:t>
            </w:r>
            <w:proofErr w:type="gramStart"/>
            <w:r w:rsidR="0020509B" w:rsidRPr="004B0B49">
              <w:rPr>
                <w:lang w:eastAsia="ko-KR"/>
              </w:rPr>
              <w:t>taken into account</w:t>
            </w:r>
            <w:proofErr w:type="gramEnd"/>
            <w:r w:rsidR="0020509B" w:rsidRPr="004B0B49">
              <w:rPr>
                <w:lang w:eastAsia="ko-KR"/>
              </w:rPr>
              <w:t xml:space="preserve">,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lastRenderedPageBreak/>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AD1B70" w14:paraId="24380A2A" w14:textId="77777777" w:rsidTr="00265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2FDB" w14:textId="0566537F" w:rsidR="00AD1B70" w:rsidRPr="0026526B" w:rsidRDefault="00AD1B70" w:rsidP="00AD1B70">
            <w:pPr>
              <w:rPr>
                <w:color w:val="C00000"/>
                <w:lang w:eastAsia="ko-KR"/>
              </w:rPr>
            </w:pPr>
          </w:p>
        </w:tc>
        <w:tc>
          <w:tcPr>
            <w:tcW w:w="1107" w:type="dxa"/>
            <w:tcBorders>
              <w:top w:val="single" w:sz="4" w:space="0" w:color="auto"/>
              <w:left w:val="single" w:sz="4" w:space="0" w:color="auto"/>
              <w:bottom w:val="single" w:sz="4" w:space="0" w:color="auto"/>
              <w:right w:val="single" w:sz="4" w:space="0" w:color="auto"/>
            </w:tcBorders>
          </w:tcPr>
          <w:p w14:paraId="0F51E3DD" w14:textId="67F6E2C3" w:rsidR="00AD1B70" w:rsidRPr="0026526B" w:rsidRDefault="00AD1B70" w:rsidP="00AD1B70">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F6023" w14:textId="20D35F2C" w:rsidR="00AD1B70" w:rsidRPr="0026526B" w:rsidRDefault="00AD1B70" w:rsidP="00AD1B70">
            <w:pPr>
              <w:rPr>
                <w:color w:val="C00000"/>
                <w:lang w:eastAsia="ko-KR"/>
              </w:rPr>
            </w:pP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proofErr w:type="gramStart"/>
            <w:r>
              <w:rPr>
                <w:rFonts w:eastAsia="Yu Mincho"/>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cost/complexity reduction from normal NR devices. We prefer not to consider the UE max bandwidth wider than 100MHz for redcap </w:t>
            </w:r>
            <w:proofErr w:type="spellStart"/>
            <w:r w:rsidRPr="000F7A78">
              <w:rPr>
                <w:lang w:eastAsia="sv-SE"/>
              </w:rPr>
              <w:t>U</w:t>
            </w:r>
            <w:r w:rsidR="0042799E" w:rsidRPr="000F7A78">
              <w:rPr>
                <w:lang w:eastAsia="sv-SE"/>
              </w:rPr>
              <w:t>e</w:t>
            </w:r>
            <w:r w:rsidRPr="000F7A78">
              <w:rPr>
                <w:lang w:eastAsia="sv-SE"/>
              </w:rPr>
              <w:t>s</w:t>
            </w:r>
            <w:proofErr w:type="spellEnd"/>
            <w:r w:rsidRPr="000F7A78">
              <w:rPr>
                <w:lang w:eastAsia="sv-SE"/>
              </w:rPr>
              <w:t xml:space="preserve">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w:t>
            </w:r>
            <w:proofErr w:type="gramStart"/>
            <w:r>
              <w:rPr>
                <w:rFonts w:eastAsia="Yu Mincho"/>
                <w:lang w:eastAsia="ja-JP"/>
              </w:rPr>
              <w:t>to focus</w:t>
            </w:r>
            <w:proofErr w:type="gramEnd"/>
            <w:r>
              <w:rPr>
                <w:rFonts w:eastAsia="Yu Mincho"/>
                <w:lang w:eastAsia="ja-JP"/>
              </w:rPr>
              <w:t xml:space="preserve">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 xml:space="preserve">We are fine with this proposal </w:t>
            </w:r>
            <w:proofErr w:type="gramStart"/>
            <w:r>
              <w:rPr>
                <w:rFonts w:eastAsia="DengXian"/>
                <w:lang w:eastAsia="zh-CN"/>
              </w:rPr>
              <w:t>as long as</w:t>
            </w:r>
            <w:proofErr w:type="gramEnd"/>
            <w:r>
              <w:rPr>
                <w:rFonts w:eastAsia="DengXian"/>
                <w:lang w:eastAsia="zh-CN"/>
              </w:rPr>
              <w:t xml:space="preserve">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w:t>
            </w:r>
            <w:r>
              <w:lastRenderedPageBreak/>
              <w:t xml:space="preserve">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We are OK to keep the door open for 50Mhz, but it’s better to prioritize 100</w:t>
            </w:r>
            <w:proofErr w:type="gramStart"/>
            <w:r>
              <w:rPr>
                <w:rFonts w:eastAsia="DengXian"/>
                <w:lang w:eastAsia="zh-CN"/>
              </w:rPr>
              <w:t>Mhz ,</w:t>
            </w:r>
            <w:proofErr w:type="gramEnd"/>
            <w:r>
              <w:rPr>
                <w:rFonts w:eastAsia="DengXian"/>
                <w:lang w:eastAsia="zh-CN"/>
              </w:rPr>
              <w:t xml:space="preserve">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w:t>
            </w:r>
            <w:proofErr w:type="gramStart"/>
            <w:r w:rsidRPr="00845103">
              <w:rPr>
                <w:rFonts w:eastAsia="DengXian"/>
                <w:lang w:eastAsia="zh-CN"/>
              </w:rPr>
              <w:t>it is clear that the</w:t>
            </w:r>
            <w:proofErr w:type="gramEnd"/>
            <w:r w:rsidRPr="00845103">
              <w:rPr>
                <w:rFonts w:eastAsia="DengXian"/>
                <w:lang w:eastAsia="zh-CN"/>
              </w:rPr>
              <w:t xml:space="preserv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lastRenderedPageBreak/>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 xml:space="preserve">We support v3. As Intel pointed out, there are </w:t>
            </w:r>
            <w:proofErr w:type="gramStart"/>
            <w:r>
              <w:rPr>
                <w:rFonts w:eastAsia="DengXian"/>
                <w:lang w:eastAsia="zh-CN"/>
              </w:rPr>
              <w:t>a number of</w:t>
            </w:r>
            <w:proofErr w:type="gramEnd"/>
            <w:r>
              <w:rPr>
                <w:rFonts w:eastAsia="DengXian"/>
                <w:lang w:eastAsia="zh-CN"/>
              </w:rPr>
              <w:t xml:space="preserve">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proofErr w:type="spellStart"/>
            <w:proofErr w:type="gramStart"/>
            <w:r>
              <w:rPr>
                <w:rFonts w:eastAsia="DengXian"/>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w:t>
            </w:r>
            <w:proofErr w:type="spellStart"/>
            <w:r>
              <w:rPr>
                <w:rFonts w:eastAsia="DengXian"/>
                <w:lang w:eastAsia="zh-CN"/>
              </w:rPr>
              <w:t>MHz.</w:t>
            </w:r>
            <w:proofErr w:type="spellEnd"/>
            <w:r>
              <w:rPr>
                <w:rFonts w:eastAsia="DengXian"/>
                <w:lang w:eastAsia="zh-CN"/>
              </w:rPr>
              <w:t xml:space="preserve">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 xml:space="preserve">going from 100 to 50 MHz BW is not significant, hence the </w:t>
            </w:r>
            <w:proofErr w:type="gramStart"/>
            <w:r w:rsidRPr="00985556">
              <w:rPr>
                <w:rFonts w:eastAsia="DengXian"/>
                <w:lang w:eastAsia="zh-CN"/>
              </w:rPr>
              <w:t>above mentioned</w:t>
            </w:r>
            <w:proofErr w:type="gramEnd"/>
            <w:r w:rsidRPr="00985556">
              <w:rPr>
                <w:rFonts w:eastAsia="DengXian"/>
                <w:lang w:eastAsia="zh-CN"/>
              </w:rPr>
              <w:t xml:space="preserve">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xml:space="preserve">. After that we can </w:t>
            </w:r>
            <w:proofErr w:type="gramStart"/>
            <w:r>
              <w:rPr>
                <w:rFonts w:eastAsia="Yu Mincho"/>
                <w:lang w:eastAsia="ja-JP"/>
              </w:rPr>
              <w:t>down-select</w:t>
            </w:r>
            <w:proofErr w:type="gramEnd"/>
            <w:r>
              <w:rPr>
                <w:rFonts w:eastAsia="Yu Mincho"/>
                <w:lang w:eastAsia="ja-JP"/>
              </w:rPr>
              <w:t xml:space="preserve">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hint="eastAsia"/>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bl>
    <w:p w14:paraId="5A9FAEE9" w14:textId="77777777" w:rsidR="00A60F02" w:rsidRPr="00DA50EB" w:rsidRDefault="00A60F02" w:rsidP="00A60F02"/>
    <w:p w14:paraId="3417BA00" w14:textId="0BF6B2C0" w:rsidR="0076672F" w:rsidRDefault="0076672F" w:rsidP="0076672F">
      <w:pPr>
        <w:pStyle w:val="Heading3"/>
      </w:pPr>
      <w:bookmarkStart w:id="18" w:name="_Toc42165604"/>
      <w:r>
        <w:lastRenderedPageBreak/>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lastRenderedPageBreak/>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w:t>
            </w:r>
            <w:proofErr w:type="gramStart"/>
            <w:r>
              <w:rPr>
                <w:rFonts w:eastAsia="DengXian"/>
                <w:lang w:eastAsia="zh-CN"/>
              </w:rPr>
              <w:t>needs</w:t>
            </w:r>
            <w:proofErr w:type="gramEnd"/>
            <w:r>
              <w:rPr>
                <w:rFonts w:eastAsia="DengXian"/>
                <w:lang w:eastAsia="zh-CN"/>
              </w:rPr>
              <w:t xml:space="preserve">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lastRenderedPageBreak/>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lastRenderedPageBreak/>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proofErr w:type="gramStart"/>
            <w:r>
              <w:rPr>
                <w:rFonts w:eastAsia="DengXian"/>
                <w:lang w:eastAsia="zh-CN"/>
              </w:rPr>
              <w:t>3,P</w:t>
            </w:r>
            <w:proofErr w:type="gramEnd"/>
            <w:r>
              <w:rPr>
                <w:rFonts w:eastAsia="DengXian"/>
                <w:lang w:eastAsia="zh-CN"/>
              </w:rPr>
              <w:t>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w:t>
            </w:r>
            <w:proofErr w:type="gramStart"/>
            <w:r>
              <w:rPr>
                <w:rFonts w:eastAsia="DengXian"/>
                <w:lang w:eastAsia="zh-CN"/>
              </w:rPr>
              <w:t>7,P</w:t>
            </w:r>
            <w:proofErr w:type="gramEnd"/>
            <w:r>
              <w:rPr>
                <w:rFonts w:eastAsia="DengXian"/>
                <w:lang w:eastAsia="zh-CN"/>
              </w:rPr>
              <w:t>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 xml:space="preserve">power saving benefit. P13/P14 also seems to be looking at a </w:t>
            </w:r>
            <w:proofErr w:type="gramStart"/>
            <w:r w:rsidRPr="00B56433">
              <w:rPr>
                <w:rFonts w:eastAsia="DengXian"/>
                <w:lang w:eastAsia="zh-CN"/>
              </w:rPr>
              <w:t>non-targeted aspects</w:t>
            </w:r>
            <w:proofErr w:type="gramEnd"/>
            <w:r w:rsidRPr="00B56433">
              <w:rPr>
                <w:rFonts w:eastAsia="DengXian"/>
                <w:lang w:eastAsia="zh-CN"/>
              </w:rPr>
              <w:t xml:space="preserve">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 xml:space="preserve">We would also like the capture something about power </w:t>
            </w:r>
            <w:proofErr w:type="gramStart"/>
            <w:r>
              <w:rPr>
                <w:rFonts w:eastAsia="Yu Mincho"/>
                <w:lang w:eastAsia="ja-JP"/>
              </w:rPr>
              <w:t>consumption, but</w:t>
            </w:r>
            <w:proofErr w:type="gramEnd"/>
            <w:r>
              <w:rPr>
                <w:rFonts w:eastAsia="Yu Mincho"/>
                <w:lang w:eastAsia="ja-JP"/>
              </w:rPr>
              <w:t xml:space="preserve"> would like to study further whether there is a power consumption benefit (P10)</w:t>
            </w:r>
            <w:r w:rsidR="001F31F3">
              <w:rPr>
                <w:rFonts w:eastAsia="Yu Mincho"/>
                <w:lang w:eastAsia="ja-JP"/>
              </w:rPr>
              <w:t xml:space="preserve">. If the UE is “on” for longer due </w:t>
            </w:r>
            <w:r w:rsidR="001F31F3">
              <w:rPr>
                <w:rFonts w:eastAsia="Yu Mincho"/>
                <w:lang w:eastAsia="ja-JP"/>
              </w:rPr>
              <w:lastRenderedPageBreak/>
              <w:t>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lastRenderedPageBreak/>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w:t>
            </w:r>
            <w:proofErr w:type="gramStart"/>
            <w:r w:rsidRPr="003E3195">
              <w:rPr>
                <w:rFonts w:eastAsia="DengXian"/>
                <w:lang w:eastAsia="zh-CN"/>
              </w:rPr>
              <w:t>needs</w:t>
            </w:r>
            <w:proofErr w:type="gramEnd"/>
            <w:r w:rsidRPr="003E3195">
              <w:rPr>
                <w:rFonts w:eastAsia="DengXian"/>
                <w:lang w:eastAsia="zh-CN"/>
              </w:rPr>
              <w:t xml:space="preserve">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9.95pt" o:ole="">
                  <v:imagedata r:id="rId14" o:title=""/>
                </v:shape>
                <o:OLEObject Type="Embed" ProgID="Visio.Drawing.15" ShapeID="_x0000_i1025" DrawAspect="Content" ObjectID="_1659795717"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proofErr w:type="gramStart"/>
            <w:r>
              <w:rPr>
                <w:rFonts w:eastAsia="DengXian"/>
                <w:lang w:eastAsia="zh-CN"/>
              </w:rPr>
              <w:t>20,P</w:t>
            </w:r>
            <w:proofErr w:type="gramEnd"/>
            <w:r>
              <w:rPr>
                <w:rFonts w:eastAsia="DengXian"/>
                <w:lang w:eastAsia="zh-CN"/>
              </w:rPr>
              <w:t>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 xml:space="preserve">Regarding P20, we disagree. AL 8 and 16 can be used for 50 MHz </w:t>
            </w:r>
            <w:proofErr w:type="spellStart"/>
            <w:r>
              <w:rPr>
                <w:lang w:eastAsia="zh-CN"/>
              </w:rPr>
              <w:t>U</w:t>
            </w:r>
            <w:r w:rsidR="00C94B74">
              <w:rPr>
                <w:lang w:eastAsia="zh-CN"/>
              </w:rPr>
              <w:t>e</w:t>
            </w:r>
            <w:r>
              <w:rPr>
                <w:lang w:eastAsia="zh-CN"/>
              </w:rPr>
              <w:t>s</w:t>
            </w:r>
            <w:proofErr w:type="spellEnd"/>
            <w:r>
              <w:rPr>
                <w:lang w:eastAsia="zh-CN"/>
              </w:rPr>
              <w:t>.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77777777" w:rsidR="003244EE" w:rsidRPr="0040200C" w:rsidRDefault="003244EE" w:rsidP="003244EE"/>
    <w:p w14:paraId="0585A55D" w14:textId="6C9E63E2" w:rsidR="0076672F" w:rsidRDefault="0076672F" w:rsidP="0076672F">
      <w:pPr>
        <w:pStyle w:val="Heading3"/>
      </w:pPr>
      <w:bookmarkStart w:id="20" w:name="_Toc42165606"/>
      <w:r>
        <w:t>7.3.4</w:t>
      </w:r>
      <w:r>
        <w:tab/>
        <w:t xml:space="preserve">Analysis of coexistence with legacy </w:t>
      </w:r>
      <w:proofErr w:type="spellStart"/>
      <w:r>
        <w:t>U</w:t>
      </w:r>
      <w:r w:rsidR="00C94B74">
        <w:t>e</w:t>
      </w:r>
      <w:r>
        <w:t>s</w:t>
      </w:r>
      <w:bookmarkEnd w:id="20"/>
      <w:proofErr w:type="spellEnd"/>
    </w:p>
    <w:p w14:paraId="7BC6302E" w14:textId="01E8214B"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w:t>
      </w:r>
      <w:proofErr w:type="spellStart"/>
      <w:r w:rsidRPr="001877F7">
        <w:t>U</w:t>
      </w:r>
      <w:r w:rsidR="00C94B74" w:rsidRPr="001877F7">
        <w:t>e</w:t>
      </w:r>
      <w:r w:rsidRPr="001877F7">
        <w:t>s</w:t>
      </w:r>
      <w:proofErr w:type="spellEnd"/>
      <w:r w:rsidRPr="001877F7">
        <w:t>.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lastRenderedPageBreak/>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RedCap </w:t>
            </w:r>
            <w:proofErr w:type="spellStart"/>
            <w:r w:rsidRPr="0040200C">
              <w:rPr>
                <w:rFonts w:eastAsia="DengXian" w:hint="eastAsia"/>
                <w:lang w:eastAsia="zh-CN"/>
              </w:rPr>
              <w:t>U</w:t>
            </w:r>
            <w:r w:rsidR="00C94B74" w:rsidRPr="0040200C">
              <w:rPr>
                <w:rFonts w:eastAsia="DengXian"/>
                <w:lang w:eastAsia="zh-CN"/>
              </w:rPr>
              <w:t>e</w:t>
            </w:r>
            <w:r w:rsidRPr="0040200C">
              <w:rPr>
                <w:rFonts w:eastAsia="DengXian" w:hint="eastAsia"/>
                <w:lang w:eastAsia="zh-CN"/>
              </w:rPr>
              <w:t>s</w:t>
            </w:r>
            <w:proofErr w:type="spellEnd"/>
            <w:r w:rsidRPr="0040200C">
              <w:rPr>
                <w:rFonts w:eastAsia="DengXian" w:hint="eastAsia"/>
                <w:lang w:eastAsia="zh-CN"/>
              </w:rPr>
              <w:t xml:space="preserve">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lastRenderedPageBreak/>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proofErr w:type="spellStart"/>
            <w:r>
              <w:rPr>
                <w:rFonts w:eastAsia="Yu Mincho"/>
                <w:lang w:eastAsia="ja-JP"/>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w:t>
            </w:r>
            <w:proofErr w:type="gramStart"/>
            <w:r>
              <w:rPr>
                <w:rFonts w:eastAsia="DengXian" w:hint="eastAsia"/>
                <w:lang w:eastAsia="zh-CN"/>
              </w:rPr>
              <w:t>1,C</w:t>
            </w:r>
            <w:proofErr w:type="gramEnd"/>
            <w:r>
              <w:rPr>
                <w:rFonts w:eastAsia="DengXian" w:hint="eastAsia"/>
                <w:lang w:eastAsia="zh-CN"/>
              </w:rPr>
              <w:t>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RedCap </w:t>
            </w:r>
            <w:proofErr w:type="spellStart"/>
            <w:r w:rsidRPr="0040200C">
              <w:rPr>
                <w:rFonts w:eastAsia="Yu Mincho" w:hint="eastAsia"/>
                <w:lang w:eastAsia="ja-JP"/>
              </w:rPr>
              <w:t>U</w:t>
            </w:r>
            <w:r w:rsidR="00C94B74" w:rsidRPr="0040200C">
              <w:rPr>
                <w:rFonts w:eastAsia="Yu Mincho"/>
                <w:lang w:eastAsia="ja-JP"/>
              </w:rPr>
              <w:t>e</w:t>
            </w:r>
            <w:r w:rsidRPr="0040200C">
              <w:rPr>
                <w:rFonts w:eastAsia="Yu Mincho" w:hint="eastAsia"/>
                <w:lang w:eastAsia="ja-JP"/>
              </w:rPr>
              <w:t>s</w:t>
            </w:r>
            <w:proofErr w:type="spellEnd"/>
            <w:r w:rsidRPr="0040200C">
              <w:rPr>
                <w:rFonts w:eastAsia="Yu Mincho" w:hint="eastAsia"/>
                <w:lang w:eastAsia="ja-JP"/>
              </w:rPr>
              <w:t xml:space="preserve">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w:t>
            </w:r>
            <w:proofErr w:type="spellStart"/>
            <w:r w:rsidRPr="00FF1AF7">
              <w:rPr>
                <w:lang w:eastAsia="zh-CN"/>
              </w:rPr>
              <w:t>U</w:t>
            </w:r>
            <w:r w:rsidR="00C94B74" w:rsidRPr="00FF1AF7">
              <w:rPr>
                <w:lang w:eastAsia="zh-CN"/>
              </w:rPr>
              <w:t>e</w:t>
            </w:r>
            <w:r w:rsidRPr="00FF1AF7">
              <w:rPr>
                <w:lang w:eastAsia="zh-CN"/>
              </w:rPr>
              <w:t>s</w:t>
            </w:r>
            <w:proofErr w:type="spellEnd"/>
            <w:r w:rsidRPr="00FF1AF7">
              <w:rPr>
                <w:lang w:eastAsia="zh-CN"/>
              </w:rPr>
              <w:t xml:space="preserve">, one for RedCap </w:t>
            </w:r>
            <w:proofErr w:type="spellStart"/>
            <w:r w:rsidRPr="00FF1AF7">
              <w:rPr>
                <w:lang w:eastAsia="zh-CN"/>
              </w:rPr>
              <w:t>U</w:t>
            </w:r>
            <w:r w:rsidR="00C94B74" w:rsidRPr="00FF1AF7">
              <w:rPr>
                <w:lang w:eastAsia="zh-CN"/>
              </w:rPr>
              <w:t>e</w:t>
            </w:r>
            <w:r w:rsidRPr="00FF1AF7">
              <w:rPr>
                <w:lang w:eastAsia="zh-CN"/>
              </w:rPr>
              <w:t>s</w:t>
            </w:r>
            <w:proofErr w:type="spellEnd"/>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lastRenderedPageBreak/>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proofErr w:type="gramStart"/>
            <w:r>
              <w:rPr>
                <w:rFonts w:eastAsia="DengXian"/>
                <w:lang w:eastAsia="zh-CN"/>
              </w:rPr>
              <w:t>7,C</w:t>
            </w:r>
            <w:proofErr w:type="gramEnd"/>
            <w:r>
              <w:rPr>
                <w:rFonts w:eastAsia="DengXian"/>
                <w:lang w:eastAsia="zh-CN"/>
              </w:rPr>
              <w:t>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 xml:space="preserve">When RedCap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with maximum 50 MHz bandwidth coexist with legacy NR </w:t>
            </w:r>
            <w:proofErr w:type="spellStart"/>
            <w:r w:rsidRPr="0040200C">
              <w:rPr>
                <w:rFonts w:eastAsia="Yu Mincho"/>
                <w:lang w:eastAsia="ja-JP"/>
              </w:rPr>
              <w:t>U</w:t>
            </w:r>
            <w:r w:rsidR="00C94B74" w:rsidRPr="0040200C">
              <w:rPr>
                <w:rFonts w:eastAsia="Yu Mincho"/>
                <w:lang w:eastAsia="ja-JP"/>
              </w:rPr>
              <w:t>e</w:t>
            </w:r>
            <w:r w:rsidRPr="0040200C">
              <w:rPr>
                <w:rFonts w:eastAsia="Yu Mincho"/>
                <w:lang w:eastAsia="ja-JP"/>
              </w:rPr>
              <w:t>s</w:t>
            </w:r>
            <w:proofErr w:type="spellEnd"/>
            <w:r w:rsidRPr="0040200C">
              <w:rPr>
                <w:rFonts w:eastAsia="Yu Mincho"/>
                <w:lang w:eastAsia="ja-JP"/>
              </w:rPr>
              <w:t xml:space="preserve">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77777777" w:rsidR="00F1496C" w:rsidRPr="0040200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lastRenderedPageBreak/>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4AF6610"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RedCap </w:t>
            </w:r>
            <w:proofErr w:type="spellStart"/>
            <w:r>
              <w:rPr>
                <w:rFonts w:eastAsia="DengXian"/>
                <w:lang w:eastAsia="zh-CN"/>
              </w:rPr>
              <w:t>U</w:t>
            </w:r>
            <w:r w:rsidR="00C94B74">
              <w:rPr>
                <w:rFonts w:eastAsia="DengXian"/>
                <w:lang w:eastAsia="zh-CN"/>
              </w:rPr>
              <w:t>e</w:t>
            </w:r>
            <w:r>
              <w:rPr>
                <w:rFonts w:eastAsia="DengXian"/>
                <w:lang w:eastAsia="zh-CN"/>
              </w:rPr>
              <w:t>s</w:t>
            </w:r>
            <w:proofErr w:type="spellEnd"/>
            <w:r>
              <w:rPr>
                <w:rFonts w:eastAsia="DengXian"/>
                <w:lang w:eastAsia="zh-CN"/>
              </w:rPr>
              <w:t xml:space="preserve">,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RedCap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 xml:space="preserve">At this stage, should be </w:t>
            </w:r>
            <w:proofErr w:type="gramStart"/>
            <w:r w:rsidR="00AD64D5">
              <w:rPr>
                <w:rFonts w:eastAsia="DengXian"/>
                <w:lang w:eastAsia="zh-CN"/>
              </w:rPr>
              <w:t>sufficient</w:t>
            </w:r>
            <w:proofErr w:type="gramEnd"/>
            <w:r w:rsidR="00AD64D5">
              <w:rPr>
                <w:rFonts w:eastAsia="DengXian"/>
                <w:lang w:eastAsia="zh-CN"/>
              </w:rPr>
              <w:t xml:space="preserve">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 xml:space="preserve">Most of the item in the list are enhancement that should be put in low priority. S8 may be considered since it </w:t>
            </w:r>
            <w:proofErr w:type="gramStart"/>
            <w:r>
              <w:rPr>
                <w:lang w:eastAsia="zh-CN"/>
              </w:rPr>
              <w:t>has to</w:t>
            </w:r>
            <w:proofErr w:type="gramEnd"/>
            <w:r>
              <w:rPr>
                <w:lang w:eastAsia="zh-CN"/>
              </w:rPr>
              <w:t xml:space="preserve">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75E9F58C" w:rsidR="004E6B9C" w:rsidRDefault="00C94B74" w:rsidP="004E6B9C">
            <w:pPr>
              <w:rPr>
                <w:lang w:eastAsia="zh-CN"/>
              </w:rPr>
            </w:pPr>
            <w:r>
              <w:rPr>
                <w:rFonts w:eastAsia="DengXian"/>
                <w:lang w:eastAsia="zh-CN"/>
              </w:rPr>
              <w:t>V</w:t>
            </w:r>
            <w:r w:rsidR="004E6B9C">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w:t>
            </w:r>
          </w:p>
          <w:p w14:paraId="5C588D38" w14:textId="21B07932" w:rsidR="00656B7A" w:rsidRDefault="00656B7A" w:rsidP="00656B7A">
            <w:pPr>
              <w:rPr>
                <w:rFonts w:eastAsia="DengXian"/>
                <w:lang w:eastAsia="zh-CN"/>
              </w:rPr>
            </w:pPr>
            <w:r>
              <w:rPr>
                <w:rFonts w:eastAsia="DengXian"/>
                <w:lang w:eastAsia="zh-CN"/>
              </w:rPr>
              <w:t>Regarding S1 and S5, we think network should have the capability to decide whether to offload RedCap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lastRenderedPageBreak/>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 xml:space="preserve">Prefer not to aim for a “laundry list” here if the intention is to capture in TR. At this stage, should be </w:t>
            </w:r>
            <w:proofErr w:type="gramStart"/>
            <w:r>
              <w:rPr>
                <w:rFonts w:eastAsia="DengXian"/>
                <w:lang w:eastAsia="zh-CN"/>
              </w:rPr>
              <w:t>sufficient</w:t>
            </w:r>
            <w:proofErr w:type="gramEnd"/>
            <w:r>
              <w:rPr>
                <w:rFonts w:eastAsia="DengXian"/>
                <w:lang w:eastAsia="zh-CN"/>
              </w:rPr>
              <w:t xml:space="preserve">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xml:space="preserve">- Reusing resources between </w:t>
            </w:r>
            <w:proofErr w:type="spellStart"/>
            <w:r w:rsidRPr="005C4C40">
              <w:rPr>
                <w:rFonts w:eastAsia="DengXian"/>
                <w:lang w:eastAsia="zh-CN"/>
              </w:rPr>
              <w:t>eMBB</w:t>
            </w:r>
            <w:proofErr w:type="spellEnd"/>
            <w:r w:rsidRPr="005C4C40">
              <w:rPr>
                <w:rFonts w:eastAsia="DengXian"/>
                <w:lang w:eastAsia="zh-CN"/>
              </w:rPr>
              <w:t xml:space="preserve"> and RedCap</w:t>
            </w:r>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w:t>
            </w:r>
            <w:proofErr w:type="gramStart"/>
            <w:r>
              <w:rPr>
                <w:rFonts w:eastAsia="DengXian"/>
                <w:lang w:eastAsia="zh-CN"/>
              </w:rPr>
              <w:t>5,S</w:t>
            </w:r>
            <w:proofErr w:type="gramEnd"/>
            <w:r>
              <w:rPr>
                <w:rFonts w:eastAsia="DengXian"/>
                <w:lang w:eastAsia="zh-CN"/>
              </w:rPr>
              <w:t>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proofErr w:type="spellStart"/>
            <w:r>
              <w:rPr>
                <w:color w:val="000000" w:themeColor="text1"/>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w:t>
            </w:r>
            <w:proofErr w:type="gramStart"/>
            <w:r>
              <w:rPr>
                <w:lang w:eastAsia="sv-SE"/>
              </w:rPr>
              <w:t>A</w:t>
            </w:r>
            <w:proofErr w:type="gramEnd"/>
            <w:r>
              <w:rPr>
                <w:lang w:eastAsia="sv-SE"/>
              </w:rPr>
              <w:t xml:space="preserve">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proofErr w:type="gramStart"/>
            <w:r>
              <w:rPr>
                <w:lang w:eastAsia="sv-SE"/>
              </w:rPr>
              <w:t>Overall</w:t>
            </w:r>
            <w:proofErr w:type="gramEnd"/>
            <w:r>
              <w:rPr>
                <w:lang w:eastAsia="sv-SE"/>
              </w:rPr>
              <w:t xml:space="preserve"> the antenna reduction and BW reduction are the most important, and this technique is not applicable to TDD. </w:t>
            </w:r>
            <w:proofErr w:type="gramStart"/>
            <w:r>
              <w:rPr>
                <w:lang w:eastAsia="sv-SE"/>
              </w:rPr>
              <w:t>So</w:t>
            </w:r>
            <w:proofErr w:type="gramEnd"/>
            <w:r>
              <w:rPr>
                <w:lang w:eastAsia="sv-SE"/>
              </w:rPr>
              <w:t xml:space="preserve">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 xml:space="preserve">If we state that “most </w:t>
            </w:r>
            <w:proofErr w:type="gramStart"/>
            <w:r>
              <w:rPr>
                <w:lang w:eastAsia="sv-SE"/>
              </w:rPr>
              <w:t>companies</w:t>
            </w:r>
            <w:proofErr w:type="gramEnd"/>
            <w:r>
              <w:rPr>
                <w:lang w:eastAsia="sv-SE"/>
              </w:rPr>
              <w:t xml:space="preserve">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 xml:space="preserve">A: At this stage, we should study both Type A and Type B, but we think that the </w:t>
            </w:r>
            <w:proofErr w:type="gramStart"/>
            <w:r>
              <w:rPr>
                <w:lang w:eastAsia="sv-SE"/>
              </w:rPr>
              <w:t>eventual conclusion</w:t>
            </w:r>
            <w:proofErr w:type="gramEnd"/>
            <w:r>
              <w:rPr>
                <w:lang w:eastAsia="sv-SE"/>
              </w:rPr>
              <w:t xml:space="preserve">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 xml:space="preserve">Option B. As the complexity reduction benefit by HD-FDD is not so significant, we think studying Type A is </w:t>
            </w:r>
            <w:proofErr w:type="gramStart"/>
            <w:r>
              <w:rPr>
                <w:rFonts w:eastAsia="Yu Mincho"/>
                <w:lang w:eastAsia="ja-JP"/>
              </w:rPr>
              <w:t>sufficient</w:t>
            </w:r>
            <w:proofErr w:type="gramEnd"/>
            <w:r>
              <w:rPr>
                <w:rFonts w:eastAsia="Yu Mincho"/>
                <w:lang w:eastAsia="ja-JP"/>
              </w:rPr>
              <w:t xml:space="preserve">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r w:rsidR="007D3000">
              <w:rPr>
                <w:rFonts w:eastAsia="DengXian" w:hint="eastAsia"/>
                <w:lang w:eastAsia="zh-CN"/>
              </w:rPr>
              <w:t>Spreadtrum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w:t>
            </w:r>
            <w:proofErr w:type="gramStart"/>
            <w:r>
              <w:rPr>
                <w:rFonts w:eastAsia="DengXian"/>
                <w:lang w:eastAsia="zh-CN"/>
              </w:rPr>
              <w:t>to capture</w:t>
            </w:r>
            <w:proofErr w:type="gramEnd"/>
            <w:r>
              <w:rPr>
                <w:rFonts w:eastAsia="DengXian"/>
                <w:lang w:eastAsia="zh-CN"/>
              </w:rPr>
              <w:t xml:space="preserv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t>
            </w:r>
            <w:proofErr w:type="gramStart"/>
            <w:r w:rsidRPr="000F7A78">
              <w:rPr>
                <w:rFonts w:eastAsia="DengXian"/>
                <w:lang w:eastAsia="zh-CN"/>
              </w:rPr>
              <w:t>work load</w:t>
            </w:r>
            <w:proofErr w:type="gramEnd"/>
            <w:r w:rsidRPr="000F7A78">
              <w:rPr>
                <w:rFonts w:eastAsia="DengXian"/>
                <w:lang w:eastAsia="zh-CN"/>
              </w:rPr>
              <w:t xml:space="preserve">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w:t>
            </w:r>
            <w:proofErr w:type="gramStart"/>
            <w:r>
              <w:rPr>
                <w:rFonts w:eastAsia="DengXian"/>
                <w:lang w:eastAsia="zh-CN"/>
              </w:rPr>
              <w:t>similar to</w:t>
            </w:r>
            <w:proofErr w:type="gramEnd"/>
            <w:r>
              <w:rPr>
                <w:rFonts w:eastAsia="DengXian"/>
                <w:lang w:eastAsia="zh-CN"/>
              </w:rPr>
              <w:t xml:space="preserve">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RedCap.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lastRenderedPageBreak/>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DengXian"/>
                <w:lang w:eastAsia="zh-CN"/>
              </w:rPr>
              <w:t>Futurewei</w:t>
            </w:r>
            <w:proofErr w:type="spellEnd"/>
            <w:r>
              <w:rPr>
                <w:rFonts w:eastAsia="DengXian"/>
                <w:lang w:eastAsia="zh-CN"/>
              </w:rPr>
              <w:t xml:space="preserve">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proofErr w:type="gramStart"/>
            <w:r>
              <w:rPr>
                <w:rFonts w:eastAsia="DengXian"/>
                <w:lang w:eastAsia="zh-CN"/>
              </w:rPr>
              <w:t>so as to</w:t>
            </w:r>
            <w:proofErr w:type="gramEnd"/>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 xml:space="preserve">Huawei, </w:t>
            </w:r>
            <w:proofErr w:type="spellStart"/>
            <w:r w:rsidRPr="000D3423">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w:t>
            </w:r>
            <w:proofErr w:type="gramStart"/>
            <w:r w:rsidRPr="000D3423">
              <w:rPr>
                <w:rFonts w:eastAsia="DengXian"/>
                <w:lang w:eastAsia="zh-CN"/>
              </w:rPr>
              <w:t>clear analyses</w:t>
            </w:r>
            <w:proofErr w:type="gramEnd"/>
            <w:r w:rsidRPr="000D3423">
              <w:rPr>
                <w:rFonts w:eastAsia="DengXian"/>
                <w:lang w:eastAsia="zh-CN"/>
              </w:rPr>
              <w:t xml:space="preserve">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proofErr w:type="gramStart"/>
            <w:r w:rsidRPr="000D3423">
              <w:rPr>
                <w:rFonts w:eastAsia="DengXian"/>
                <w:lang w:eastAsia="zh-CN"/>
              </w:rPr>
              <w:t>Thus</w:t>
            </w:r>
            <w:proofErr w:type="gramEnd"/>
            <w:r w:rsidRPr="000D3423">
              <w:rPr>
                <w:rFonts w:eastAsia="DengXian"/>
                <w:lang w:eastAsia="zh-CN"/>
              </w:rPr>
              <w:t xml:space="preserve">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 xml:space="preserve">We certainly do not want to de-prioritise HD-FDD. It has been seen to be an important feature for </w:t>
            </w:r>
            <w:proofErr w:type="spellStart"/>
            <w:r>
              <w:rPr>
                <w:rFonts w:eastAsia="DengXian"/>
                <w:lang w:eastAsia="zh-CN"/>
              </w:rPr>
              <w:t>eMTC</w:t>
            </w:r>
            <w:proofErr w:type="spellEnd"/>
            <w:r>
              <w:rPr>
                <w:rFonts w:eastAsia="DengXian"/>
                <w:lang w:eastAsia="zh-CN"/>
              </w:rPr>
              <w:t>.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proofErr w:type="spellStart"/>
            <w:r>
              <w:rPr>
                <w:rFonts w:eastAsia="DengXian"/>
                <w:lang w:eastAsia="zh-CN"/>
              </w:rPr>
              <w:lastRenderedPageBreak/>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A4A84">
            <w:pPr>
              <w:pStyle w:val="ListParagraph"/>
              <w:numPr>
                <w:ilvl w:val="0"/>
                <w:numId w:val="64"/>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r w:rsidR="00B21611" w:rsidRPr="001D7CB2" w14:paraId="5F148CCD" w14:textId="77777777" w:rsidTr="00C94B7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CA42F10" w14:textId="77777777" w:rsidR="00B21611" w:rsidRPr="001D7CB2" w:rsidRDefault="00B21611" w:rsidP="00B216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AE8441" w14:textId="77777777" w:rsidR="00B21611" w:rsidRPr="001D7CB2" w:rsidRDefault="00B21611" w:rsidP="00B21611">
            <w:pPr>
              <w:rPr>
                <w:rFonts w:eastAsia="DengXian"/>
                <w:lang w:eastAsia="zh-CN"/>
              </w:rPr>
            </w:pPr>
            <w:r>
              <w:rPr>
                <w:rFonts w:eastAsia="DengXian" w:hint="eastAsia"/>
                <w:lang w:eastAsia="zh-CN"/>
              </w:rPr>
              <w:t>A</w:t>
            </w:r>
            <w:r>
              <w:rPr>
                <w:rFonts w:eastAsia="DengXian"/>
                <w:lang w:eastAsia="zh-CN"/>
              </w:rPr>
              <w:t>ppreciate FL efforts on seeking for progress in different ways, although not our preference.</w:t>
            </w:r>
          </w:p>
        </w:tc>
      </w:tr>
      <w:tr w:rsidR="00C94B74" w:rsidRPr="001D7CB2" w14:paraId="34F0F79A" w14:textId="77777777" w:rsidTr="00F64BF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B620A9" w14:textId="3A904D6C" w:rsidR="00C94B74" w:rsidRDefault="00C94B74" w:rsidP="00B21611">
            <w:pPr>
              <w:rPr>
                <w:rFonts w:eastAsia="DengXian"/>
                <w:lang w:eastAsia="zh-CN"/>
              </w:rPr>
            </w:pPr>
            <w:r>
              <w:rPr>
                <w:rFonts w:eastAsia="DengXian"/>
                <w:lang w:eastAsia="zh-CN"/>
              </w:rPr>
              <w:t>Sier</w:t>
            </w:r>
            <w:r w:rsidR="00F70767">
              <w:rPr>
                <w:rFonts w:eastAsia="DengXian"/>
                <w:lang w:eastAsia="zh-CN"/>
              </w:rPr>
              <w:t>ra Wireless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0FC477" w14:textId="38ECE468" w:rsidR="00C94B74" w:rsidRDefault="00DC24CE" w:rsidP="00B21611">
            <w:pPr>
              <w:rPr>
                <w:rFonts w:eastAsia="DengXian"/>
                <w:lang w:eastAsia="zh-CN"/>
              </w:rPr>
            </w:pPr>
            <w:r w:rsidRPr="00DC24CE">
              <w:rPr>
                <w:rFonts w:eastAsia="DengXian"/>
                <w:lang w:eastAsia="zh-CN"/>
              </w:rPr>
              <w:t>We feel HD-FDD is a very important cost reduction technique but realize the cost reduction between Type A and B is likely small</w:t>
            </w:r>
            <w:r>
              <w:rPr>
                <w:rFonts w:eastAsia="DengXian"/>
                <w:lang w:eastAsia="zh-CN"/>
              </w:rPr>
              <w:t>,</w:t>
            </w:r>
            <w:r w:rsidRPr="00DC24CE">
              <w:rPr>
                <w:rFonts w:eastAsia="DengXian"/>
                <w:lang w:eastAsia="zh-CN"/>
              </w:rPr>
              <w:t xml:space="preserve"> so to reduce work load we are Ok with proposal. </w:t>
            </w:r>
          </w:p>
        </w:tc>
      </w:tr>
      <w:tr w:rsidR="00F64BF3" w:rsidRPr="001D7CB2" w14:paraId="1085CC59" w14:textId="77777777" w:rsidTr="00A935D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31F516" w14:textId="0BF9D439" w:rsidR="00F64BF3" w:rsidRDefault="00F64BF3" w:rsidP="00B21611">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A942615" w14:textId="680C77D1" w:rsidR="00F64BF3" w:rsidRPr="00DC24CE" w:rsidRDefault="00F64BF3" w:rsidP="00B21611">
            <w:pPr>
              <w:rPr>
                <w:rFonts w:eastAsia="DengXian"/>
                <w:lang w:eastAsia="zh-CN"/>
              </w:rPr>
            </w:pPr>
            <w:r>
              <w:rPr>
                <w:rFonts w:eastAsia="DengXian"/>
                <w:lang w:eastAsia="zh-CN"/>
              </w:rPr>
              <w:t>We are fine with the proposal</w:t>
            </w:r>
          </w:p>
        </w:tc>
      </w:tr>
      <w:tr w:rsidR="00A935D0" w:rsidRPr="001D7CB2" w14:paraId="22A8C4F9" w14:textId="77777777" w:rsidTr="00F92FC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D6DAA4" w14:textId="69054D9E" w:rsidR="00A935D0" w:rsidRDefault="00A935D0" w:rsidP="00B21611">
            <w:pPr>
              <w:rPr>
                <w:rFonts w:eastAsia="DengXian"/>
                <w:lang w:eastAsia="zh-CN"/>
              </w:rPr>
            </w:pPr>
            <w:r>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8EADA7" w14:textId="007698EE" w:rsidR="00A935D0" w:rsidRDefault="00A935D0" w:rsidP="00B21611">
            <w:pPr>
              <w:rPr>
                <w:rFonts w:eastAsia="DengXian"/>
                <w:lang w:eastAsia="zh-CN"/>
              </w:rPr>
            </w:pPr>
            <w:r>
              <w:rPr>
                <w:rFonts w:eastAsia="DengXian"/>
                <w:lang w:eastAsia="zh-CN"/>
              </w:rPr>
              <w:t>We support FL2 proposal as above.</w:t>
            </w:r>
          </w:p>
        </w:tc>
      </w:tr>
      <w:tr w:rsidR="00F92FCB" w:rsidRPr="001D7CB2" w14:paraId="23AD60E8" w14:textId="77777777" w:rsidTr="00B2161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0A9E2D" w14:textId="0D0ABE84" w:rsidR="00F92FCB" w:rsidRDefault="00F92FCB" w:rsidP="00F92FCB">
            <w:pPr>
              <w:rPr>
                <w:rFonts w:eastAsia="DengXian"/>
                <w:lang w:eastAsia="zh-CN"/>
              </w:rPr>
            </w:pPr>
            <w:r>
              <w:rPr>
                <w:rFonts w:eastAsia="DengXian"/>
                <w:lang w:eastAsia="zh-CN"/>
              </w:rPr>
              <w:t>Intel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62F067" w14:textId="703B8D7D" w:rsidR="00F92FCB" w:rsidRDefault="00F92FCB" w:rsidP="00F92FCB">
            <w:pPr>
              <w:rPr>
                <w:rFonts w:eastAsia="DengXian"/>
                <w:lang w:eastAsia="zh-CN"/>
              </w:rPr>
            </w:pPr>
            <w:r>
              <w:rPr>
                <w:rFonts w:eastAsia="DengXian"/>
                <w:lang w:eastAsia="zh-CN"/>
              </w:rPr>
              <w:t>We are fine with the proposal.</w:t>
            </w:r>
          </w:p>
        </w:tc>
      </w:tr>
    </w:tbl>
    <w:p w14:paraId="5328C481" w14:textId="01C18699" w:rsidR="00ED1746" w:rsidRPr="00B21611"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lastRenderedPageBreak/>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ED36B6">
            <w:pPr>
              <w:pStyle w:val="ListParagraph"/>
              <w:numPr>
                <w:ilvl w:val="0"/>
                <w:numId w:val="62"/>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77777777" w:rsidR="00DF7EB6" w:rsidRPr="00B56433" w:rsidRDefault="00DF7EB6" w:rsidP="00DF7EB6"/>
    <w:p w14:paraId="0FC983AD" w14:textId="3A22F433" w:rsidR="0076672F" w:rsidRDefault="0076672F" w:rsidP="0076672F">
      <w:pPr>
        <w:pStyle w:val="Heading3"/>
      </w:pPr>
      <w:bookmarkStart w:id="28" w:name="_Toc42165612"/>
      <w:r>
        <w:lastRenderedPageBreak/>
        <w:t>7.4.4</w:t>
      </w:r>
      <w:r>
        <w:tab/>
        <w:t xml:space="preserve">Analysis of coexistence with legacy </w:t>
      </w:r>
      <w:proofErr w:type="spellStart"/>
      <w:r>
        <w:t>U</w:t>
      </w:r>
      <w:r w:rsidR="009F3623">
        <w:t>e</w:t>
      </w:r>
      <w:r>
        <w:t>s</w:t>
      </w:r>
      <w:bookmarkEnd w:id="28"/>
      <w:proofErr w:type="spellEnd"/>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w:t>
            </w:r>
            <w:proofErr w:type="gramStart"/>
            <w:r w:rsidRPr="00D6384D">
              <w:rPr>
                <w:lang w:eastAsia="zh-CN"/>
              </w:rPr>
              <w:t>3  need</w:t>
            </w:r>
            <w:proofErr w:type="gramEnd"/>
            <w:r w:rsidRPr="00D6384D">
              <w:rPr>
                <w:lang w:eastAsia="zh-CN"/>
              </w:rPr>
              <w:t xml:space="preserve">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 xml:space="preserve">Huawei, </w:t>
            </w:r>
            <w:proofErr w:type="spellStart"/>
            <w:r w:rsidRPr="00B56433">
              <w:rPr>
                <w:rFonts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lastRenderedPageBreak/>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77777777" w:rsidR="00BB4856" w:rsidRDefault="00BB4856" w:rsidP="00BB4856"/>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w:t>
      </w:r>
      <w:r w:rsidRPr="00DF4951">
        <w:lastRenderedPageBreak/>
        <w:t xml:space="preserve">uplink-to-downlink transition can be created by properly setting TA value by </w:t>
      </w:r>
      <w:proofErr w:type="spellStart"/>
      <w:r w:rsidRPr="00DF4951">
        <w:t>gNB</w:t>
      </w:r>
      <w:proofErr w:type="spellEnd"/>
      <w:r w:rsidRPr="00DF4951">
        <w:t xml:space="preserve">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w:t>
            </w:r>
            <w:proofErr w:type="spellStart"/>
            <w:r>
              <w:rPr>
                <w:rFonts w:eastAsia="DengXian"/>
                <w:lang w:eastAsia="zh-CN"/>
              </w:rPr>
              <w:t>gNB</w:t>
            </w:r>
            <w:proofErr w:type="spellEnd"/>
            <w:r>
              <w:rPr>
                <w:rFonts w:eastAsia="DengXian"/>
                <w:lang w:eastAsia="zh-CN"/>
              </w:rPr>
              <w:t xml:space="preserve">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w:t>
            </w:r>
            <w:proofErr w:type="gramStart"/>
            <w:r>
              <w:rPr>
                <w:lang w:eastAsia="zh-CN"/>
              </w:rPr>
              <w:t>1</w:t>
            </w:r>
            <w:r w:rsidR="00BA687B">
              <w:rPr>
                <w:lang w:eastAsia="zh-CN"/>
              </w:rPr>
              <w:t>,S</w:t>
            </w:r>
            <w:proofErr w:type="gramEnd"/>
            <w:r w:rsidR="00BA687B">
              <w:rPr>
                <w:lang w:eastAsia="zh-CN"/>
              </w:rPr>
              <w:t>3,S4</w:t>
            </w:r>
          </w:p>
          <w:p w14:paraId="7BB7612E" w14:textId="379E82F2" w:rsidR="006E4570" w:rsidRDefault="006E4570" w:rsidP="00141D38">
            <w:pPr>
              <w:rPr>
                <w:lang w:eastAsia="zh-CN"/>
              </w:rPr>
            </w:pPr>
            <w:r>
              <w:rPr>
                <w:lang w:eastAsia="zh-CN"/>
              </w:rPr>
              <w:t xml:space="preserve">No strong </w:t>
            </w:r>
            <w:proofErr w:type="gramStart"/>
            <w:r>
              <w:rPr>
                <w:lang w:eastAsia="zh-CN"/>
              </w:rPr>
              <w:t>feeling:</w:t>
            </w:r>
            <w:r w:rsidR="00BA687B">
              <w:rPr>
                <w:lang w:eastAsia="zh-CN"/>
              </w:rPr>
              <w:t>S</w:t>
            </w:r>
            <w:proofErr w:type="gramEnd"/>
            <w:r w:rsidR="00BA687B">
              <w:rPr>
                <w:lang w:eastAsia="zh-CN"/>
              </w:rPr>
              <w:t>6,S10</w:t>
            </w:r>
          </w:p>
          <w:p w14:paraId="63425BEE" w14:textId="1DCEE566" w:rsidR="006E4570" w:rsidRDefault="006E4570" w:rsidP="00141D38">
            <w:pPr>
              <w:rPr>
                <w:lang w:eastAsia="zh-CN"/>
              </w:rPr>
            </w:pPr>
            <w:r>
              <w:rPr>
                <w:lang w:eastAsia="zh-CN"/>
              </w:rPr>
              <w:t xml:space="preserve">Should not </w:t>
            </w:r>
            <w:proofErr w:type="gramStart"/>
            <w:r>
              <w:rPr>
                <w:lang w:eastAsia="zh-CN"/>
              </w:rPr>
              <w:t>include:</w:t>
            </w:r>
            <w:r w:rsidR="00BA687B">
              <w:rPr>
                <w:lang w:eastAsia="zh-CN"/>
              </w:rPr>
              <w:t>S</w:t>
            </w:r>
            <w:proofErr w:type="gramEnd"/>
            <w:r w:rsidR="00BA687B">
              <w:rPr>
                <w:lang w:eastAsia="zh-CN"/>
              </w:rPr>
              <w:t>2,S5 (not sure), S7, S9</w:t>
            </w:r>
          </w:p>
          <w:p w14:paraId="56E22088" w14:textId="15939730" w:rsidR="006E4570" w:rsidRDefault="00BA687B" w:rsidP="00141D38">
            <w:pPr>
              <w:rPr>
                <w:lang w:eastAsia="zh-CN"/>
              </w:rPr>
            </w:pPr>
            <w:r>
              <w:rPr>
                <w:lang w:eastAsia="zh-CN"/>
              </w:rPr>
              <w:lastRenderedPageBreak/>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r w:rsidRPr="007D3000">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w:t>
            </w:r>
            <w:proofErr w:type="gramStart"/>
            <w:r w:rsidRPr="00D6384D">
              <w:rPr>
                <w:lang w:eastAsia="zh-CN"/>
              </w:rPr>
              <w:t>to identify</w:t>
            </w:r>
            <w:proofErr w:type="gramEnd"/>
            <w:r w:rsidRPr="00D6384D">
              <w:rPr>
                <w:lang w:eastAsia="zh-CN"/>
              </w:rPr>
              <w:t xml:space="preserve">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lastRenderedPageBreak/>
              <w:t>Agreements</w:t>
            </w:r>
            <w:r w:rsidRPr="00881632">
              <w:t>:</w:t>
            </w:r>
          </w:p>
          <w:p w14:paraId="370196C4" w14:textId="77777777" w:rsidR="00093355" w:rsidRPr="00881632" w:rsidRDefault="00093355"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2D343A">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lastRenderedPageBreak/>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w:t>
      </w:r>
      <w:proofErr w:type="spellStart"/>
      <w:r w:rsidRPr="0097722A">
        <w:rPr>
          <w:lang w:val="en-US"/>
        </w:rPr>
        <w:t>U</w:t>
      </w:r>
      <w:r w:rsidR="009F3623" w:rsidRPr="0097722A">
        <w:rPr>
          <w:lang w:val="en-US"/>
        </w:rPr>
        <w:t>e</w:t>
      </w:r>
      <w:r w:rsidRPr="0097722A">
        <w:rPr>
          <w:lang w:val="en-US"/>
        </w:rPr>
        <w:t>s</w:t>
      </w:r>
      <w:proofErr w:type="spellEnd"/>
      <w:r w:rsidRPr="0097722A">
        <w:rPr>
          <w:lang w:val="en-US"/>
        </w:rPr>
        <w:t>.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RedCap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w:t>
      </w:r>
      <w:proofErr w:type="spellStart"/>
      <w:r w:rsidR="00FA5C9C" w:rsidRPr="00891CF2">
        <w:rPr>
          <w:sz w:val="20"/>
          <w:szCs w:val="22"/>
          <w:lang w:val="en-US"/>
        </w:rPr>
        <w:t>U</w:t>
      </w:r>
      <w:r w:rsidR="009F3623" w:rsidRPr="00891CF2">
        <w:rPr>
          <w:sz w:val="20"/>
          <w:szCs w:val="22"/>
          <w:lang w:val="en-US"/>
        </w:rPr>
        <w:t>e</w:t>
      </w:r>
      <w:r w:rsidR="00FA5C9C" w:rsidRPr="00891CF2">
        <w:rPr>
          <w:sz w:val="20"/>
          <w:szCs w:val="22"/>
          <w:lang w:val="en-US"/>
        </w:rPr>
        <w:t>s</w:t>
      </w:r>
      <w:proofErr w:type="spellEnd"/>
      <w:r w:rsidR="00FA5C9C" w:rsidRPr="00891CF2">
        <w:rPr>
          <w:sz w:val="20"/>
          <w:szCs w:val="22"/>
          <w:lang w:val="en-US"/>
        </w:rPr>
        <w:t xml:space="preserve">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lastRenderedPageBreak/>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77777777" w:rsidR="006F1C4E" w:rsidRPr="006F1C4E" w:rsidRDefault="006F1C4E" w:rsidP="006F1C4E">
      <w:pPr>
        <w:rPr>
          <w:szCs w:val="22"/>
          <w:lang w:val="en-US"/>
        </w:rPr>
      </w:pPr>
    </w:p>
    <w:p w14:paraId="27361171" w14:textId="531C7B53" w:rsidR="0076672F" w:rsidRDefault="0076672F" w:rsidP="0076672F">
      <w:pPr>
        <w:pStyle w:val="Heading3"/>
      </w:pPr>
      <w:bookmarkStart w:id="35" w:name="_Toc42165618"/>
      <w:r>
        <w:lastRenderedPageBreak/>
        <w:t>7.5.4</w:t>
      </w:r>
      <w:r>
        <w:tab/>
        <w:t xml:space="preserve">Analysis of coexistence with legacy </w:t>
      </w:r>
      <w:proofErr w:type="spellStart"/>
      <w:r>
        <w:t>U</w:t>
      </w:r>
      <w:r w:rsidR="009F3623">
        <w:t>e</w:t>
      </w:r>
      <w:r>
        <w:t>s</w:t>
      </w:r>
      <w:bookmarkEnd w:id="35"/>
      <w:proofErr w:type="spellEnd"/>
    </w:p>
    <w:p w14:paraId="18A6ECA9" w14:textId="594C7EFF" w:rsidR="002369B7" w:rsidRDefault="002369B7" w:rsidP="002369B7">
      <w:pPr>
        <w:rPr>
          <w:lang w:eastAsia="ja-JP"/>
        </w:rPr>
      </w:pPr>
      <w:r>
        <w:rPr>
          <w:lang w:eastAsia="ja-JP"/>
        </w:rPr>
        <w:t xml:space="preserve">Some contributions [1, 5, 17, 21] observe that there can be potential coexistence issues with legacy </w:t>
      </w:r>
      <w:proofErr w:type="spellStart"/>
      <w:r>
        <w:rPr>
          <w:lang w:eastAsia="ja-JP"/>
        </w:rPr>
        <w:t>U</w:t>
      </w:r>
      <w:r w:rsidR="009F3623">
        <w:rPr>
          <w:lang w:eastAsia="ja-JP"/>
        </w:rPr>
        <w:t>e</w:t>
      </w:r>
      <w:r>
        <w:rPr>
          <w:lang w:eastAsia="ja-JP"/>
        </w:rPr>
        <w:t>s</w:t>
      </w:r>
      <w:proofErr w:type="spellEnd"/>
      <w:r>
        <w:rPr>
          <w:lang w:eastAsia="ja-JP"/>
        </w:rPr>
        <w:t xml:space="preserve">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w:t>
      </w:r>
      <w:proofErr w:type="spellStart"/>
      <w:r>
        <w:rPr>
          <w:lang w:eastAsia="ja-JP"/>
        </w:rPr>
        <w:t>U</w:t>
      </w:r>
      <w:r w:rsidR="009F3623">
        <w:rPr>
          <w:lang w:eastAsia="ja-JP"/>
        </w:rPr>
        <w:t>e</w:t>
      </w:r>
      <w:r>
        <w:rPr>
          <w:lang w:eastAsia="ja-JP"/>
        </w:rPr>
        <w:t>s</w:t>
      </w:r>
      <w:proofErr w:type="spellEnd"/>
      <w:r>
        <w:rPr>
          <w:lang w:eastAsia="ja-JP"/>
        </w:rPr>
        <w:t xml:space="preserve">, RedCap </w:t>
      </w:r>
      <w:proofErr w:type="spellStart"/>
      <w:r>
        <w:rPr>
          <w:lang w:eastAsia="ja-JP"/>
        </w:rPr>
        <w:t>U</w:t>
      </w:r>
      <w:r w:rsidR="009F3623">
        <w:rPr>
          <w:lang w:eastAsia="ja-JP"/>
        </w:rPr>
        <w:t>e</w:t>
      </w:r>
      <w:r>
        <w:rPr>
          <w:lang w:eastAsia="ja-JP"/>
        </w:rPr>
        <w:t>s</w:t>
      </w:r>
      <w:proofErr w:type="spellEnd"/>
      <w:r>
        <w:rPr>
          <w:lang w:eastAsia="ja-JP"/>
        </w:rPr>
        <w:t xml:space="preserve">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 xml:space="preserve">. Contribution [3] notes that </w:t>
      </w:r>
      <w:r>
        <w:t xml:space="preserve">multiple timelines can be very complicated to specify and handle to ensure coexistence with legacy </w:t>
      </w:r>
      <w:proofErr w:type="spellStart"/>
      <w:r>
        <w:t>U</w:t>
      </w:r>
      <w:r w:rsidR="009F3623">
        <w:t>e</w:t>
      </w:r>
      <w:r>
        <w:t>s</w:t>
      </w:r>
      <w:proofErr w:type="spellEnd"/>
      <w:r>
        <w:t>.</w:t>
      </w:r>
    </w:p>
    <w:p w14:paraId="56D1DAC5" w14:textId="28ADDD2B"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RedCap </w:t>
      </w:r>
      <w:proofErr w:type="spellStart"/>
      <w:r>
        <w:rPr>
          <w:lang w:eastAsia="ja-JP"/>
        </w:rPr>
        <w:t>U</w:t>
      </w:r>
      <w:r w:rsidR="009F3623">
        <w:rPr>
          <w:lang w:eastAsia="ja-JP"/>
        </w:rPr>
        <w:t>e</w:t>
      </w:r>
      <w:r>
        <w:rPr>
          <w:lang w:eastAsia="ja-JP"/>
        </w:rPr>
        <w:t>s</w:t>
      </w:r>
      <w:proofErr w:type="spellEnd"/>
      <w:r>
        <w:rPr>
          <w:lang w:eastAsia="ja-JP"/>
        </w:rPr>
        <w:t>,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proofErr w:type="gramStart"/>
            <w:r>
              <w:rPr>
                <w:lang w:eastAsia="zh-CN"/>
              </w:rPr>
              <w:t>ZTE,Sanechips</w:t>
            </w:r>
            <w:proofErr w:type="spellEnd"/>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proofErr w:type="gramStart"/>
            <w:r>
              <w:rPr>
                <w:rFonts w:eastAsia="DengXian"/>
                <w:lang w:eastAsia="zh-CN"/>
              </w:rPr>
              <w:t>Yes</w:t>
            </w:r>
            <w:proofErr w:type="gramEnd"/>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w:t>
            </w:r>
            <w:proofErr w:type="spellStart"/>
            <w:r>
              <w:rPr>
                <w:lang w:eastAsia="ja-JP"/>
              </w:rPr>
              <w:t>gNB</w:t>
            </w:r>
            <w:proofErr w:type="spellEnd"/>
            <w:r>
              <w:rPr>
                <w:lang w:eastAsia="ja-JP"/>
              </w:rPr>
              <w:t xml:space="preserve"> considers potential presence of </w:t>
            </w:r>
            <w:proofErr w:type="spellStart"/>
            <w:r>
              <w:rPr>
                <w:lang w:eastAsia="ja-JP"/>
              </w:rPr>
              <w:t>U</w:t>
            </w:r>
            <w:r w:rsidR="009F3623">
              <w:rPr>
                <w:lang w:eastAsia="ja-JP"/>
              </w:rPr>
              <w:t>e</w:t>
            </w:r>
            <w:r>
              <w:rPr>
                <w:lang w:eastAsia="ja-JP"/>
              </w:rPr>
              <w:t>s</w:t>
            </w:r>
            <w:proofErr w:type="spellEnd"/>
            <w:r>
              <w:rPr>
                <w:lang w:eastAsia="ja-JP"/>
              </w:rPr>
              <w:t xml:space="preserve"> with relaxed processing time in a cell, it would schedule according to the worst-case timing which would degrade the performance of legacy </w:t>
            </w:r>
            <w:proofErr w:type="spellStart"/>
            <w:r>
              <w:rPr>
                <w:lang w:eastAsia="ja-JP"/>
              </w:rPr>
              <w:t>U</w:t>
            </w:r>
            <w:r w:rsidR="009F3623">
              <w:rPr>
                <w:lang w:eastAsia="ja-JP"/>
              </w:rPr>
              <w:t>e</w:t>
            </w:r>
            <w:r>
              <w:rPr>
                <w:lang w:eastAsia="ja-JP"/>
              </w:rPr>
              <w:t>s</w:t>
            </w:r>
            <w:proofErr w:type="spellEnd"/>
            <w:r>
              <w:rPr>
                <w:lang w:eastAsia="ja-JP"/>
              </w:rPr>
              <w:t>.</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w:t>
            </w:r>
            <w:proofErr w:type="gramStart"/>
            <w:r w:rsidR="007A44E8">
              <w:rPr>
                <w:rFonts w:eastAsia="DengXian"/>
                <w:lang w:eastAsia="zh-CN"/>
              </w:rPr>
              <w:t>as long as</w:t>
            </w:r>
            <w:proofErr w:type="gramEnd"/>
            <w:r w:rsidR="007A44E8">
              <w:rPr>
                <w:rFonts w:eastAsia="DengXian"/>
                <w:lang w:eastAsia="zh-CN"/>
              </w:rPr>
              <w:t xml:space="preserve">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lastRenderedPageBreak/>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proofErr w:type="gramStart"/>
            <w:r>
              <w:rPr>
                <w:rFonts w:eastAsia="DengXian"/>
                <w:lang w:eastAsia="zh-CN"/>
              </w:rPr>
              <w:t>1,C</w:t>
            </w:r>
            <w:proofErr w:type="gramEnd"/>
            <w:r>
              <w:rPr>
                <w:rFonts w:eastAsia="DengXian"/>
                <w:lang w:eastAsia="zh-CN"/>
              </w:rPr>
              <w:t>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w:t>
            </w:r>
            <w:proofErr w:type="gramStart"/>
            <w:r>
              <w:rPr>
                <w:rFonts w:eastAsia="DengXian"/>
                <w:lang w:eastAsia="zh-CN"/>
              </w:rPr>
              <w:t>1,C</w:t>
            </w:r>
            <w:proofErr w:type="gramEnd"/>
            <w:r>
              <w:rPr>
                <w:rFonts w:eastAsia="DengXian"/>
                <w:lang w:eastAsia="zh-CN"/>
              </w:rPr>
              <w:t>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77777777" w:rsidR="00312B2F" w:rsidRDefault="00312B2F" w:rsidP="002369B7"/>
    <w:p w14:paraId="6047D18C" w14:textId="287458A4" w:rsidR="0076672F" w:rsidRDefault="0076672F" w:rsidP="0076672F">
      <w:pPr>
        <w:pStyle w:val="Heading3"/>
      </w:pPr>
      <w:bookmarkStart w:id="36" w:name="_Toc42165619"/>
      <w:r>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lastRenderedPageBreak/>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proofErr w:type="gramStart"/>
            <w:r>
              <w:rPr>
                <w:lang w:eastAsia="zh-CN"/>
              </w:rPr>
              <w:t>ZTE,Sanechips</w:t>
            </w:r>
            <w:proofErr w:type="spellEnd"/>
            <w:proofErr w:type="gram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 xml:space="preserve">e suggest </w:t>
            </w:r>
            <w:proofErr w:type="gramStart"/>
            <w:r>
              <w:rPr>
                <w:rFonts w:eastAsia="DengXian"/>
                <w:lang w:eastAsia="zh-CN"/>
              </w:rPr>
              <w:t>to identify</w:t>
            </w:r>
            <w:proofErr w:type="gramEnd"/>
            <w:r>
              <w:rPr>
                <w:rFonts w:eastAsia="DengXian"/>
                <w:lang w:eastAsia="zh-CN"/>
              </w:rPr>
              <w:t xml:space="preserve">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 xml:space="preserve">Huawei, </w:t>
            </w:r>
            <w:proofErr w:type="spellStart"/>
            <w:r>
              <w:rPr>
                <w:rFonts w:eastAsia="DengXian" w:hint="eastAsia"/>
                <w:lang w:eastAsia="zh-CN"/>
              </w:rPr>
              <w:t>HiSilicon</w:t>
            </w:r>
            <w:proofErr w:type="spellEnd"/>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r w:rsidRPr="007D3000">
              <w:rPr>
                <w:lang w:eastAsia="zh-CN"/>
              </w:rPr>
              <w:lastRenderedPageBreak/>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proofErr w:type="gramStart"/>
            <w:r>
              <w:rPr>
                <w:rFonts w:eastAsia="DengXian"/>
                <w:lang w:eastAsia="zh-CN"/>
              </w:rPr>
              <w:t>1,S</w:t>
            </w:r>
            <w:proofErr w:type="gramEnd"/>
            <w:r>
              <w:rPr>
                <w:rFonts w:eastAsia="DengXian"/>
                <w:lang w:eastAsia="zh-CN"/>
              </w:rPr>
              <w:t>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lastRenderedPageBreak/>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proofErr w:type="gramStart"/>
            <w:r>
              <w:rPr>
                <w:rFonts w:eastAsia="Yu Mincho"/>
                <w:lang w:eastAsia="ja-JP"/>
              </w:rPr>
              <w:t>DL :</w:t>
            </w:r>
            <w:proofErr w:type="gramEnd"/>
            <w:r>
              <w:rPr>
                <w:rFonts w:eastAsia="Yu Mincho"/>
                <w:lang w:eastAsia="ja-JP"/>
              </w:rPr>
              <w:t xml:space="preserve">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1ED74C99" w:rsidR="004E6B9C" w:rsidRDefault="009F3623"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23EFA1DE"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0F156D1A"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lastRenderedPageBreak/>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lastRenderedPageBreak/>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RedCap devices will not be allowed to optionally support whatever modulation. </w:t>
            </w:r>
            <w:proofErr w:type="gramStart"/>
            <w:r>
              <w:rPr>
                <w:rFonts w:eastAsia="DengXian"/>
                <w:lang w:eastAsia="zh-CN"/>
              </w:rPr>
              <w:t>So</w:t>
            </w:r>
            <w:proofErr w:type="gramEnd"/>
            <w:r>
              <w:rPr>
                <w:rFonts w:eastAsia="DengXian"/>
                <w:lang w:eastAsia="zh-CN"/>
              </w:rPr>
              <w:t xml:space="preserve"> these proposals should be rewritten to indicate </w:t>
            </w:r>
            <w:proofErr w:type="spellStart"/>
            <w:r>
              <w:rPr>
                <w:rFonts w:eastAsia="DengXian"/>
                <w:lang w:eastAsia="zh-CN"/>
              </w:rPr>
              <w:t>e.g</w:t>
            </w:r>
            <w:proofErr w:type="spellEnd"/>
            <w:r>
              <w:rPr>
                <w:rFonts w:eastAsia="DengXian"/>
                <w:lang w:eastAsia="zh-CN"/>
              </w:rPr>
              <w:t>,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No strong view on FR2. We don’t see practical use of RedCap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lastRenderedPageBreak/>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 xml:space="preserve">We also believe that decisions on processing capability relaxation </w:t>
            </w:r>
            <w:proofErr w:type="gramStart"/>
            <w:r>
              <w:rPr>
                <w:rFonts w:eastAsia="DengXian"/>
                <w:lang w:eastAsia="zh-CN"/>
              </w:rPr>
              <w:t>have to</w:t>
            </w:r>
            <w:proofErr w:type="gramEnd"/>
            <w:r>
              <w:rPr>
                <w:rFonts w:eastAsia="DengXian"/>
                <w:lang w:eastAsia="zh-CN"/>
              </w:rPr>
              <w:t xml:space="preserve">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r w:rsidR="00B21611" w:rsidRPr="00541CCA" w14:paraId="12C2928A"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DD2F3B6" w14:textId="77777777" w:rsidR="00B21611" w:rsidRPr="00541CCA" w:rsidRDefault="00B21611" w:rsidP="00B21611">
            <w:pPr>
              <w:rPr>
                <w:rFonts w:eastAsia="DengXian"/>
                <w:lang w:eastAsia="zh-CN"/>
              </w:rPr>
            </w:pPr>
            <w:r w:rsidRPr="00D22E8A">
              <w:rPr>
                <w:rFonts w:eastAsia="DengXian"/>
                <w:lang w:eastAsia="zh-CN"/>
              </w:rPr>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0DC695B" w14:textId="1C0D8746" w:rsidR="00B21611" w:rsidRPr="00541CCA" w:rsidRDefault="00B21611" w:rsidP="00DA50EB">
            <w:pPr>
              <w:rPr>
                <w:rFonts w:eastAsia="DengXian"/>
                <w:lang w:eastAsia="zh-CN"/>
              </w:rPr>
            </w:pPr>
            <w:r>
              <w:rPr>
                <w:rFonts w:eastAsia="DengXian"/>
                <w:lang w:eastAsia="zh-CN"/>
              </w:rPr>
              <w:t xml:space="preserve">We don’t think it is reasonable to preclude UL 64QAM for FR1. If the aim is to keep study then UL 64QAM should be kept as well, given the SID requires to study cost reduction techniques considering network spectrum efficiency. So </w:t>
            </w:r>
            <w:proofErr w:type="gramStart"/>
            <w:r>
              <w:rPr>
                <w:rFonts w:eastAsia="DengXian"/>
                <w:lang w:eastAsia="zh-CN"/>
              </w:rPr>
              <w:t>far</w:t>
            </w:r>
            <w:proofErr w:type="gramEnd"/>
            <w:r>
              <w:rPr>
                <w:rFonts w:eastAsia="DengXian"/>
                <w:lang w:eastAsia="zh-CN"/>
              </w:rPr>
              <w:t xml:space="preserve"> </w:t>
            </w:r>
            <w:r w:rsidR="00DA50EB">
              <w:rPr>
                <w:rFonts w:eastAsia="DengXian"/>
                <w:lang w:eastAsia="zh-CN"/>
              </w:rPr>
              <w:t>no evidential benefits shown</w:t>
            </w:r>
            <w:r>
              <w:rPr>
                <w:rFonts w:eastAsia="DengXian"/>
                <w:lang w:eastAsia="zh-CN"/>
              </w:rPr>
              <w:t xml:space="preserve"> </w:t>
            </w:r>
            <w:r w:rsidR="00DA50EB">
              <w:rPr>
                <w:rFonts w:eastAsia="DengXian"/>
                <w:lang w:eastAsia="zh-CN"/>
              </w:rPr>
              <w:t xml:space="preserve">for </w:t>
            </w:r>
            <w:r>
              <w:rPr>
                <w:rFonts w:eastAsia="DengXian"/>
                <w:lang w:eastAsia="zh-CN"/>
              </w:rPr>
              <w:t xml:space="preserve">cost reduction from 64QAM to 16QAM </w:t>
            </w:r>
            <w:r w:rsidR="00DA50EB">
              <w:rPr>
                <w:rFonts w:eastAsia="DengXian"/>
                <w:lang w:eastAsia="zh-CN"/>
              </w:rPr>
              <w:t xml:space="preserve">while we consider the SE would be </w:t>
            </w:r>
            <w:r>
              <w:rPr>
                <w:rFonts w:eastAsia="DengXian"/>
                <w:lang w:eastAsia="zh-CN"/>
              </w:rPr>
              <w:t xml:space="preserve">reduced. </w:t>
            </w:r>
          </w:p>
        </w:tc>
      </w:tr>
      <w:tr w:rsidR="00293E49" w:rsidRPr="00541CCA" w14:paraId="3E98CF5D"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7329C4B" w14:textId="65FABBBA" w:rsidR="00293E49" w:rsidRPr="00D22E8A" w:rsidRDefault="00293E49" w:rsidP="00293E49">
            <w:pPr>
              <w:rPr>
                <w:rFonts w:eastAsia="DengXian"/>
                <w:lang w:eastAsia="zh-CN"/>
              </w:rPr>
            </w:pPr>
            <w:r>
              <w:rPr>
                <w:rFonts w:eastAsia="DengXian"/>
                <w:lang w:eastAsia="zh-CN"/>
              </w:rPr>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A2C628" w14:textId="579B7E98" w:rsidR="00293E49" w:rsidRDefault="00293E49" w:rsidP="00293E49">
            <w:pPr>
              <w:rPr>
                <w:rFonts w:eastAsia="DengXian"/>
                <w:lang w:eastAsia="zh-CN"/>
              </w:rPr>
            </w:pPr>
            <w:r>
              <w:rPr>
                <w:rFonts w:eastAsia="DengXian"/>
                <w:lang w:eastAsia="zh-CN"/>
              </w:rPr>
              <w:t>We a</w:t>
            </w:r>
            <w:r w:rsidR="005F1109">
              <w:rPr>
                <w:rFonts w:eastAsia="DengXian"/>
                <w:lang w:eastAsia="zh-CN"/>
              </w:rPr>
              <w:t xml:space="preserve">gree </w:t>
            </w:r>
            <w:r>
              <w:rPr>
                <w:rFonts w:eastAsia="DengXian"/>
                <w:lang w:eastAsia="zh-CN"/>
              </w:rPr>
              <w:t>with the proposal</w:t>
            </w:r>
            <w:r w:rsidR="00BB6C60">
              <w:rPr>
                <w:rFonts w:eastAsia="DengXian"/>
                <w:lang w:eastAsia="zh-CN"/>
              </w:rPr>
              <w:t xml:space="preserve">. </w:t>
            </w:r>
          </w:p>
        </w:tc>
      </w:tr>
      <w:tr w:rsidR="00B1044C" w:rsidRPr="00541CCA" w14:paraId="7722AFF4"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C20C6FF" w14:textId="358C377B" w:rsidR="00B1044C" w:rsidRDefault="00B1044C" w:rsidP="00293E49">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07F1A5A" w14:textId="09183834" w:rsidR="00B1044C" w:rsidRDefault="00B1044C" w:rsidP="00293E49">
            <w:pPr>
              <w:rPr>
                <w:rFonts w:eastAsia="DengXian"/>
                <w:lang w:eastAsia="zh-CN"/>
              </w:rPr>
            </w:pPr>
            <w:r>
              <w:rPr>
                <w:rFonts w:eastAsia="DengXian"/>
                <w:lang w:eastAsia="zh-CN"/>
              </w:rPr>
              <w:t>As previously discussed, we’d like to keep 64QAM for FR2 DL. However, we are fine to study 16QAM.</w:t>
            </w:r>
          </w:p>
        </w:tc>
      </w:tr>
      <w:tr w:rsidR="002F7538" w:rsidRPr="00541CCA" w14:paraId="650D27EC" w14:textId="77777777" w:rsidTr="00B2161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AA0252C" w14:textId="28B993E8" w:rsidR="002F7538" w:rsidRDefault="002F7538" w:rsidP="00293E49">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BEF6C2" w14:textId="4814A8AC" w:rsidR="002F7538" w:rsidRDefault="002F7538" w:rsidP="00293E49">
            <w:pPr>
              <w:rPr>
                <w:rFonts w:eastAsia="DengXian"/>
                <w:lang w:eastAsia="zh-CN"/>
              </w:rPr>
            </w:pPr>
            <w:r w:rsidRPr="00C94FD2">
              <w:rPr>
                <w:rFonts w:eastAsia="DengXian"/>
                <w:lang w:eastAsia="zh-CN"/>
              </w:rPr>
              <w:t>We have the same concern as before regarding FR2 DL. We think it is too early to converge on 16QAM as the maximum modulation order. We propose to keep this feature open, and further study both 16QAM and 64QAM as the maximum modulation order for FR2 DL.</w:t>
            </w:r>
          </w:p>
        </w:tc>
      </w:tr>
    </w:tbl>
    <w:p w14:paraId="16CB9F4F" w14:textId="77777777" w:rsidR="004E7775" w:rsidRPr="00B21611"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lastRenderedPageBreak/>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 xml:space="preserve">reduced number of Tx/Rx is </w:t>
            </w:r>
            <w:proofErr w:type="gramStart"/>
            <w:r>
              <w:rPr>
                <w:rFonts w:eastAsia="Yu Mincho"/>
                <w:lang w:eastAsia="ja-JP"/>
              </w:rPr>
              <w:t>sufficient</w:t>
            </w:r>
            <w:proofErr w:type="gramEnd"/>
            <w:r>
              <w:rPr>
                <w:rFonts w:eastAsia="Yu Mincho"/>
                <w:lang w:eastAsia="ja-JP"/>
              </w:rPr>
              <w: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r w:rsidRPr="007D3000">
              <w:rPr>
                <w:rFonts w:eastAsia="Yu Mincho"/>
                <w:lang w:eastAsia="ja-JP"/>
              </w:rPr>
              <w:t>Spreadtrum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proofErr w:type="gramStart"/>
            <w:r>
              <w:rPr>
                <w:lang w:eastAsia="zh-CN"/>
              </w:rPr>
              <w:t>ZTE,Sanechips</w:t>
            </w:r>
            <w:proofErr w:type="spellEnd"/>
            <w:proofErr w:type="gram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15B3031" w:rsidR="004E6B9C" w:rsidRDefault="004E6B9C" w:rsidP="004E6B9C">
            <w:pPr>
              <w:rPr>
                <w:rFonts w:eastAsia="Yu Mincho"/>
                <w:lang w:eastAsia="ja-JP"/>
              </w:rPr>
            </w:pPr>
            <w:r>
              <w:rPr>
                <w:rFonts w:eastAsia="DengXian"/>
                <w:lang w:eastAsia="zh-CN"/>
              </w:rPr>
              <w:t xml:space="preserve">We think MIMO layer restriction can be supported for 2Rx capable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r>
              <w:rPr>
                <w:rFonts w:eastAsia="DengXian"/>
                <w:lang w:eastAsia="zh-CN"/>
              </w:rPr>
              <w:t xml:space="preserve">.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w:t>
            </w:r>
            <w:proofErr w:type="gramStart"/>
            <w:r>
              <w:rPr>
                <w:rFonts w:eastAsia="DengXian"/>
                <w:lang w:eastAsia="zh-CN"/>
              </w:rPr>
              <w:t>antenna</w:t>
            </w:r>
            <w:proofErr w:type="gramEnd"/>
            <w:r>
              <w:rPr>
                <w:rFonts w:eastAsia="DengXian"/>
                <w:lang w:eastAsia="zh-CN"/>
              </w:rPr>
              <w:t xml:space="preserve">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 xml:space="preserve">1 or 2 </w:t>
            </w:r>
            <w:proofErr w:type="gramStart"/>
            <w:r>
              <w:rPr>
                <w:rFonts w:eastAsia="Yu Mincho"/>
                <w:lang w:eastAsia="ja-JP"/>
              </w:rPr>
              <w:t>layer</w:t>
            </w:r>
            <w:proofErr w:type="gramEnd"/>
            <w:r>
              <w:rPr>
                <w:rFonts w:eastAsia="Yu Mincho"/>
                <w:lang w:eastAsia="ja-JP"/>
              </w:rPr>
              <w:t xml:space="preserve">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639A631" w:rsidR="00F753FA" w:rsidRDefault="00F753FA" w:rsidP="00F753FA">
            <w:pPr>
              <w:rPr>
                <w:rFonts w:eastAsia="Yu Mincho"/>
                <w:lang w:eastAsia="ja-JP"/>
              </w:rPr>
            </w:pPr>
            <w:r>
              <w:rPr>
                <w:rFonts w:eastAsia="DengXian" w:hint="eastAsia"/>
                <w:lang w:eastAsia="zh-CN"/>
              </w:rPr>
              <w:t>Y</w:t>
            </w:r>
            <w:r>
              <w:rPr>
                <w:rFonts w:eastAsia="DengXian"/>
                <w:lang w:eastAsia="zh-CN"/>
              </w:rPr>
              <w:t xml:space="preserve">es, 2 layers for 2Rx RedCap </w:t>
            </w:r>
            <w:proofErr w:type="spellStart"/>
            <w:r>
              <w:rPr>
                <w:rFonts w:eastAsia="DengXian"/>
                <w:lang w:eastAsia="zh-CN"/>
              </w:rPr>
              <w:t>U</w:t>
            </w:r>
            <w:r w:rsidR="009F3623">
              <w:rPr>
                <w:rFonts w:eastAsia="DengXian"/>
                <w:lang w:eastAsia="zh-CN"/>
              </w:rPr>
              <w:t>e</w:t>
            </w:r>
            <w:r>
              <w:rPr>
                <w:rFonts w:eastAsia="DengXian"/>
                <w:lang w:eastAsia="zh-CN"/>
              </w:rPr>
              <w:t>s</w:t>
            </w:r>
            <w:proofErr w:type="spellEnd"/>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Single MIMO layer for RedCap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One or two MIMO layers for RedCap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lastRenderedPageBreak/>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EC4DA1">
            <w:pPr>
              <w:pStyle w:val="ListParagraph"/>
              <w:numPr>
                <w:ilvl w:val="0"/>
                <w:numId w:val="54"/>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lastRenderedPageBreak/>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 xml:space="preserve">Overall, the processing capability needs to be accepted in a package. We prefer only one </w:t>
            </w:r>
            <w:proofErr w:type="gramStart"/>
            <w:r>
              <w:rPr>
                <w:rFonts w:eastAsia="DengXian"/>
                <w:lang w:eastAsia="zh-CN"/>
              </w:rPr>
              <w:t>technique, but</w:t>
            </w:r>
            <w:proofErr w:type="gramEnd"/>
            <w:r>
              <w:rPr>
                <w:rFonts w:eastAsia="DengXian"/>
                <w:lang w:eastAsia="zh-CN"/>
              </w:rPr>
              <w:t xml:space="preserve">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 xml:space="preserve">Huawei, </w:t>
            </w:r>
            <w:proofErr w:type="spellStart"/>
            <w:r w:rsidRPr="007D3080">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EC4DA1">
            <w:pPr>
              <w:pStyle w:val="ListParagraph"/>
              <w:numPr>
                <w:ilvl w:val="0"/>
                <w:numId w:val="54"/>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proofErr w:type="spellStart"/>
            <w:r>
              <w:rPr>
                <w:rFonts w:eastAsia="DengXian"/>
                <w:lang w:eastAsia="zh-CN"/>
              </w:rPr>
              <w:t>InterDigital</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A3057A">
            <w:pPr>
              <w:pStyle w:val="ListParagraph"/>
              <w:numPr>
                <w:ilvl w:val="0"/>
                <w:numId w:val="54"/>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r w:rsidR="00B21611" w:rsidRPr="002051F4" w14:paraId="139EA199"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93FD80A" w14:textId="77777777" w:rsidR="00B21611" w:rsidRPr="002051F4" w:rsidRDefault="00B21611" w:rsidP="00B2161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14FF60A" w14:textId="77777777" w:rsidR="00B21611" w:rsidRPr="002051F4" w:rsidRDefault="00B21611" w:rsidP="00B21611">
            <w:pPr>
              <w:rPr>
                <w:rFonts w:eastAsia="DengXian"/>
                <w:lang w:eastAsia="zh-CN"/>
              </w:rPr>
            </w:pPr>
            <w:r>
              <w:rPr>
                <w:rFonts w:eastAsia="DengXian" w:hint="eastAsia"/>
                <w:lang w:eastAsia="zh-CN"/>
              </w:rPr>
              <w:t>W</w:t>
            </w:r>
            <w:r>
              <w:rPr>
                <w:rFonts w:eastAsia="DengXian"/>
                <w:lang w:eastAsia="zh-CN"/>
              </w:rPr>
              <w:t xml:space="preserve">e could accept the FL proposal as it is for study. Seeing company’s </w:t>
            </w:r>
            <w:proofErr w:type="gramStart"/>
            <w:r>
              <w:rPr>
                <w:rFonts w:eastAsia="DengXian"/>
                <w:lang w:eastAsia="zh-CN"/>
              </w:rPr>
              <w:t>preference</w:t>
            </w:r>
            <w:proofErr w:type="gramEnd"/>
            <w:r>
              <w:rPr>
                <w:rFonts w:eastAsia="DengXian"/>
                <w:lang w:eastAsia="zh-CN"/>
              </w:rPr>
              <w:t xml:space="preserve"> we feel worthwhile clarifying again that the number of baseband MIMO layer is different from the number of Rx in RF front-end. For </w:t>
            </w:r>
            <w:proofErr w:type="gramStart"/>
            <w:r>
              <w:rPr>
                <w:rFonts w:eastAsia="DengXian"/>
                <w:lang w:eastAsia="zh-CN"/>
              </w:rPr>
              <w:t>example</w:t>
            </w:r>
            <w:proofErr w:type="gramEnd"/>
            <w:r>
              <w:rPr>
                <w:rFonts w:eastAsia="DengXian"/>
                <w:lang w:eastAsia="zh-CN"/>
              </w:rPr>
              <w:t xml:space="preserve"> a 2-MIMO layer in BB can be implemented with 1 Rx antenna. Although the 1Rx can be achieved with single MIMO layer in BB as well, the single layer BB will essentially lead to a different chipset design, which is not </w:t>
            </w:r>
            <w:proofErr w:type="gramStart"/>
            <w:r>
              <w:rPr>
                <w:rFonts w:eastAsia="DengXian"/>
                <w:lang w:eastAsia="zh-CN"/>
              </w:rPr>
              <w:t>really cost-reduced</w:t>
            </w:r>
            <w:proofErr w:type="gramEnd"/>
            <w:r>
              <w:rPr>
                <w:rFonts w:eastAsia="DengXian"/>
                <w:lang w:eastAsia="zh-CN"/>
              </w:rPr>
              <w:t xml:space="preserve"> due to loss of economies of scale.</w:t>
            </w:r>
          </w:p>
        </w:tc>
      </w:tr>
      <w:tr w:rsidR="00F97015" w:rsidRPr="002051F4" w14:paraId="3503F13C"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BA73247" w14:textId="301AADA5" w:rsidR="00F97015" w:rsidRDefault="009F3623" w:rsidP="00B21611">
            <w:pPr>
              <w:rPr>
                <w:rFonts w:eastAsia="DengXian"/>
                <w:lang w:eastAsia="zh-CN"/>
              </w:rPr>
            </w:pPr>
            <w:r>
              <w:rPr>
                <w:rFonts w:eastAsia="DengXian"/>
                <w:lang w:eastAsia="zh-CN"/>
              </w:rPr>
              <w:lastRenderedPageBreak/>
              <w:t>Sierra Wireless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840B247" w14:textId="31402ED6" w:rsidR="00F97015" w:rsidRDefault="00C91931" w:rsidP="00B21611">
            <w:pPr>
              <w:rPr>
                <w:rFonts w:eastAsia="DengXian"/>
                <w:lang w:eastAsia="zh-CN"/>
              </w:rPr>
            </w:pPr>
            <w:r w:rsidRPr="00C91931">
              <w:rPr>
                <w:rFonts w:eastAsia="DengXian"/>
                <w:lang w:eastAsia="zh-CN"/>
              </w:rPr>
              <w:t>We feel reducing from 2 to 1 MIMO will NOT have a large cost reduction impact for UEs with 2 Rx antenna devices, thus we are not supportive of this proposal. But since this proposal is only to “Study” and if there is a clear majority to support it, then we can accept this proposal.</w:t>
            </w:r>
          </w:p>
        </w:tc>
      </w:tr>
      <w:tr w:rsidR="00B1044C" w:rsidRPr="002051F4" w14:paraId="17FE3135"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40EDB4" w14:textId="0E88735C" w:rsidR="00B1044C" w:rsidRDefault="00B1044C" w:rsidP="00B21611">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EEBD2AD" w14:textId="05E10A2C" w:rsidR="00B1044C" w:rsidRPr="00C91931" w:rsidRDefault="00B1044C" w:rsidP="00B21611">
            <w:pPr>
              <w:rPr>
                <w:rFonts w:eastAsia="DengXian"/>
                <w:lang w:eastAsia="zh-CN"/>
              </w:rPr>
            </w:pPr>
            <w:r>
              <w:rPr>
                <w:rFonts w:eastAsia="DengXian"/>
                <w:lang w:eastAsia="zh-CN"/>
              </w:rPr>
              <w:t>We are fine with this proposal</w:t>
            </w:r>
          </w:p>
        </w:tc>
      </w:tr>
      <w:tr w:rsidR="00C94FD2" w:rsidRPr="002051F4" w14:paraId="2FF091C0"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0B5A544" w14:textId="32867AAF" w:rsidR="00C94FD2" w:rsidRDefault="00C94FD2" w:rsidP="00B21611">
            <w:pPr>
              <w:rPr>
                <w:rFonts w:eastAsia="DengXian"/>
                <w:lang w:eastAsia="zh-CN"/>
              </w:rPr>
            </w:pPr>
            <w:r>
              <w:rPr>
                <w:rFonts w:eastAsia="DengXian"/>
                <w:lang w:eastAsia="zh-CN"/>
              </w:rPr>
              <w:t>Qualcomm</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391EAFC" w14:textId="39204170" w:rsidR="00C94FD2" w:rsidRDefault="002F7538" w:rsidP="00B21611">
            <w:pPr>
              <w:rPr>
                <w:rFonts w:eastAsia="DengXian"/>
                <w:lang w:eastAsia="zh-CN"/>
              </w:rPr>
            </w:pPr>
            <w:r>
              <w:rPr>
                <w:rFonts w:eastAsia="DengXian"/>
                <w:lang w:eastAsia="zh-CN"/>
              </w:rPr>
              <w:t>FL2 proposal looks good to us.</w:t>
            </w:r>
          </w:p>
        </w:tc>
      </w:tr>
      <w:tr w:rsidR="00AD424E" w:rsidRPr="002051F4" w14:paraId="53DDFD62" w14:textId="77777777" w:rsidTr="00B21611">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D0C994E" w14:textId="6E3D0C4E" w:rsidR="00AD424E" w:rsidRDefault="00AD424E" w:rsidP="00AD424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761F418" w14:textId="370E0499" w:rsidR="00AD424E" w:rsidRDefault="00AD424E" w:rsidP="00AD424E">
            <w:pPr>
              <w:rPr>
                <w:rFonts w:eastAsia="DengXian"/>
                <w:lang w:eastAsia="zh-CN"/>
              </w:rPr>
            </w:pPr>
            <w:r>
              <w:rPr>
                <w:rFonts w:eastAsia="DengXian"/>
                <w:lang w:eastAsia="zh-CN"/>
              </w:rPr>
              <w:t>Fine with the proposal</w:t>
            </w:r>
          </w:p>
        </w:tc>
      </w:tr>
    </w:tbl>
    <w:p w14:paraId="20907729" w14:textId="77777777" w:rsidR="004E7775" w:rsidRPr="00B21611"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 xml:space="preserve">to consider explicit TBS restriction. That resulting from reduced UE BW and reduced number of Tx/Rx is </w:t>
            </w:r>
            <w:proofErr w:type="gramStart"/>
            <w:r>
              <w:rPr>
                <w:rFonts w:eastAsia="Yu Mincho"/>
                <w:lang w:eastAsia="ja-JP"/>
              </w:rPr>
              <w:t>sufficient</w:t>
            </w:r>
            <w:proofErr w:type="gramEnd"/>
            <w:r>
              <w:rPr>
                <w:rFonts w:eastAsia="Yu Mincho"/>
                <w:lang w:eastAsia="ja-JP"/>
              </w:rPr>
              <w: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 xml:space="preserve">o. Implicit TBS restriction is </w:t>
            </w:r>
            <w:proofErr w:type="gramStart"/>
            <w:r>
              <w:rPr>
                <w:rFonts w:eastAsia="Yu Mincho"/>
                <w:lang w:eastAsia="ja-JP"/>
              </w:rPr>
              <w:t>sufficient</w:t>
            </w:r>
            <w:proofErr w:type="gramEnd"/>
            <w:r>
              <w:rPr>
                <w:rFonts w:eastAsia="Yu Mincho"/>
                <w:lang w:eastAsia="ja-JP"/>
              </w:rPr>
              <w: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1271A599" w:rsidR="004E6B9C" w:rsidRDefault="00A96397" w:rsidP="004E6B9C">
            <w:pPr>
              <w:rPr>
                <w:rFonts w:eastAsia="Yu Mincho"/>
                <w:lang w:eastAsia="ja-JP"/>
              </w:rPr>
            </w:pPr>
            <w:r>
              <w:rPr>
                <w:rFonts w:eastAsia="DengXian"/>
                <w:lang w:eastAsia="zh-CN"/>
              </w:rPr>
              <w:t>V</w:t>
            </w:r>
            <w:r w:rsidR="004E6B9C">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3DB2DDF7"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proofErr w:type="spellStart"/>
            <w:r w:rsidR="00B21653">
              <w:rPr>
                <w:rFonts w:eastAsia="DengXian"/>
                <w:lang w:eastAsia="zh-CN"/>
              </w:rPr>
              <w:t>U</w:t>
            </w:r>
            <w:r w:rsidR="00A96397">
              <w:rPr>
                <w:rFonts w:eastAsia="DengXian"/>
                <w:lang w:eastAsia="zh-CN"/>
              </w:rPr>
              <w:t>e</w:t>
            </w:r>
            <w:r w:rsidR="00B21653">
              <w:rPr>
                <w:rFonts w:eastAsia="DengXian"/>
                <w:lang w:eastAsia="zh-CN"/>
              </w:rPr>
              <w:t>s</w:t>
            </w:r>
            <w:proofErr w:type="spellEnd"/>
            <w:r w:rsidR="00B21653">
              <w:rPr>
                <w:rFonts w:eastAsia="DengXian"/>
                <w:lang w:eastAsia="zh-CN"/>
              </w:rPr>
              <w:t xml:space="preserve"> with low data rate requirements since 20 MHz and 64QAM already leads to rather large TB sizes com</w:t>
            </w:r>
            <w:r w:rsidR="007C7C77">
              <w:rPr>
                <w:rFonts w:eastAsia="DengXian"/>
                <w:lang w:eastAsia="zh-CN"/>
              </w:rPr>
              <w:t xml:space="preserve">pared to peak rate requirements for some of the identified RedCap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Yes, for low-end RedCap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EC4DA1">
            <w:pPr>
              <w:pStyle w:val="ListParagraph"/>
              <w:numPr>
                <w:ilvl w:val="0"/>
                <w:numId w:val="54"/>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 xml:space="preserve">Huawei, </w:t>
            </w:r>
            <w:proofErr w:type="spellStart"/>
            <w:r w:rsidRPr="007F7551">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EC4DA1">
            <w:pPr>
              <w:pStyle w:val="ListParagraph"/>
              <w:numPr>
                <w:ilvl w:val="0"/>
                <w:numId w:val="54"/>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proofErr w:type="gramStart"/>
            <w:r>
              <w:rPr>
                <w:rFonts w:eastAsia="DengXian"/>
                <w:lang w:eastAsia="zh-CN"/>
              </w:rPr>
              <w:t>So</w:t>
            </w:r>
            <w:proofErr w:type="gramEnd"/>
            <w:r>
              <w:rPr>
                <w:rFonts w:eastAsia="DengXian"/>
                <w:lang w:eastAsia="zh-CN"/>
              </w:rPr>
              <w:t xml:space="preserve">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 xml:space="preserve">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w:t>
            </w:r>
            <w:proofErr w:type="gramStart"/>
            <w:r w:rsidRPr="007F7551">
              <w:rPr>
                <w:rFonts w:eastAsia="DengXian"/>
                <w:lang w:eastAsia="zh-CN"/>
              </w:rPr>
              <w:t>to modify</w:t>
            </w:r>
            <w:proofErr w:type="gramEnd"/>
            <w:r w:rsidRPr="007F7551">
              <w:rPr>
                <w:rFonts w:eastAsia="DengXian"/>
                <w:lang w:eastAsia="zh-CN"/>
              </w:rPr>
              <w:t xml:space="preserve">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A3057A">
            <w:pPr>
              <w:pStyle w:val="ListParagraph"/>
              <w:numPr>
                <w:ilvl w:val="0"/>
                <w:numId w:val="54"/>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r w:rsidR="00A96397" w14:paraId="7DD6AB33"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EEB4DF" w14:textId="364BE951" w:rsidR="00A96397" w:rsidRDefault="00A96397" w:rsidP="00C620E1">
            <w:pPr>
              <w:rPr>
                <w:rFonts w:eastAsia="DengXian"/>
                <w:lang w:eastAsia="zh-CN"/>
              </w:rPr>
            </w:pPr>
            <w:r>
              <w:rPr>
                <w:rFonts w:eastAsia="DengXian"/>
                <w:lang w:eastAsia="zh-CN"/>
              </w:rPr>
              <w:lastRenderedPageBreak/>
              <w:t>Sierra Wireless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9DA52E" w14:textId="43936AE7" w:rsidR="00A96397" w:rsidRDefault="00A96397" w:rsidP="00C620E1">
            <w:pPr>
              <w:rPr>
                <w:rFonts w:eastAsia="DengXian"/>
                <w:lang w:eastAsia="zh-CN"/>
              </w:rPr>
            </w:pPr>
            <w:r>
              <w:rPr>
                <w:rFonts w:eastAsia="DengXian"/>
                <w:lang w:eastAsia="zh-CN"/>
              </w:rPr>
              <w:t>We a</w:t>
            </w:r>
            <w:r w:rsidR="003E6564">
              <w:rPr>
                <w:rFonts w:eastAsia="DengXian"/>
                <w:lang w:eastAsia="zh-CN"/>
              </w:rPr>
              <w:t xml:space="preserve">gree </w:t>
            </w:r>
            <w:r>
              <w:rPr>
                <w:rFonts w:eastAsia="DengXian"/>
                <w:lang w:eastAsia="zh-CN"/>
              </w:rPr>
              <w:t>with the proposal</w:t>
            </w:r>
          </w:p>
        </w:tc>
      </w:tr>
      <w:tr w:rsidR="00FC4D10" w14:paraId="087BD271"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3261AE5" w14:textId="69F36E4A" w:rsidR="00FC4D10" w:rsidRDefault="00FC4D10" w:rsidP="00C620E1">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E287AD" w14:textId="526A30C8" w:rsidR="00FC4D10" w:rsidRDefault="00FC4D10" w:rsidP="00C620E1">
            <w:pPr>
              <w:rPr>
                <w:rFonts w:eastAsia="DengXian"/>
                <w:lang w:eastAsia="zh-CN"/>
              </w:rPr>
            </w:pPr>
            <w:r>
              <w:rPr>
                <w:rFonts w:eastAsia="DengXian"/>
                <w:lang w:eastAsia="zh-CN"/>
              </w:rPr>
              <w:t>FL2 proposal looks good to us.</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proofErr w:type="gramStart"/>
            <w:r>
              <w:rPr>
                <w:lang w:eastAsia="zh-CN"/>
              </w:rPr>
              <w:t>ZTE,Sanechips</w:t>
            </w:r>
            <w:proofErr w:type="spellEnd"/>
            <w:proofErr w:type="gram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RedCap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EC4DA1">
            <w:pPr>
              <w:pStyle w:val="ListParagraph"/>
              <w:numPr>
                <w:ilvl w:val="0"/>
                <w:numId w:val="54"/>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 xml:space="preserve">In the </w:t>
            </w:r>
            <w:proofErr w:type="spellStart"/>
            <w:r>
              <w:rPr>
                <w:rFonts w:eastAsia="DengXian"/>
                <w:lang w:eastAsia="zh-CN"/>
              </w:rPr>
              <w:t>Tdocs</w:t>
            </w:r>
            <w:proofErr w:type="spellEnd"/>
            <w:r>
              <w:rPr>
                <w:rFonts w:eastAsia="DengXian"/>
                <w:lang w:eastAsia="zh-CN"/>
              </w:rPr>
              <w:t xml:space="preserve">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w:t>
            </w:r>
            <w:r>
              <w:rPr>
                <w:rFonts w:eastAsia="DengXian"/>
                <w:lang w:eastAsia="zh-CN"/>
              </w:rPr>
              <w:lastRenderedPageBreak/>
              <w:t xml:space="preserve">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RedCap devices,  we think </w:t>
            </w:r>
            <w:r w:rsidR="00A87393">
              <w:rPr>
                <w:rFonts w:eastAsia="DengXian"/>
                <w:lang w:eastAsia="zh-CN"/>
              </w:rPr>
              <w:t>it is necessary</w:t>
            </w:r>
            <w:r>
              <w:rPr>
                <w:rFonts w:eastAsia="DengXian"/>
                <w:lang w:eastAsia="zh-CN"/>
              </w:rPr>
              <w:t xml:space="preserve"> to study the HARQ process restriction for RedCap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lastRenderedPageBreak/>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r w:rsidRPr="000124F2">
              <w:rPr>
                <w:rFonts w:eastAsia="DengXian" w:hint="eastAsia"/>
                <w:lang w:eastAsia="zh-CN"/>
              </w:rPr>
              <w:t>Spreadtrum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 xml:space="preserve">Huawei, </w:t>
            </w:r>
            <w:proofErr w:type="spellStart"/>
            <w:r w:rsidRPr="00787FBE">
              <w:rPr>
                <w:rFonts w:eastAsia="DengXian"/>
                <w:lang w:eastAsia="zh-CN"/>
              </w:rPr>
              <w:t>HiSilicon</w:t>
            </w:r>
            <w:proofErr w:type="spellEnd"/>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A3057A">
            <w:pPr>
              <w:pStyle w:val="ListParagraph"/>
              <w:numPr>
                <w:ilvl w:val="0"/>
                <w:numId w:val="54"/>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5A2FE9">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r w:rsidR="005A2FE9" w14:paraId="34507437" w14:textId="77777777" w:rsidTr="00B1044C">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346AC8A" w14:textId="69E5416E" w:rsidR="005A2FE9" w:rsidRDefault="005A2FE9" w:rsidP="005A2FE9">
            <w:pPr>
              <w:rPr>
                <w:rFonts w:eastAsia="DengXian"/>
                <w:lang w:eastAsia="zh-CN"/>
              </w:rPr>
            </w:pPr>
            <w:r>
              <w:rPr>
                <w:rFonts w:eastAsia="DengXian"/>
                <w:lang w:eastAsia="zh-CN"/>
              </w:rPr>
              <w:t>Sierra Wireless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395606D2" w14:textId="5A8F21B6" w:rsidR="005A2FE9" w:rsidRDefault="005A2FE9" w:rsidP="005A2FE9">
            <w:pPr>
              <w:tabs>
                <w:tab w:val="center" w:pos="3847"/>
              </w:tabs>
              <w:spacing w:after="120"/>
              <w:rPr>
                <w:rFonts w:eastAsia="DengXian"/>
                <w:lang w:eastAsia="zh-CN"/>
              </w:rPr>
            </w:pPr>
            <w:r>
              <w:rPr>
                <w:rFonts w:eastAsia="DengXian"/>
                <w:lang w:eastAsia="zh-CN"/>
              </w:rPr>
              <w:t>We a</w:t>
            </w:r>
            <w:r w:rsidR="007A7157">
              <w:rPr>
                <w:rFonts w:eastAsia="DengXian"/>
                <w:lang w:eastAsia="zh-CN"/>
              </w:rPr>
              <w:t>gree</w:t>
            </w:r>
            <w:r>
              <w:rPr>
                <w:rFonts w:eastAsia="DengXian"/>
                <w:lang w:eastAsia="zh-CN"/>
              </w:rPr>
              <w:t xml:space="preserve"> with the proposal</w:t>
            </w:r>
          </w:p>
        </w:tc>
      </w:tr>
      <w:tr w:rsidR="00B1044C" w14:paraId="65A65107" w14:textId="77777777" w:rsidTr="00663E8F">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4C0ADB56" w14:textId="34C35E69" w:rsidR="00B1044C" w:rsidRDefault="00B1044C" w:rsidP="005A2FE9">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578D5FF0" w14:textId="450B74D8" w:rsidR="00B1044C" w:rsidRDefault="00B1044C" w:rsidP="005A2FE9">
            <w:pPr>
              <w:tabs>
                <w:tab w:val="center" w:pos="3847"/>
              </w:tabs>
              <w:spacing w:after="120"/>
              <w:rPr>
                <w:rFonts w:eastAsia="DengXian"/>
                <w:lang w:eastAsia="zh-CN"/>
              </w:rPr>
            </w:pPr>
            <w:r>
              <w:rPr>
                <w:rFonts w:eastAsia="DengXian"/>
                <w:lang w:eastAsia="zh-CN"/>
              </w:rPr>
              <w:t>We are fine with the proposal</w:t>
            </w:r>
          </w:p>
        </w:tc>
      </w:tr>
      <w:tr w:rsidR="00663E8F" w14:paraId="6CE083B1" w14:textId="77777777" w:rsidTr="00EE11B8">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52E92E86" w14:textId="5FAFF7E9" w:rsidR="00663E8F" w:rsidRDefault="00663E8F" w:rsidP="005A2FE9">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569322A" w14:textId="77777777" w:rsidR="00DD6AED" w:rsidRDefault="00663E8F" w:rsidP="005A2FE9">
            <w:pPr>
              <w:tabs>
                <w:tab w:val="center" w:pos="3847"/>
              </w:tabs>
              <w:spacing w:after="120"/>
              <w:rPr>
                <w:rFonts w:eastAsia="DengXian"/>
                <w:lang w:eastAsia="zh-CN"/>
              </w:rPr>
            </w:pPr>
            <w:r>
              <w:rPr>
                <w:rFonts w:eastAsia="DengXian"/>
                <w:lang w:eastAsia="zh-CN"/>
              </w:rPr>
              <w:t xml:space="preserve">We don’t agree with the proposal. </w:t>
            </w:r>
          </w:p>
          <w:p w14:paraId="6166D3D8" w14:textId="5354AED1" w:rsidR="00663E8F" w:rsidRDefault="00663E8F" w:rsidP="005A2FE9">
            <w:pPr>
              <w:tabs>
                <w:tab w:val="center" w:pos="3847"/>
              </w:tabs>
              <w:spacing w:after="120"/>
              <w:rPr>
                <w:rFonts w:eastAsia="DengXian"/>
                <w:lang w:eastAsia="zh-CN"/>
              </w:rPr>
            </w:pPr>
            <w:r>
              <w:rPr>
                <w:rFonts w:eastAsia="DengXian"/>
                <w:lang w:eastAsia="zh-CN"/>
              </w:rPr>
              <w:t>As indicated by the FL2 proposal of cost break down, HARQ buffer is more than 10% of the BB block</w:t>
            </w:r>
            <w:r w:rsidR="00DD6AED">
              <w:rPr>
                <w:rFonts w:eastAsia="DengXian"/>
                <w:lang w:eastAsia="zh-CN"/>
              </w:rPr>
              <w:t xml:space="preserve"> of the reference UE.</w:t>
            </w:r>
            <w:r>
              <w:rPr>
                <w:rFonts w:eastAsia="DengXian"/>
                <w:lang w:eastAsia="zh-CN"/>
              </w:rPr>
              <w:t xml:space="preserve"> Reducing the HARQ buffer size has more significant impacts than other solutions under </w:t>
            </w:r>
            <w:r w:rsidR="00DD6AED">
              <w:rPr>
                <w:rFonts w:eastAsia="DengXian"/>
                <w:lang w:eastAsia="zh-CN"/>
              </w:rPr>
              <w:t>discussion</w:t>
            </w:r>
            <w:r>
              <w:rPr>
                <w:rFonts w:eastAsia="DengXian"/>
                <w:lang w:eastAsia="zh-CN"/>
              </w:rPr>
              <w:t>.</w:t>
            </w:r>
            <w:r w:rsidR="00DD6AED">
              <w:rPr>
                <w:rFonts w:eastAsia="DengXian"/>
                <w:lang w:eastAsia="zh-CN"/>
              </w:rPr>
              <w:t xml:space="preserve"> Reducing the max number of HARQ processes helps with HARQ buffer size reductio</w:t>
            </w:r>
            <w:r w:rsidR="008A0F0F">
              <w:rPr>
                <w:rFonts w:eastAsia="DengXian"/>
                <w:lang w:eastAsia="zh-CN"/>
              </w:rPr>
              <w:t>n, and it is a common solution desirable for RedCap UE, which should not be left to UE implementation.</w:t>
            </w:r>
          </w:p>
          <w:p w14:paraId="243954CB" w14:textId="77777777" w:rsidR="00DD6AED" w:rsidRDefault="00DD6AED" w:rsidP="005A2FE9">
            <w:pPr>
              <w:tabs>
                <w:tab w:val="center" w:pos="3847"/>
              </w:tabs>
              <w:spacing w:after="120"/>
              <w:rPr>
                <w:rFonts w:eastAsia="DengXian"/>
                <w:lang w:eastAsia="zh-CN"/>
              </w:rPr>
            </w:pPr>
            <w:r>
              <w:rPr>
                <w:rFonts w:eastAsia="DengXian"/>
                <w:lang w:eastAsia="zh-CN"/>
              </w:rPr>
              <w:t xml:space="preserve">Due to the reduced BW and MIMO layer, the DL peak data rate of RedCap UE is significantly lower than that of the NR reference UE. </w:t>
            </w:r>
            <w:r w:rsidR="008A0F0F">
              <w:rPr>
                <w:rFonts w:eastAsia="DengXian"/>
                <w:lang w:eastAsia="zh-CN"/>
              </w:rPr>
              <w:t>It is not necessary for RedCap UE to support the same max number of HARQ processes as premium UE.</w:t>
            </w:r>
          </w:p>
          <w:p w14:paraId="01ED0F92" w14:textId="497C6087" w:rsidR="008A0F0F" w:rsidRDefault="008A0F0F" w:rsidP="005A2FE9">
            <w:pPr>
              <w:tabs>
                <w:tab w:val="center" w:pos="3847"/>
              </w:tabs>
              <w:spacing w:after="120"/>
              <w:rPr>
                <w:rFonts w:eastAsia="DengXian"/>
                <w:lang w:eastAsia="zh-CN"/>
              </w:rPr>
            </w:pPr>
            <w:r>
              <w:rPr>
                <w:rFonts w:eastAsia="DengXian"/>
                <w:lang w:eastAsia="zh-CN"/>
              </w:rPr>
              <w:t>Therefore, we think it is necessary to study the reduced number of HARQ processes. As a compromise, we can support the following alternative proposal:</w:t>
            </w:r>
          </w:p>
          <w:p w14:paraId="56AAADF5" w14:textId="505FA51F" w:rsidR="008A0F0F" w:rsidRPr="008A0F0F" w:rsidRDefault="008A0F0F" w:rsidP="008A0F0F">
            <w:pPr>
              <w:pStyle w:val="ListParagraph"/>
              <w:numPr>
                <w:ilvl w:val="0"/>
                <w:numId w:val="29"/>
              </w:numPr>
              <w:tabs>
                <w:tab w:val="center" w:pos="3847"/>
              </w:tabs>
              <w:spacing w:after="120"/>
              <w:rPr>
                <w:rFonts w:eastAsia="DengXian"/>
                <w:lang w:eastAsia="zh-CN"/>
              </w:rPr>
            </w:pPr>
            <w:r w:rsidRPr="008A0F0F">
              <w:rPr>
                <w:rFonts w:eastAsia="DengXian"/>
                <w:sz w:val="20"/>
                <w:szCs w:val="22"/>
                <w:lang w:eastAsia="zh-CN"/>
              </w:rPr>
              <w:t>HARQ buffer size reduction is considered for RedCap UE.</w:t>
            </w:r>
          </w:p>
        </w:tc>
      </w:tr>
      <w:tr w:rsidR="00EE11B8" w14:paraId="3B2AE6F5"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01610236" w14:textId="1191A6E1" w:rsidR="00EE11B8" w:rsidRDefault="00EE11B8" w:rsidP="00EE11B8">
            <w:pPr>
              <w:rPr>
                <w:rFonts w:eastAsia="DengXian"/>
                <w:lang w:eastAsia="zh-CN"/>
              </w:rPr>
            </w:pPr>
            <w:bookmarkStart w:id="39" w:name="_GoBack" w:colFirst="0" w:colLast="0"/>
            <w:r>
              <w:rPr>
                <w:rFonts w:eastAsia="DengXian"/>
                <w:lang w:eastAsia="zh-CN"/>
              </w:rPr>
              <w:t>Intel</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19E90F0" w14:textId="1BBBCDF9" w:rsidR="00EE11B8" w:rsidRDefault="00EE11B8" w:rsidP="00EE11B8">
            <w:pPr>
              <w:tabs>
                <w:tab w:val="center" w:pos="3847"/>
              </w:tabs>
              <w:spacing w:after="120"/>
              <w:rPr>
                <w:rFonts w:eastAsia="DengXian"/>
                <w:lang w:eastAsia="zh-CN"/>
              </w:rPr>
            </w:pPr>
            <w:r>
              <w:rPr>
                <w:rFonts w:eastAsia="DengXian"/>
                <w:lang w:eastAsia="zh-CN"/>
              </w:rPr>
              <w:t>Fine with the proposal</w:t>
            </w:r>
          </w:p>
        </w:tc>
      </w:tr>
      <w:bookmarkEnd w:id="39"/>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lastRenderedPageBreak/>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r>
              <w:rPr>
                <w:lang w:eastAsia="zh-CN"/>
              </w:rPr>
              <w:t>Spreadtrum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proofErr w:type="gramStart"/>
            <w:r>
              <w:rPr>
                <w:lang w:eastAsia="zh-CN"/>
              </w:rPr>
              <w:t>Also</w:t>
            </w:r>
            <w:proofErr w:type="gramEnd"/>
            <w:r>
              <w:rPr>
                <w:lang w:eastAsia="zh-CN"/>
              </w:rPr>
              <w:t xml:space="preserve">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98027F"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20509718" w:rsidR="0098027F" w:rsidRPr="0098027F" w:rsidRDefault="0098027F" w:rsidP="00083640">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09731DF3" w:rsidR="0098027F" w:rsidRPr="0098027F" w:rsidRDefault="0098027F" w:rsidP="00083640">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40" w:name="_Toc42165622"/>
      <w:r>
        <w:t>7.6.2</w:t>
      </w:r>
      <w:r>
        <w:tab/>
        <w:t>Analysis of UE complexity reduction</w:t>
      </w:r>
      <w:bookmarkEnd w:id="40"/>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1"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lastRenderedPageBreak/>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lastRenderedPageBreak/>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lastRenderedPageBreak/>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lastRenderedPageBreak/>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1"/>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lastRenderedPageBreak/>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 xml:space="preserve">Reduced maximum number of MIMO </w:t>
            </w:r>
            <w:proofErr w:type="gramStart"/>
            <w:r w:rsidRPr="000F199F">
              <w:rPr>
                <w:b/>
                <w:bCs/>
                <w:i/>
                <w:iCs/>
                <w:u w:val="single"/>
              </w:rPr>
              <w:t>layers</w:t>
            </w:r>
            <w:r>
              <w:rPr>
                <w:b/>
                <w:bCs/>
                <w:i/>
                <w:iCs/>
                <w:u w:val="single"/>
              </w:rPr>
              <w:t xml:space="preserve"> :</w:t>
            </w:r>
            <w:proofErr w:type="gramEnd"/>
            <w:r>
              <w:rPr>
                <w:b/>
                <w:bCs/>
                <w:i/>
                <w:iCs/>
                <w:u w:val="single"/>
              </w:rPr>
              <w:t xml:space="preserve"> </w:t>
            </w:r>
            <w:r>
              <w:rPr>
                <w:bCs/>
                <w:iCs/>
              </w:rPr>
              <w:t>fine with all points</w:t>
            </w:r>
          </w:p>
          <w:p w14:paraId="09B30C51" w14:textId="77777777" w:rsidR="004E6B9C" w:rsidRDefault="004E6B9C" w:rsidP="004E6B9C">
            <w:pPr>
              <w:rPr>
                <w:bCs/>
                <w:iCs/>
              </w:rPr>
            </w:pPr>
            <w:r w:rsidRPr="000F199F">
              <w:rPr>
                <w:b/>
                <w:bCs/>
                <w:i/>
                <w:iCs/>
                <w:u w:val="single"/>
              </w:rPr>
              <w:lastRenderedPageBreak/>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 xml:space="preserve">Huawei, </w:t>
            </w:r>
            <w:proofErr w:type="spellStart"/>
            <w:r w:rsidRPr="0033779B">
              <w:rPr>
                <w:rFonts w:eastAsia="Yu Mincho" w:hint="eastAsia"/>
                <w:lang w:eastAsia="ja-JP"/>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r>
              <w:rPr>
                <w:lang w:eastAsia="zh-CN"/>
              </w:rPr>
              <w:t>Spreadtrum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lastRenderedPageBreak/>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2" w:name="_Toc42165624"/>
      <w:r>
        <w:t>7.6.4</w:t>
      </w:r>
      <w:r>
        <w:tab/>
        <w:t>Analysis of coexistence with legacy UEs</w:t>
      </w:r>
      <w:bookmarkEnd w:id="42"/>
    </w:p>
    <w:p w14:paraId="08326E80" w14:textId="3E0DF78F" w:rsidR="004D5ED4" w:rsidRPr="007B5FE3" w:rsidRDefault="004D5ED4" w:rsidP="004D5ED4">
      <w:bookmarkStart w:id="43"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w:t>
            </w:r>
            <w:proofErr w:type="gramStart"/>
            <w:r w:rsidRPr="009F63A6">
              <w:rPr>
                <w:rFonts w:eastAsia="Yu Mincho"/>
                <w:lang w:eastAsia="ja-JP"/>
              </w:rPr>
              <w:t>discussed</w:t>
            </w:r>
            <w:proofErr w:type="gramEnd"/>
            <w:r w:rsidRPr="009F63A6">
              <w:rPr>
                <w:rFonts w:eastAsia="Yu Mincho"/>
                <w:lang w:eastAsia="ja-JP"/>
              </w:rPr>
              <w:t xml:space="preserve">. It will </w:t>
            </w:r>
            <w:proofErr w:type="gramStart"/>
            <w:r w:rsidRPr="009F63A6">
              <w:rPr>
                <w:rFonts w:eastAsia="Yu Mincho"/>
                <w:lang w:eastAsia="ja-JP"/>
              </w:rPr>
              <w:t>depends</w:t>
            </w:r>
            <w:proofErr w:type="gramEnd"/>
            <w:r w:rsidRPr="009F63A6">
              <w:rPr>
                <w:rFonts w:eastAsia="Yu Mincho"/>
                <w:lang w:eastAsia="ja-JP"/>
              </w:rPr>
              <w:t xml:space="preserve">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lastRenderedPageBreak/>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t>7.6.5</w:t>
      </w:r>
      <w:r>
        <w:tab/>
        <w:t>Analysis of specification impacts</w:t>
      </w:r>
      <w:bookmarkEnd w:id="43"/>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lastRenderedPageBreak/>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w:t>
            </w:r>
            <w:proofErr w:type="gramStart"/>
            <w:r>
              <w:t>missing ,</w:t>
            </w:r>
            <w:proofErr w:type="gramEnd"/>
            <w:r>
              <w:t xml:space="preserve">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w:t>
            </w:r>
            <w:proofErr w:type="gramStart"/>
            <w:r>
              <w:rPr>
                <w:lang w:eastAsia="sv-SE"/>
              </w:rPr>
              <w:t>1,S</w:t>
            </w:r>
            <w:proofErr w:type="gramEnd"/>
            <w:r>
              <w:rPr>
                <w:lang w:eastAsia="sv-SE"/>
              </w:rPr>
              <w:t>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w:t>
            </w:r>
            <w:proofErr w:type="gramStart"/>
            <w:r>
              <w:rPr>
                <w:rFonts w:eastAsia="DengXian"/>
                <w:lang w:eastAsia="zh-CN"/>
              </w:rPr>
              <w:t>2,S</w:t>
            </w:r>
            <w:proofErr w:type="gramEnd"/>
            <w:r>
              <w:rPr>
                <w:rFonts w:eastAsia="DengXian"/>
                <w:lang w:eastAsia="zh-CN"/>
              </w:rPr>
              <w:t>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4" w:name="_Toc42034927"/>
      <w:bookmarkStart w:id="45" w:name="_Toc42211937"/>
      <w:bookmarkStart w:id="46" w:name="_Hlk41391803"/>
      <w:r>
        <w:t>References</w:t>
      </w:r>
      <w:bookmarkEnd w:id="44"/>
      <w:bookmarkEnd w:id="45"/>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6"/>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E16B77">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E16B77">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E16B77">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E16B77">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E16B77">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E16B77">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E16B77">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E16B77">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E16B77">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E16B77">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E16B77">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E16B77">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E16B77">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E16B77">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lastRenderedPageBreak/>
              <w:t>[15]</w:t>
            </w:r>
          </w:p>
        </w:tc>
        <w:tc>
          <w:tcPr>
            <w:tcW w:w="1456" w:type="dxa"/>
            <w:tcMar>
              <w:top w:w="0" w:type="dxa"/>
              <w:left w:w="70" w:type="dxa"/>
              <w:bottom w:w="0" w:type="dxa"/>
              <w:right w:w="70" w:type="dxa"/>
            </w:tcMar>
            <w:hideMark/>
          </w:tcPr>
          <w:p w14:paraId="1C8BA123" w14:textId="77777777" w:rsidR="00F66882" w:rsidRPr="008415B9" w:rsidRDefault="00E16B77">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E16B77">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E16B77">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E16B77">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E16B77">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E16B77">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E16B77">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E16B77">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E16B77">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E16B77">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E16B77">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E16B77">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E16B77">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E16B77">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E16B77">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E16B77">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E16B77">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E16B77">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E16B77">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E16B77">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E16B77">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F283D" w14:textId="77777777" w:rsidR="00E16B77" w:rsidRDefault="00E16B77" w:rsidP="00581A60">
      <w:pPr>
        <w:spacing w:after="0"/>
      </w:pPr>
      <w:r>
        <w:separator/>
      </w:r>
    </w:p>
  </w:endnote>
  <w:endnote w:type="continuationSeparator" w:id="0">
    <w:p w14:paraId="2AB6438E" w14:textId="77777777" w:rsidR="00E16B77" w:rsidRDefault="00E16B77" w:rsidP="00581A60">
      <w:pPr>
        <w:spacing w:after="0"/>
      </w:pPr>
      <w:r>
        <w:continuationSeparator/>
      </w:r>
    </w:p>
  </w:endnote>
  <w:endnote w:type="continuationNotice" w:id="1">
    <w:p w14:paraId="18717385" w14:textId="77777777" w:rsidR="00E16B77" w:rsidRDefault="00E16B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20000A87" w:usb1="00000000" w:usb2="00000000"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3DD7" w14:textId="77777777" w:rsidR="00E16B77" w:rsidRDefault="00E16B77" w:rsidP="00581A60">
      <w:pPr>
        <w:spacing w:after="0"/>
      </w:pPr>
      <w:r>
        <w:separator/>
      </w:r>
    </w:p>
  </w:footnote>
  <w:footnote w:type="continuationSeparator" w:id="0">
    <w:p w14:paraId="51644CD5" w14:textId="77777777" w:rsidR="00E16B77" w:rsidRDefault="00E16B77" w:rsidP="00581A60">
      <w:pPr>
        <w:spacing w:after="0"/>
      </w:pPr>
      <w:r>
        <w:continuationSeparator/>
      </w:r>
    </w:p>
  </w:footnote>
  <w:footnote w:type="continuationNotice" w:id="1">
    <w:p w14:paraId="4A77B03A" w14:textId="77777777" w:rsidR="00E16B77" w:rsidRDefault="00E16B77">
      <w:pPr>
        <w:spacing w:after="0"/>
      </w:pPr>
    </w:p>
  </w:footnote>
  <w:footnote w:id="2">
    <w:p w14:paraId="2798ED64" w14:textId="77777777" w:rsidR="007170F7" w:rsidRPr="00C50163" w:rsidRDefault="007170F7"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7170F7" w:rsidRPr="00C50163" w:rsidRDefault="007170F7"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D1179E"/>
    <w:multiLevelType w:val="hybridMultilevel"/>
    <w:tmpl w:val="DB26FBBC"/>
    <w:lvl w:ilvl="0" w:tplc="D4264C8A">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E62EE"/>
    <w:multiLevelType w:val="hybridMultilevel"/>
    <w:tmpl w:val="36F6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EF1CE5"/>
    <w:multiLevelType w:val="hybridMultilevel"/>
    <w:tmpl w:val="627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450"/>
    <w:multiLevelType w:val="hybridMultilevel"/>
    <w:tmpl w:val="0DBEB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6"/>
  </w:num>
  <w:num w:numId="4">
    <w:abstractNumId w:val="18"/>
  </w:num>
  <w:num w:numId="5">
    <w:abstractNumId w:val="40"/>
  </w:num>
  <w:num w:numId="6">
    <w:abstractNumId w:val="59"/>
  </w:num>
  <w:num w:numId="7">
    <w:abstractNumId w:val="42"/>
  </w:num>
  <w:num w:numId="8">
    <w:abstractNumId w:val="28"/>
  </w:num>
  <w:num w:numId="9">
    <w:abstractNumId w:val="25"/>
  </w:num>
  <w:num w:numId="10">
    <w:abstractNumId w:val="54"/>
  </w:num>
  <w:num w:numId="11">
    <w:abstractNumId w:val="50"/>
  </w:num>
  <w:num w:numId="12">
    <w:abstractNumId w:val="20"/>
  </w:num>
  <w:num w:numId="13">
    <w:abstractNumId w:val="8"/>
  </w:num>
  <w:num w:numId="14">
    <w:abstractNumId w:val="38"/>
  </w:num>
  <w:num w:numId="15">
    <w:abstractNumId w:val="41"/>
  </w:num>
  <w:num w:numId="16">
    <w:abstractNumId w:val="22"/>
  </w:num>
  <w:num w:numId="17">
    <w:abstractNumId w:val="11"/>
  </w:num>
  <w:num w:numId="18">
    <w:abstractNumId w:val="61"/>
  </w:num>
  <w:num w:numId="19">
    <w:abstractNumId w:val="35"/>
  </w:num>
  <w:num w:numId="20">
    <w:abstractNumId w:val="47"/>
  </w:num>
  <w:num w:numId="21">
    <w:abstractNumId w:val="48"/>
  </w:num>
  <w:num w:numId="22">
    <w:abstractNumId w:val="26"/>
  </w:num>
  <w:num w:numId="23">
    <w:abstractNumId w:val="3"/>
  </w:num>
  <w:num w:numId="24">
    <w:abstractNumId w:val="6"/>
  </w:num>
  <w:num w:numId="25">
    <w:abstractNumId w:val="49"/>
  </w:num>
  <w:num w:numId="26">
    <w:abstractNumId w:val="36"/>
  </w:num>
  <w:num w:numId="27">
    <w:abstractNumId w:val="37"/>
  </w:num>
  <w:num w:numId="28">
    <w:abstractNumId w:val="34"/>
  </w:num>
  <w:num w:numId="29">
    <w:abstractNumId w:val="58"/>
  </w:num>
  <w:num w:numId="30">
    <w:abstractNumId w:val="45"/>
  </w:num>
  <w:num w:numId="31">
    <w:abstractNumId w:val="32"/>
  </w:num>
  <w:num w:numId="32">
    <w:abstractNumId w:val="51"/>
  </w:num>
  <w:num w:numId="33">
    <w:abstractNumId w:val="27"/>
  </w:num>
  <w:num w:numId="34">
    <w:abstractNumId w:val="53"/>
  </w:num>
  <w:num w:numId="35">
    <w:abstractNumId w:val="16"/>
  </w:num>
  <w:num w:numId="36">
    <w:abstractNumId w:val="24"/>
  </w:num>
  <w:num w:numId="37">
    <w:abstractNumId w:val="14"/>
  </w:num>
  <w:num w:numId="38">
    <w:abstractNumId w:val="23"/>
  </w:num>
  <w:num w:numId="39">
    <w:abstractNumId w:val="4"/>
  </w:num>
  <w:num w:numId="40">
    <w:abstractNumId w:val="57"/>
  </w:num>
  <w:num w:numId="41">
    <w:abstractNumId w:val="21"/>
  </w:num>
  <w:num w:numId="42">
    <w:abstractNumId w:val="9"/>
  </w:num>
  <w:num w:numId="43">
    <w:abstractNumId w:val="31"/>
  </w:num>
  <w:num w:numId="44">
    <w:abstractNumId w:val="15"/>
  </w:num>
  <w:num w:numId="45">
    <w:abstractNumId w:val="5"/>
  </w:num>
  <w:num w:numId="46">
    <w:abstractNumId w:val="7"/>
  </w:num>
  <w:num w:numId="47">
    <w:abstractNumId w:val="0"/>
  </w:num>
  <w:num w:numId="48">
    <w:abstractNumId w:val="55"/>
  </w:num>
  <w:num w:numId="49">
    <w:abstractNumId w:val="17"/>
  </w:num>
  <w:num w:numId="50">
    <w:abstractNumId w:val="46"/>
  </w:num>
  <w:num w:numId="51">
    <w:abstractNumId w:val="39"/>
  </w:num>
  <w:num w:numId="52">
    <w:abstractNumId w:val="2"/>
  </w:num>
  <w:num w:numId="53">
    <w:abstractNumId w:val="62"/>
  </w:num>
  <w:num w:numId="54">
    <w:abstractNumId w:val="33"/>
  </w:num>
  <w:num w:numId="55">
    <w:abstractNumId w:val="52"/>
  </w:num>
  <w:num w:numId="56">
    <w:abstractNumId w:val="44"/>
  </w:num>
  <w:num w:numId="57">
    <w:abstractNumId w:val="2"/>
  </w:num>
  <w:num w:numId="58">
    <w:abstractNumId w:val="10"/>
  </w:num>
  <w:num w:numId="59">
    <w:abstractNumId w:val="19"/>
  </w:num>
  <w:num w:numId="60">
    <w:abstractNumId w:val="60"/>
  </w:num>
  <w:num w:numId="61">
    <w:abstractNumId w:val="12"/>
  </w:num>
  <w:num w:numId="62">
    <w:abstractNumId w:val="29"/>
  </w:num>
  <w:num w:numId="63">
    <w:abstractNumId w:val="13"/>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654BC"/>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E7B"/>
    <w:rsid w:val="000C7FC0"/>
    <w:rsid w:val="000D0FC5"/>
    <w:rsid w:val="000D3423"/>
    <w:rsid w:val="000D3A31"/>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EC1"/>
    <w:rsid w:val="001011F4"/>
    <w:rsid w:val="001021B1"/>
    <w:rsid w:val="00102268"/>
    <w:rsid w:val="00102653"/>
    <w:rsid w:val="00103581"/>
    <w:rsid w:val="001036C6"/>
    <w:rsid w:val="00103E60"/>
    <w:rsid w:val="00105BC3"/>
    <w:rsid w:val="001061A9"/>
    <w:rsid w:val="00107046"/>
    <w:rsid w:val="001101B3"/>
    <w:rsid w:val="001106DD"/>
    <w:rsid w:val="00110C1D"/>
    <w:rsid w:val="001110FA"/>
    <w:rsid w:val="0011313C"/>
    <w:rsid w:val="001144ED"/>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285C"/>
    <w:rsid w:val="001735F2"/>
    <w:rsid w:val="00176255"/>
    <w:rsid w:val="00176F9E"/>
    <w:rsid w:val="0017765C"/>
    <w:rsid w:val="00180499"/>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A7F28"/>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5BC"/>
    <w:rsid w:val="00264A4E"/>
    <w:rsid w:val="00264F89"/>
    <w:rsid w:val="0026526B"/>
    <w:rsid w:val="002652D8"/>
    <w:rsid w:val="002656C6"/>
    <w:rsid w:val="00265895"/>
    <w:rsid w:val="0026629C"/>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4A6B"/>
    <w:rsid w:val="002B75BC"/>
    <w:rsid w:val="002B7CA6"/>
    <w:rsid w:val="002C055A"/>
    <w:rsid w:val="002C071D"/>
    <w:rsid w:val="002C0916"/>
    <w:rsid w:val="002C2FC2"/>
    <w:rsid w:val="002C30D2"/>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21B4"/>
    <w:rsid w:val="00304945"/>
    <w:rsid w:val="00304C77"/>
    <w:rsid w:val="0030528B"/>
    <w:rsid w:val="00305587"/>
    <w:rsid w:val="00305D54"/>
    <w:rsid w:val="00306868"/>
    <w:rsid w:val="00307F79"/>
    <w:rsid w:val="0031088A"/>
    <w:rsid w:val="00311E22"/>
    <w:rsid w:val="00312A82"/>
    <w:rsid w:val="00312B2F"/>
    <w:rsid w:val="0031609B"/>
    <w:rsid w:val="00316A2E"/>
    <w:rsid w:val="00322B2F"/>
    <w:rsid w:val="00323DEC"/>
    <w:rsid w:val="00323EB7"/>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77EC3"/>
    <w:rsid w:val="00381169"/>
    <w:rsid w:val="00382181"/>
    <w:rsid w:val="00382A19"/>
    <w:rsid w:val="00384794"/>
    <w:rsid w:val="003857DB"/>
    <w:rsid w:val="00385CA6"/>
    <w:rsid w:val="00386EBF"/>
    <w:rsid w:val="00387179"/>
    <w:rsid w:val="00390C7F"/>
    <w:rsid w:val="00391022"/>
    <w:rsid w:val="00393404"/>
    <w:rsid w:val="00393412"/>
    <w:rsid w:val="00393700"/>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5718"/>
    <w:rsid w:val="003E5721"/>
    <w:rsid w:val="003E6564"/>
    <w:rsid w:val="003E6755"/>
    <w:rsid w:val="003E6A5A"/>
    <w:rsid w:val="003F0652"/>
    <w:rsid w:val="003F59E6"/>
    <w:rsid w:val="003F5F89"/>
    <w:rsid w:val="003F6705"/>
    <w:rsid w:val="003F7C94"/>
    <w:rsid w:val="004001A4"/>
    <w:rsid w:val="00401531"/>
    <w:rsid w:val="0040200C"/>
    <w:rsid w:val="0040291A"/>
    <w:rsid w:val="00403B6D"/>
    <w:rsid w:val="0040468F"/>
    <w:rsid w:val="00407E50"/>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9E"/>
    <w:rsid w:val="004279CB"/>
    <w:rsid w:val="00427C03"/>
    <w:rsid w:val="004309AD"/>
    <w:rsid w:val="00430A5A"/>
    <w:rsid w:val="00431F54"/>
    <w:rsid w:val="00432EEC"/>
    <w:rsid w:val="0043358E"/>
    <w:rsid w:val="004339E0"/>
    <w:rsid w:val="00434658"/>
    <w:rsid w:val="00435BA9"/>
    <w:rsid w:val="004365B2"/>
    <w:rsid w:val="00436EB3"/>
    <w:rsid w:val="00442522"/>
    <w:rsid w:val="00444E99"/>
    <w:rsid w:val="00445CAA"/>
    <w:rsid w:val="00447E11"/>
    <w:rsid w:val="00450528"/>
    <w:rsid w:val="00450D6B"/>
    <w:rsid w:val="004511B4"/>
    <w:rsid w:val="00452FF2"/>
    <w:rsid w:val="004549A0"/>
    <w:rsid w:val="004559A2"/>
    <w:rsid w:val="00455BBC"/>
    <w:rsid w:val="00455D13"/>
    <w:rsid w:val="0045746C"/>
    <w:rsid w:val="00461692"/>
    <w:rsid w:val="00462CC5"/>
    <w:rsid w:val="00463A3D"/>
    <w:rsid w:val="00463ACC"/>
    <w:rsid w:val="0046449D"/>
    <w:rsid w:val="00465561"/>
    <w:rsid w:val="004658B0"/>
    <w:rsid w:val="00465912"/>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A72"/>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109"/>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3E8F"/>
    <w:rsid w:val="00665673"/>
    <w:rsid w:val="00666235"/>
    <w:rsid w:val="00671B82"/>
    <w:rsid w:val="00673E75"/>
    <w:rsid w:val="00674FCA"/>
    <w:rsid w:val="00676105"/>
    <w:rsid w:val="0067720F"/>
    <w:rsid w:val="00680D00"/>
    <w:rsid w:val="0068267A"/>
    <w:rsid w:val="00683492"/>
    <w:rsid w:val="00685F8A"/>
    <w:rsid w:val="006867F8"/>
    <w:rsid w:val="0069178E"/>
    <w:rsid w:val="006918C1"/>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4870"/>
    <w:rsid w:val="006D5021"/>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51DB"/>
    <w:rsid w:val="00707850"/>
    <w:rsid w:val="00710394"/>
    <w:rsid w:val="00711EB5"/>
    <w:rsid w:val="0071271F"/>
    <w:rsid w:val="0071281A"/>
    <w:rsid w:val="00714077"/>
    <w:rsid w:val="0071531E"/>
    <w:rsid w:val="007159EB"/>
    <w:rsid w:val="007170F7"/>
    <w:rsid w:val="00717E59"/>
    <w:rsid w:val="0072149A"/>
    <w:rsid w:val="007227CE"/>
    <w:rsid w:val="00723158"/>
    <w:rsid w:val="007267BD"/>
    <w:rsid w:val="007277C1"/>
    <w:rsid w:val="00727CB9"/>
    <w:rsid w:val="007318D4"/>
    <w:rsid w:val="007345DF"/>
    <w:rsid w:val="00734B45"/>
    <w:rsid w:val="0073622A"/>
    <w:rsid w:val="00736C59"/>
    <w:rsid w:val="007401FC"/>
    <w:rsid w:val="007404D1"/>
    <w:rsid w:val="00741793"/>
    <w:rsid w:val="007509E6"/>
    <w:rsid w:val="00751577"/>
    <w:rsid w:val="00751E83"/>
    <w:rsid w:val="00751F25"/>
    <w:rsid w:val="0075288F"/>
    <w:rsid w:val="0075297E"/>
    <w:rsid w:val="007537D3"/>
    <w:rsid w:val="00755450"/>
    <w:rsid w:val="00757225"/>
    <w:rsid w:val="007574F2"/>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671C"/>
    <w:rsid w:val="00777351"/>
    <w:rsid w:val="00780B8C"/>
    <w:rsid w:val="007818FF"/>
    <w:rsid w:val="00782839"/>
    <w:rsid w:val="00783112"/>
    <w:rsid w:val="007836A6"/>
    <w:rsid w:val="00783863"/>
    <w:rsid w:val="00783E7A"/>
    <w:rsid w:val="007866CE"/>
    <w:rsid w:val="00787FBE"/>
    <w:rsid w:val="007909D3"/>
    <w:rsid w:val="007915FA"/>
    <w:rsid w:val="007929D3"/>
    <w:rsid w:val="00792FEF"/>
    <w:rsid w:val="0079410F"/>
    <w:rsid w:val="0079500C"/>
    <w:rsid w:val="00796255"/>
    <w:rsid w:val="007965C2"/>
    <w:rsid w:val="00797FF4"/>
    <w:rsid w:val="007A08E3"/>
    <w:rsid w:val="007A0A22"/>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C2A00"/>
    <w:rsid w:val="007C3E07"/>
    <w:rsid w:val="007C4982"/>
    <w:rsid w:val="007C5C7F"/>
    <w:rsid w:val="007C6B4F"/>
    <w:rsid w:val="007C7363"/>
    <w:rsid w:val="007C7C77"/>
    <w:rsid w:val="007C7F37"/>
    <w:rsid w:val="007D065E"/>
    <w:rsid w:val="007D2CEB"/>
    <w:rsid w:val="007D3000"/>
    <w:rsid w:val="007D3080"/>
    <w:rsid w:val="007D37A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1B0"/>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783"/>
    <w:rsid w:val="00936D15"/>
    <w:rsid w:val="009374F6"/>
    <w:rsid w:val="00937653"/>
    <w:rsid w:val="00940031"/>
    <w:rsid w:val="00940A28"/>
    <w:rsid w:val="009450DF"/>
    <w:rsid w:val="00945B59"/>
    <w:rsid w:val="0094667F"/>
    <w:rsid w:val="00950156"/>
    <w:rsid w:val="00951501"/>
    <w:rsid w:val="00953276"/>
    <w:rsid w:val="009535DA"/>
    <w:rsid w:val="00953B4A"/>
    <w:rsid w:val="009554E5"/>
    <w:rsid w:val="0095598F"/>
    <w:rsid w:val="009574C0"/>
    <w:rsid w:val="00960313"/>
    <w:rsid w:val="00960D99"/>
    <w:rsid w:val="00963B02"/>
    <w:rsid w:val="00965B29"/>
    <w:rsid w:val="009666F4"/>
    <w:rsid w:val="009715E4"/>
    <w:rsid w:val="00972BF3"/>
    <w:rsid w:val="00972F23"/>
    <w:rsid w:val="00972FFA"/>
    <w:rsid w:val="00973C95"/>
    <w:rsid w:val="0097510B"/>
    <w:rsid w:val="00976101"/>
    <w:rsid w:val="00976AEE"/>
    <w:rsid w:val="0097722A"/>
    <w:rsid w:val="0098027F"/>
    <w:rsid w:val="00980B77"/>
    <w:rsid w:val="00983BFD"/>
    <w:rsid w:val="00984E1A"/>
    <w:rsid w:val="00984E32"/>
    <w:rsid w:val="009854E7"/>
    <w:rsid w:val="00985556"/>
    <w:rsid w:val="009870B6"/>
    <w:rsid w:val="009919E8"/>
    <w:rsid w:val="00991A81"/>
    <w:rsid w:val="00992AC4"/>
    <w:rsid w:val="00996563"/>
    <w:rsid w:val="00996F94"/>
    <w:rsid w:val="00997FC0"/>
    <w:rsid w:val="009A0D2D"/>
    <w:rsid w:val="009A27A0"/>
    <w:rsid w:val="009A31E0"/>
    <w:rsid w:val="009A455D"/>
    <w:rsid w:val="009A650F"/>
    <w:rsid w:val="009A79F2"/>
    <w:rsid w:val="009A7A28"/>
    <w:rsid w:val="009B0F80"/>
    <w:rsid w:val="009B16CA"/>
    <w:rsid w:val="009B389A"/>
    <w:rsid w:val="009B42D2"/>
    <w:rsid w:val="009B4D79"/>
    <w:rsid w:val="009B78F0"/>
    <w:rsid w:val="009C08BD"/>
    <w:rsid w:val="009C159D"/>
    <w:rsid w:val="009C28BE"/>
    <w:rsid w:val="009C38E4"/>
    <w:rsid w:val="009C4C29"/>
    <w:rsid w:val="009C722E"/>
    <w:rsid w:val="009D0D67"/>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40C8"/>
    <w:rsid w:val="00A35163"/>
    <w:rsid w:val="00A40E50"/>
    <w:rsid w:val="00A42C34"/>
    <w:rsid w:val="00A438A0"/>
    <w:rsid w:val="00A442EC"/>
    <w:rsid w:val="00A44562"/>
    <w:rsid w:val="00A449A8"/>
    <w:rsid w:val="00A44A95"/>
    <w:rsid w:val="00A454AF"/>
    <w:rsid w:val="00A456E6"/>
    <w:rsid w:val="00A4643D"/>
    <w:rsid w:val="00A501CB"/>
    <w:rsid w:val="00A50A95"/>
    <w:rsid w:val="00A51E92"/>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107A"/>
    <w:rsid w:val="00A810F7"/>
    <w:rsid w:val="00A82806"/>
    <w:rsid w:val="00A83135"/>
    <w:rsid w:val="00A85E55"/>
    <w:rsid w:val="00A86761"/>
    <w:rsid w:val="00A86DEF"/>
    <w:rsid w:val="00A87393"/>
    <w:rsid w:val="00A87493"/>
    <w:rsid w:val="00A87D08"/>
    <w:rsid w:val="00A90474"/>
    <w:rsid w:val="00A9237E"/>
    <w:rsid w:val="00A935D0"/>
    <w:rsid w:val="00A93DDE"/>
    <w:rsid w:val="00A93E71"/>
    <w:rsid w:val="00A958F0"/>
    <w:rsid w:val="00A959AA"/>
    <w:rsid w:val="00A962DC"/>
    <w:rsid w:val="00A96314"/>
    <w:rsid w:val="00A96397"/>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2B04"/>
    <w:rsid w:val="00AC3C6A"/>
    <w:rsid w:val="00AC45EE"/>
    <w:rsid w:val="00AC4FD1"/>
    <w:rsid w:val="00AC5911"/>
    <w:rsid w:val="00AD00CF"/>
    <w:rsid w:val="00AD0169"/>
    <w:rsid w:val="00AD0DB5"/>
    <w:rsid w:val="00AD1B70"/>
    <w:rsid w:val="00AD23B6"/>
    <w:rsid w:val="00AD3D2A"/>
    <w:rsid w:val="00AD424E"/>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E10"/>
    <w:rsid w:val="00AF1F79"/>
    <w:rsid w:val="00AF3924"/>
    <w:rsid w:val="00AF3B75"/>
    <w:rsid w:val="00AF489E"/>
    <w:rsid w:val="00AF4A7A"/>
    <w:rsid w:val="00AF4D76"/>
    <w:rsid w:val="00AF5E56"/>
    <w:rsid w:val="00AF644A"/>
    <w:rsid w:val="00AF7C17"/>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1BDD"/>
    <w:rsid w:val="00BB1FA5"/>
    <w:rsid w:val="00BB2B35"/>
    <w:rsid w:val="00BB3E4F"/>
    <w:rsid w:val="00BB4856"/>
    <w:rsid w:val="00BB4CCE"/>
    <w:rsid w:val="00BB6C60"/>
    <w:rsid w:val="00BB7AD3"/>
    <w:rsid w:val="00BC0B8E"/>
    <w:rsid w:val="00BC1410"/>
    <w:rsid w:val="00BC1656"/>
    <w:rsid w:val="00BC338E"/>
    <w:rsid w:val="00BC5F4D"/>
    <w:rsid w:val="00BC5FEC"/>
    <w:rsid w:val="00BD0606"/>
    <w:rsid w:val="00BD0C6F"/>
    <w:rsid w:val="00BD108E"/>
    <w:rsid w:val="00BD11BB"/>
    <w:rsid w:val="00BD4417"/>
    <w:rsid w:val="00BD4883"/>
    <w:rsid w:val="00BD7EF0"/>
    <w:rsid w:val="00BE02DC"/>
    <w:rsid w:val="00BE0420"/>
    <w:rsid w:val="00BE27C1"/>
    <w:rsid w:val="00BF0B77"/>
    <w:rsid w:val="00BF1AC6"/>
    <w:rsid w:val="00BF20B5"/>
    <w:rsid w:val="00BF2C7D"/>
    <w:rsid w:val="00BF3251"/>
    <w:rsid w:val="00BF3C3D"/>
    <w:rsid w:val="00BF4DCA"/>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F5"/>
    <w:rsid w:val="00C12D04"/>
    <w:rsid w:val="00C12DB5"/>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63F9"/>
    <w:rsid w:val="00C86400"/>
    <w:rsid w:val="00C90359"/>
    <w:rsid w:val="00C9063A"/>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B2F"/>
    <w:rsid w:val="00CB7FF9"/>
    <w:rsid w:val="00CC0266"/>
    <w:rsid w:val="00CC07E8"/>
    <w:rsid w:val="00CC09C8"/>
    <w:rsid w:val="00CC1FFB"/>
    <w:rsid w:val="00CC21E5"/>
    <w:rsid w:val="00CC26ED"/>
    <w:rsid w:val="00CC3B59"/>
    <w:rsid w:val="00CC62AA"/>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3F6C"/>
    <w:rsid w:val="00D14567"/>
    <w:rsid w:val="00D15A21"/>
    <w:rsid w:val="00D1616B"/>
    <w:rsid w:val="00D1675A"/>
    <w:rsid w:val="00D17174"/>
    <w:rsid w:val="00D17ADC"/>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47007"/>
    <w:rsid w:val="00D5053B"/>
    <w:rsid w:val="00D505E0"/>
    <w:rsid w:val="00D54A38"/>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5C5"/>
    <w:rsid w:val="00DB6762"/>
    <w:rsid w:val="00DC099E"/>
    <w:rsid w:val="00DC24CE"/>
    <w:rsid w:val="00DC2D0F"/>
    <w:rsid w:val="00DC2F73"/>
    <w:rsid w:val="00DC4008"/>
    <w:rsid w:val="00DC4577"/>
    <w:rsid w:val="00DC4B4C"/>
    <w:rsid w:val="00DC51CC"/>
    <w:rsid w:val="00DC5BBF"/>
    <w:rsid w:val="00DC6D71"/>
    <w:rsid w:val="00DC72F8"/>
    <w:rsid w:val="00DC7DE0"/>
    <w:rsid w:val="00DD16F4"/>
    <w:rsid w:val="00DD3E55"/>
    <w:rsid w:val="00DD4108"/>
    <w:rsid w:val="00DD5EB8"/>
    <w:rsid w:val="00DD6AED"/>
    <w:rsid w:val="00DD6E95"/>
    <w:rsid w:val="00DD77E9"/>
    <w:rsid w:val="00DD7E11"/>
    <w:rsid w:val="00DE081C"/>
    <w:rsid w:val="00DE0F4A"/>
    <w:rsid w:val="00DE354B"/>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16B77"/>
    <w:rsid w:val="00E22105"/>
    <w:rsid w:val="00E24426"/>
    <w:rsid w:val="00E24A2D"/>
    <w:rsid w:val="00E26E5D"/>
    <w:rsid w:val="00E302F8"/>
    <w:rsid w:val="00E32C9A"/>
    <w:rsid w:val="00E33635"/>
    <w:rsid w:val="00E34A19"/>
    <w:rsid w:val="00E34D0F"/>
    <w:rsid w:val="00E36517"/>
    <w:rsid w:val="00E37832"/>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053"/>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75C4"/>
    <w:rsid w:val="00F57A5D"/>
    <w:rsid w:val="00F57D0A"/>
    <w:rsid w:val="00F60B47"/>
    <w:rsid w:val="00F61C59"/>
    <w:rsid w:val="00F6306C"/>
    <w:rsid w:val="00F63D18"/>
    <w:rsid w:val="00F6455B"/>
    <w:rsid w:val="00F64BF3"/>
    <w:rsid w:val="00F66882"/>
    <w:rsid w:val="00F6738C"/>
    <w:rsid w:val="00F70767"/>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101D"/>
    <w:rsid w:val="00FA1B23"/>
    <w:rsid w:val="00FA2AA2"/>
    <w:rsid w:val="00FA5C9C"/>
    <w:rsid w:val="00FA5CB2"/>
    <w:rsid w:val="00FA7329"/>
    <w:rsid w:val="00FA75F2"/>
    <w:rsid w:val="00FA7CC6"/>
    <w:rsid w:val="00FB0170"/>
    <w:rsid w:val="00FB265A"/>
    <w:rsid w:val="00FB51CC"/>
    <w:rsid w:val="00FB57F2"/>
    <w:rsid w:val="00FB7377"/>
    <w:rsid w:val="00FC0617"/>
    <w:rsid w:val="00FC132C"/>
    <w:rsid w:val="00FC1B13"/>
    <w:rsid w:val="00FC379A"/>
    <w:rsid w:val="00FC4D10"/>
    <w:rsid w:val="00FC5664"/>
    <w:rsid w:val="00FC70B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B58DC8-CA65-4689-88E3-1E8728EAB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33584</Words>
  <Characters>163892</Characters>
  <Application>Microsoft Office Word</Application>
  <DocSecurity>0</DocSecurity>
  <Lines>6070</Lines>
  <Paragraphs>4936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192540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2020-08-24T22:47:00Z</dcterms:created>
  <dcterms:modified xsi:type="dcterms:W3CDTF">2020-08-25T00:34:00Z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2020-08-25 00:34:53Z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