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1B3624" w:rsidRPr="008E3AB5" w14:paraId="45A7F338" w14:textId="77777777" w:rsidTr="00141D38">
        <w:tc>
          <w:tcPr>
            <w:tcW w:w="1479" w:type="dxa"/>
          </w:tcPr>
          <w:p w14:paraId="64F1BB2B" w14:textId="77777777" w:rsidR="001B3624" w:rsidRDefault="001B3624" w:rsidP="001B3624">
            <w:pPr>
              <w:rPr>
                <w:lang w:val="en-US" w:eastAsia="ko-KR"/>
              </w:rPr>
            </w:pPr>
          </w:p>
        </w:tc>
        <w:tc>
          <w:tcPr>
            <w:tcW w:w="1372" w:type="dxa"/>
          </w:tcPr>
          <w:p w14:paraId="28A649BF" w14:textId="77777777" w:rsidR="001B3624" w:rsidRDefault="001B3624" w:rsidP="001B3624">
            <w:pPr>
              <w:tabs>
                <w:tab w:val="left" w:pos="551"/>
              </w:tabs>
              <w:rPr>
                <w:lang w:val="en-US" w:eastAsia="ko-KR"/>
              </w:rPr>
            </w:pPr>
          </w:p>
        </w:tc>
        <w:tc>
          <w:tcPr>
            <w:tcW w:w="6780" w:type="dxa"/>
          </w:tcPr>
          <w:p w14:paraId="0E67F829" w14:textId="77777777" w:rsidR="001B3624" w:rsidRPr="008E3AB5" w:rsidRDefault="001B3624" w:rsidP="001B3624">
            <w:pPr>
              <w:rPr>
                <w:lang w:val="en-US"/>
              </w:rPr>
            </w:pPr>
          </w:p>
        </w:tc>
      </w:tr>
      <w:tr w:rsidR="001B3624" w:rsidRPr="008E3AB5" w14:paraId="2F65BD48" w14:textId="77777777" w:rsidTr="00141D38">
        <w:tc>
          <w:tcPr>
            <w:tcW w:w="1479" w:type="dxa"/>
          </w:tcPr>
          <w:p w14:paraId="572A7945" w14:textId="77777777" w:rsidR="001B3624" w:rsidRDefault="001B3624" w:rsidP="001B3624">
            <w:pPr>
              <w:rPr>
                <w:lang w:val="en-US" w:eastAsia="ko-KR"/>
              </w:rPr>
            </w:pPr>
          </w:p>
        </w:tc>
        <w:tc>
          <w:tcPr>
            <w:tcW w:w="1372" w:type="dxa"/>
          </w:tcPr>
          <w:p w14:paraId="137B2250" w14:textId="77777777" w:rsidR="001B3624" w:rsidRDefault="001B3624" w:rsidP="001B3624">
            <w:pPr>
              <w:tabs>
                <w:tab w:val="left" w:pos="551"/>
              </w:tabs>
              <w:rPr>
                <w:lang w:val="en-US" w:eastAsia="ko-KR"/>
              </w:rPr>
            </w:pPr>
          </w:p>
        </w:tc>
        <w:tc>
          <w:tcPr>
            <w:tcW w:w="6780" w:type="dxa"/>
          </w:tcPr>
          <w:p w14:paraId="75E00D28" w14:textId="77777777" w:rsidR="001B3624" w:rsidRPr="008E3AB5" w:rsidRDefault="001B3624" w:rsidP="001B3624">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324019" w:rsidRPr="008E3AB5" w14:paraId="5BDCEF08" w14:textId="77777777" w:rsidTr="00141D38">
        <w:tc>
          <w:tcPr>
            <w:tcW w:w="1479" w:type="dxa"/>
          </w:tcPr>
          <w:p w14:paraId="0B59EE6D" w14:textId="1CCA86AA" w:rsidR="00324019" w:rsidRDefault="00324019" w:rsidP="000F311B">
            <w:pPr>
              <w:rPr>
                <w:lang w:val="en-US" w:eastAsia="ko-KR"/>
              </w:rPr>
            </w:pPr>
            <w:r>
              <w:rPr>
                <w:lang w:val="en-US" w:eastAsia="ko-KR"/>
              </w:rPr>
              <w:t>Qualcomm</w:t>
            </w:r>
          </w:p>
        </w:tc>
        <w:tc>
          <w:tcPr>
            <w:tcW w:w="1068" w:type="dxa"/>
          </w:tcPr>
          <w:p w14:paraId="141C7C9B" w14:textId="77777777" w:rsidR="00324019" w:rsidRDefault="00324019" w:rsidP="000F311B">
            <w:pPr>
              <w:tabs>
                <w:tab w:val="left" w:pos="551"/>
              </w:tabs>
              <w:rPr>
                <w:lang w:val="en-US" w:eastAsia="ko-KR"/>
              </w:rPr>
            </w:pPr>
          </w:p>
        </w:tc>
        <w:tc>
          <w:tcPr>
            <w:tcW w:w="1134" w:type="dxa"/>
          </w:tcPr>
          <w:p w14:paraId="23E4F1D8" w14:textId="77777777" w:rsidR="00324019" w:rsidRDefault="00324019" w:rsidP="000F311B">
            <w:pPr>
              <w:rPr>
                <w:lang w:val="en-US" w:eastAsia="ko-KR"/>
              </w:rPr>
            </w:pPr>
          </w:p>
        </w:tc>
        <w:tc>
          <w:tcPr>
            <w:tcW w:w="1134" w:type="dxa"/>
          </w:tcPr>
          <w:p w14:paraId="211EB367" w14:textId="77777777" w:rsidR="00324019" w:rsidRDefault="00324019" w:rsidP="000F311B">
            <w:pPr>
              <w:rPr>
                <w:lang w:val="en-US"/>
              </w:rPr>
            </w:pPr>
          </w:p>
        </w:tc>
        <w:tc>
          <w:tcPr>
            <w:tcW w:w="4816" w:type="dxa"/>
          </w:tcPr>
          <w:p w14:paraId="31D53848" w14:textId="35584B3A" w:rsidR="00324019" w:rsidRPr="008E3AB5" w:rsidRDefault="00324019" w:rsidP="000F311B">
            <w:pPr>
              <w:rPr>
                <w:lang w:val="en-US"/>
              </w:rPr>
            </w:pPr>
            <w:r>
              <w:rPr>
                <w:lang w:val="en-US"/>
              </w:rPr>
              <w:t>The cost ratio depends heavily on UE implementation. We can agree on some ballpark numbers for the analysis. For FR1, 40:60 can be used for both FDD and TDD bands.</w:t>
            </w: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lastRenderedPageBreak/>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 xml:space="preserve">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w:t>
            </w:r>
            <w:r>
              <w:rPr>
                <w:lang w:val="en-US"/>
              </w:rPr>
              <w:lastRenderedPageBreak/>
              <w:t>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B22B6D" w:rsidRPr="008E3AB5" w14:paraId="6C720F9A" w14:textId="77777777" w:rsidTr="009107A9">
        <w:tc>
          <w:tcPr>
            <w:tcW w:w="1479" w:type="dxa"/>
          </w:tcPr>
          <w:p w14:paraId="1C9F54C1" w14:textId="573A9647" w:rsidR="00B22B6D" w:rsidRDefault="00B22B6D" w:rsidP="00002D41">
            <w:pPr>
              <w:rPr>
                <w:lang w:val="en-US" w:eastAsia="ko-KR"/>
              </w:rPr>
            </w:pPr>
            <w:r>
              <w:rPr>
                <w:lang w:val="en-US" w:eastAsia="ko-KR"/>
              </w:rPr>
              <w:t>Qualcomm</w:t>
            </w:r>
          </w:p>
        </w:tc>
        <w:tc>
          <w:tcPr>
            <w:tcW w:w="8155" w:type="dxa"/>
          </w:tcPr>
          <w:p w14:paraId="5EE5155B" w14:textId="77777777" w:rsidR="00B22B6D" w:rsidRDefault="00B22B6D" w:rsidP="00B22B6D">
            <w:pPr>
              <w:rPr>
                <w:lang w:val="en-US"/>
              </w:rPr>
            </w:pPr>
            <w:r>
              <w:rPr>
                <w:lang w:val="en-US"/>
              </w:rPr>
              <w:t xml:space="preserve">We agree with the comments/suggestions of Ericsson. </w:t>
            </w:r>
          </w:p>
          <w:p w14:paraId="27832012" w14:textId="15713D38" w:rsidR="00B22B6D" w:rsidRDefault="00B22B6D" w:rsidP="00B22B6D">
            <w:pPr>
              <w:rPr>
                <w:lang w:val="en-US"/>
              </w:rPr>
            </w:pPr>
            <w:r w:rsidRPr="00F93673">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 xml:space="preserve">“potential benefits in terms of reduced device size can be mentioned where applicable in the TR (e.g. in the section on reduced number of antennas), but the SI will not </w:t>
            </w:r>
            <w:r w:rsidRPr="004A76A5">
              <w:rPr>
                <w:lang w:eastAsia="sv-SE"/>
              </w:rPr>
              <w:lastRenderedPageBreak/>
              <w:t>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B22B6D" w14:paraId="4B505F05"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6C9E7" w14:textId="7B177DBF" w:rsidR="00B22B6D" w:rsidRDefault="00B22B6D" w:rsidP="00504A01">
            <w:pPr>
              <w:rPr>
                <w:lang w:eastAsia="zh-CN"/>
              </w:rPr>
            </w:pPr>
            <w:r>
              <w:rPr>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748C7423" w14:textId="453E74C6" w:rsidR="00B22B6D" w:rsidRDefault="00B22B6D" w:rsidP="00504A01">
            <w:pPr>
              <w:rPr>
                <w:lang w:eastAsia="zh-CN"/>
              </w:rPr>
            </w:pPr>
            <w:r w:rsidRPr="00F93673">
              <w:rPr>
                <w:lang w:eastAsia="sv-SE"/>
              </w:rPr>
              <w:t xml:space="preserve">It was agreed in RAN1#101 that </w:t>
            </w:r>
            <w:r>
              <w:rPr>
                <w:lang w:eastAsia="sv-SE"/>
              </w:rPr>
              <w:t xml:space="preserve">the </w:t>
            </w:r>
            <w:r w:rsidRPr="00F93673">
              <w:rPr>
                <w:lang w:eastAsia="sv-SE"/>
              </w:rPr>
              <w:t>NR reference UE support</w:t>
            </w:r>
            <w:r>
              <w:rPr>
                <w:lang w:eastAsia="sv-SE"/>
              </w:rPr>
              <w:t>s</w:t>
            </w:r>
            <w:r w:rsidRPr="00F93673">
              <w:rPr>
                <w:lang w:eastAsia="sv-SE"/>
              </w:rPr>
              <w:t xml:space="preserve"> single RF band operation, FDD (in FR1) and TDD (in FR1 and FR2). For RedCap UE, we think its BW capability should be reduced w.r.t. that of reference UE. Therefore, RedCap UE</w:t>
            </w:r>
            <w:r>
              <w:rPr>
                <w:lang w:eastAsia="sv-SE"/>
              </w:rPr>
              <w:t xml:space="preserve"> is expected to support single RF band only</w:t>
            </w:r>
            <w:r w:rsidRPr="00F93673">
              <w:rPr>
                <w:lang w:eastAsia="sv-SE"/>
              </w:rPr>
              <w:t xml:space="preserve"> in both FR1 and FR2</w:t>
            </w:r>
            <w:r>
              <w:rPr>
                <w:lang w:eastAsia="sv-SE"/>
              </w:rPr>
              <w:t>. The capability to support CA/SUL/SDL should be excluded for a RedCap UE.</w:t>
            </w:r>
          </w:p>
        </w:tc>
      </w:tr>
    </w:tbl>
    <w:p w14:paraId="53FF3989" w14:textId="77777777" w:rsidR="008E0B98" w:rsidRPr="00753B38"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lastRenderedPageBreak/>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B22B6D" w14:paraId="00C4430A"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9FF68" w14:textId="742AB251" w:rsidR="00B22B6D" w:rsidRDefault="00B22B6D" w:rsidP="00B774A6">
            <w:pPr>
              <w:rPr>
                <w:rFonts w:eastAsia="Yu Mincho" w:hint="eastAsia"/>
                <w:lang w:eastAsia="ja-JP"/>
              </w:rPr>
            </w:pPr>
            <w:r>
              <w:rPr>
                <w:rFonts w:eastAsia="Yu Mincho"/>
                <w:lang w:eastAsia="ja-JP"/>
              </w:rPr>
              <w:t>Qualcomm</w:t>
            </w:r>
          </w:p>
        </w:tc>
        <w:tc>
          <w:tcPr>
            <w:tcW w:w="7399" w:type="dxa"/>
            <w:tcBorders>
              <w:top w:val="single" w:sz="4" w:space="0" w:color="auto"/>
              <w:left w:val="single" w:sz="4" w:space="0" w:color="auto"/>
              <w:bottom w:val="single" w:sz="4" w:space="0" w:color="auto"/>
              <w:right w:val="single" w:sz="4" w:space="0" w:color="auto"/>
            </w:tcBorders>
          </w:tcPr>
          <w:p w14:paraId="3E87F4B9" w14:textId="0D2675CB" w:rsidR="00B22B6D" w:rsidRDefault="00B22B6D" w:rsidP="00B774A6">
            <w:pPr>
              <w:rPr>
                <w:rFonts w:eastAsia="Yu Mincho" w:hint="eastAsia"/>
                <w:lang w:eastAsia="ja-JP"/>
              </w:rPr>
            </w:pPr>
            <w:r>
              <w:rPr>
                <w:lang w:eastAsia="sv-SE"/>
              </w:rPr>
              <w:t>No. We think that the possible reduction in the number of antenna elements and panels should be up to UE implementation. However, RAN4 may consider how to relax the requirements.</w:t>
            </w:r>
          </w:p>
        </w:tc>
      </w:tr>
    </w:tbl>
    <w:p w14:paraId="366E7BF5" w14:textId="77777777" w:rsidR="007F6982" w:rsidRDefault="007F6982" w:rsidP="00923EE5"/>
    <w:p w14:paraId="0DDA07A5" w14:textId="77777777" w:rsidR="00473A8C" w:rsidRDefault="00473A8C" w:rsidP="00473A8C">
      <w:pPr>
        <w:pStyle w:val="Heading3"/>
      </w:pPr>
      <w:r>
        <w:lastRenderedPageBreak/>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lastRenderedPageBreak/>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B22B6D" w14:paraId="38247BA6"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34512" w14:textId="78A15DD4" w:rsidR="00B22B6D" w:rsidRDefault="00B22B6D" w:rsidP="00B22B6D">
            <w:pPr>
              <w:rPr>
                <w:lang w:eastAsia="zh-CN"/>
              </w:rPr>
            </w:pPr>
            <w:r>
              <w:rPr>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3C2D7D16" w14:textId="62214441" w:rsidR="00B22B6D" w:rsidRDefault="00B22B6D" w:rsidP="00B22B6D">
            <w:pPr>
              <w:rPr>
                <w:lang w:eastAsia="zh-CN"/>
              </w:rPr>
            </w:pPr>
            <w:r>
              <w:rPr>
                <w:lang w:eastAsia="zh-CN"/>
              </w:rPr>
              <w:t>The benefit of device size reduction should be captured in TR for RedCap UE, for both FR1 and FR2 (if any).</w:t>
            </w:r>
          </w:p>
        </w:tc>
      </w:tr>
    </w:tbl>
    <w:p w14:paraId="3DCFBE7C" w14:textId="77777777" w:rsidR="00923EE5" w:rsidRPr="00487291" w:rsidRDefault="00923EE5" w:rsidP="00923EE5">
      <w:pPr>
        <w:rPr>
          <w:b/>
          <w:bCs/>
        </w:rPr>
      </w:pPr>
    </w:p>
    <w:p w14:paraId="05C673FC" w14:textId="77777777" w:rsidR="00455D13" w:rsidRDefault="00455D13" w:rsidP="00455D13">
      <w:pPr>
        <w:pStyle w:val="Heading3"/>
      </w:pPr>
      <w:bookmarkStart w:id="10" w:name="_Toc42165599"/>
      <w:r>
        <w:t>7.2.3</w:t>
      </w:r>
      <w:r>
        <w:tab/>
        <w:t>Analysis of performance impacts</w:t>
      </w:r>
      <w:bookmarkEnd w:id="10"/>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1" w:name="_Ref46522844"/>
      <w:bookmarkStart w:id="12"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1"/>
      <w:r w:rsidRPr="00E52D76">
        <w:rPr>
          <w:b/>
          <w:bCs/>
        </w:rPr>
        <w:t xml:space="preserve">: Estimation of downlink coverage loss from reduced number of UE </w:t>
      </w:r>
      <w:bookmarkEnd w:id="12"/>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lastRenderedPageBreak/>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lastRenderedPageBreak/>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lastRenderedPageBreak/>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lastRenderedPageBreak/>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lastRenderedPageBreak/>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lastRenderedPageBreak/>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lastRenderedPageBreak/>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lastRenderedPageBreak/>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lastRenderedPageBreak/>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7E28F1">
        <w:tc>
          <w:tcPr>
            <w:tcW w:w="1493"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1107" w:type="dxa"/>
          </w:tcPr>
          <w:p w14:paraId="6AD8DDB8" w14:textId="248C261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7E28F1">
        <w:tc>
          <w:tcPr>
            <w:tcW w:w="1493" w:type="dxa"/>
            <w:tcMar>
              <w:top w:w="0" w:type="dxa"/>
              <w:left w:w="108" w:type="dxa"/>
              <w:bottom w:w="0" w:type="dxa"/>
              <w:right w:w="108" w:type="dxa"/>
            </w:tcMar>
          </w:tcPr>
          <w:p w14:paraId="77090CFB" w14:textId="2E7C512A" w:rsidR="0083326E" w:rsidRDefault="0083326E" w:rsidP="0083326E">
            <w:pPr>
              <w:rPr>
                <w:lang w:eastAsia="zh-CN"/>
              </w:rPr>
            </w:pPr>
            <w:r>
              <w:rPr>
                <w:lang w:eastAsia="zh-CN"/>
              </w:rPr>
              <w:lastRenderedPageBreak/>
              <w:t>Sierra Wireless</w:t>
            </w:r>
          </w:p>
        </w:tc>
        <w:tc>
          <w:tcPr>
            <w:tcW w:w="1107" w:type="dxa"/>
          </w:tcPr>
          <w:p w14:paraId="314401C7" w14:textId="72428189" w:rsidR="0083326E" w:rsidRDefault="0083326E" w:rsidP="0083326E">
            <w:pPr>
              <w:rPr>
                <w:lang w:eastAsia="zh-CN"/>
              </w:rPr>
            </w:pPr>
            <w:r>
              <w:rPr>
                <w:lang w:eastAsia="zh-CN"/>
              </w:rPr>
              <w:t>Y</w:t>
            </w:r>
          </w:p>
        </w:tc>
        <w:tc>
          <w:tcPr>
            <w:tcW w:w="7034" w:type="dxa"/>
            <w:tcMar>
              <w:top w:w="0" w:type="dxa"/>
              <w:left w:w="108" w:type="dxa"/>
              <w:bottom w:w="0" w:type="dxa"/>
              <w:right w:w="108" w:type="dxa"/>
            </w:tcMar>
          </w:tcPr>
          <w:p w14:paraId="19050E3B" w14:textId="77777777" w:rsidR="0083326E" w:rsidRDefault="0083326E" w:rsidP="0083326E">
            <w:pPr>
              <w:rPr>
                <w:lang w:val="en-US"/>
              </w:rPr>
            </w:pPr>
          </w:p>
        </w:tc>
      </w:tr>
      <w:tr w:rsidR="009B1FC3" w14:paraId="4210D90A" w14:textId="77777777" w:rsidTr="007E28F1">
        <w:tc>
          <w:tcPr>
            <w:tcW w:w="1493" w:type="dxa"/>
            <w:tcMar>
              <w:top w:w="0" w:type="dxa"/>
              <w:left w:w="108" w:type="dxa"/>
              <w:bottom w:w="0" w:type="dxa"/>
              <w:right w:w="108" w:type="dxa"/>
            </w:tcMar>
          </w:tcPr>
          <w:p w14:paraId="7E811063" w14:textId="38C531DD" w:rsidR="009B1FC3" w:rsidRDefault="009B1FC3" w:rsidP="0083326E">
            <w:pPr>
              <w:rPr>
                <w:lang w:eastAsia="zh-CN"/>
              </w:rPr>
            </w:pPr>
            <w:r>
              <w:rPr>
                <w:lang w:eastAsia="zh-CN"/>
              </w:rPr>
              <w:t>Qualcomm</w:t>
            </w:r>
          </w:p>
        </w:tc>
        <w:tc>
          <w:tcPr>
            <w:tcW w:w="1107" w:type="dxa"/>
          </w:tcPr>
          <w:p w14:paraId="385EA51E" w14:textId="0016BF22" w:rsidR="009B1FC3" w:rsidRDefault="009B1FC3" w:rsidP="0083326E">
            <w:pPr>
              <w:rPr>
                <w:lang w:eastAsia="zh-CN"/>
              </w:rPr>
            </w:pPr>
            <w:r>
              <w:rPr>
                <w:lang w:eastAsia="zh-CN"/>
              </w:rPr>
              <w:t>Y</w:t>
            </w:r>
          </w:p>
        </w:tc>
        <w:tc>
          <w:tcPr>
            <w:tcW w:w="7034" w:type="dxa"/>
            <w:tcMar>
              <w:top w:w="0" w:type="dxa"/>
              <w:left w:w="108" w:type="dxa"/>
              <w:bottom w:w="0" w:type="dxa"/>
              <w:right w:w="108" w:type="dxa"/>
            </w:tcMar>
          </w:tcPr>
          <w:p w14:paraId="21F1532E" w14:textId="77777777" w:rsidR="009B1FC3" w:rsidRDefault="009B1FC3" w:rsidP="0083326E">
            <w:pPr>
              <w:rPr>
                <w:lang w:val="en-US"/>
              </w:rPr>
            </w:pP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9B1FC3" w14:paraId="28A2159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712AA" w14:textId="2CCB7B77" w:rsidR="009B1FC3" w:rsidRDefault="009B1FC3" w:rsidP="001C1CA0">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DA511" w14:textId="77777777" w:rsidR="009B1FC3" w:rsidRDefault="009B1FC3" w:rsidP="009B1FC3">
            <w:pPr>
              <w:rPr>
                <w:lang w:eastAsia="zh-CN"/>
              </w:rPr>
            </w:pPr>
            <w:r>
              <w:rPr>
                <w:lang w:eastAsia="zh-CN"/>
              </w:rPr>
              <w:t>P2, P3 and P9.</w:t>
            </w:r>
          </w:p>
          <w:p w14:paraId="0003B0CB" w14:textId="1B924F4D" w:rsidR="009B1FC3" w:rsidRDefault="009B1FC3" w:rsidP="009B1FC3">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bl>
    <w:p w14:paraId="62EB078E" w14:textId="77777777" w:rsidR="00923EE5" w:rsidRPr="00B35D6E"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3" w:name="_Toc42165600"/>
      <w:r>
        <w:t>7.2.4</w:t>
      </w:r>
      <w:r>
        <w:tab/>
        <w:t>Analysis of coexistence with legacy UEs</w:t>
      </w:r>
      <w:bookmarkEnd w:id="13"/>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B52403"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769BBDD4" w:rsidR="00B52403" w:rsidRDefault="00AF370B" w:rsidP="00B52403">
            <w:pPr>
              <w:rPr>
                <w:lang w:eastAsia="zh-CN"/>
              </w:rPr>
            </w:pPr>
            <w:r>
              <w:rPr>
                <w:lang w:eastAsia="zh-CN"/>
              </w:rPr>
              <w:t>Qualcomm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5200E550" w:rsidR="00B52403" w:rsidRDefault="00AF370B" w:rsidP="00B52403">
            <w:pPr>
              <w:rPr>
                <w:lang w:eastAsia="zh-CN"/>
              </w:rPr>
            </w:pPr>
            <w:r>
              <w:rPr>
                <w:lang w:eastAsia="zh-CN"/>
              </w:rPr>
              <w:t>Yes</w:t>
            </w:r>
          </w:p>
        </w:tc>
      </w:tr>
      <w:tr w:rsidR="00B52403" w14:paraId="49DCE17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77777777" w:rsidR="00B52403" w:rsidRDefault="00B52403" w:rsidP="00B52403">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AC1636" w14:textId="77777777" w:rsidR="00B52403" w:rsidRDefault="00B52403" w:rsidP="00B52403">
            <w:pPr>
              <w:rPr>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B52403" w14:paraId="7436233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7171E" w14:textId="5E350EE4" w:rsidR="00B52403" w:rsidRDefault="00AF370B" w:rsidP="00B52403">
            <w:pPr>
              <w:rPr>
                <w:lang w:eastAsia="sv-SE"/>
              </w:rPr>
            </w:pPr>
            <w:r>
              <w:rPr>
                <w:lang w:eastAsia="sv-SE"/>
              </w:rPr>
              <w:t>Qualcomm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90EED4C" w14:textId="77777777" w:rsidR="00AF370B" w:rsidRDefault="00AF370B" w:rsidP="00AF370B">
            <w:pPr>
              <w:rPr>
                <w:lang w:eastAsia="sv-SE"/>
              </w:rPr>
            </w:pPr>
            <w:r>
              <w:rPr>
                <w:lang w:eastAsia="sv-SE"/>
              </w:rPr>
              <w:t>C1 and C3 can be considered.</w:t>
            </w:r>
          </w:p>
          <w:p w14:paraId="6C6EDD8C" w14:textId="6CB24B82" w:rsidR="00B52403" w:rsidRDefault="00AF370B" w:rsidP="00AF370B">
            <w:pPr>
              <w:rPr>
                <w:lang w:eastAsia="sv-SE"/>
              </w:rPr>
            </w:pPr>
            <w:r>
              <w:rPr>
                <w:lang w:eastAsia="sv-SE"/>
              </w:rPr>
              <w:t>C2 needs further study, especially when compact DCI is supported for RedCap UE.</w:t>
            </w:r>
          </w:p>
        </w:tc>
      </w:tr>
    </w:tbl>
    <w:p w14:paraId="5BF2E434" w14:textId="77777777" w:rsidR="00923EE5" w:rsidRDefault="00923EE5" w:rsidP="00923EE5">
      <w:pPr>
        <w:jc w:val="both"/>
      </w:pPr>
    </w:p>
    <w:p w14:paraId="43BFD0A7" w14:textId="77777777" w:rsidR="00545BE8" w:rsidRDefault="00545BE8" w:rsidP="00545BE8">
      <w:pPr>
        <w:pStyle w:val="Heading3"/>
      </w:pPr>
      <w:bookmarkStart w:id="14" w:name="_Toc42165601"/>
      <w:r>
        <w:t>7.2.5</w:t>
      </w:r>
      <w:r>
        <w:tab/>
        <w:t>Analysis of specification impacts</w:t>
      </w:r>
      <w:bookmarkEnd w:id="14"/>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lastRenderedPageBreak/>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AF370B" w14:paraId="595D356B" w14:textId="77777777" w:rsidTr="00116C10">
        <w:tc>
          <w:tcPr>
            <w:tcW w:w="1493" w:type="dxa"/>
            <w:tcMar>
              <w:top w:w="0" w:type="dxa"/>
              <w:left w:w="108" w:type="dxa"/>
              <w:bottom w:w="0" w:type="dxa"/>
              <w:right w:w="108" w:type="dxa"/>
            </w:tcMar>
          </w:tcPr>
          <w:p w14:paraId="0B6452EE" w14:textId="2590E2E0" w:rsidR="00AF370B" w:rsidRDefault="00AF370B" w:rsidP="00C60781">
            <w:pPr>
              <w:rPr>
                <w:lang w:eastAsia="zh-CN"/>
              </w:rPr>
            </w:pPr>
            <w:r>
              <w:rPr>
                <w:lang w:eastAsia="zh-CN"/>
              </w:rPr>
              <w:t>Qualcomm</w:t>
            </w:r>
          </w:p>
        </w:tc>
        <w:tc>
          <w:tcPr>
            <w:tcW w:w="1107" w:type="dxa"/>
          </w:tcPr>
          <w:p w14:paraId="22CE2312" w14:textId="5F41D2AE" w:rsidR="00AF370B" w:rsidRDefault="00AF370B" w:rsidP="00C60781">
            <w:pPr>
              <w:rPr>
                <w:lang w:eastAsia="zh-CN"/>
              </w:rPr>
            </w:pPr>
            <w:r>
              <w:rPr>
                <w:lang w:eastAsia="zh-CN"/>
              </w:rPr>
              <w:t>N</w:t>
            </w:r>
          </w:p>
        </w:tc>
        <w:tc>
          <w:tcPr>
            <w:tcW w:w="7034" w:type="dxa"/>
            <w:tcMar>
              <w:top w:w="0" w:type="dxa"/>
              <w:left w:w="108" w:type="dxa"/>
              <w:bottom w:w="0" w:type="dxa"/>
              <w:right w:w="108" w:type="dxa"/>
            </w:tcMar>
          </w:tcPr>
          <w:p w14:paraId="404BB522" w14:textId="77777777" w:rsidR="00AF370B" w:rsidRDefault="00AF370B" w:rsidP="00AF370B">
            <w:pPr>
              <w:rPr>
                <w:lang w:eastAsia="zh-CN"/>
              </w:rPr>
            </w:pPr>
            <w:r>
              <w:rPr>
                <w:lang w:eastAsia="zh-CN"/>
              </w:rPr>
              <w:t>RAN4 impacts are expected for reduced number of RX antennas.</w:t>
            </w:r>
          </w:p>
          <w:p w14:paraId="3370ABC6" w14:textId="77777777" w:rsidR="00AF370B" w:rsidRDefault="00AF370B" w:rsidP="00AF370B">
            <w:pPr>
              <w:rPr>
                <w:lang w:eastAsia="zh-CN"/>
              </w:rPr>
            </w:pPr>
            <w:r>
              <w:rPr>
                <w:lang w:eastAsia="zh-CN"/>
              </w:rPr>
              <w:t xml:space="preserve">As discussed in [29], the coverage recovery solutions for FR2 also include beam refinement, frequency hopping enhancement and compact L1 measurement report, which are expected to have spec impacts in RAN1. </w:t>
            </w:r>
          </w:p>
          <w:p w14:paraId="59241C44" w14:textId="047A9D48" w:rsidR="00AF370B" w:rsidRDefault="00AF370B" w:rsidP="00AF370B">
            <w:pPr>
              <w:rPr>
                <w:lang w:eastAsia="zh-CN"/>
              </w:rPr>
            </w:pPr>
            <w:r>
              <w:rPr>
                <w:lang w:eastAsia="zh-CN"/>
              </w:rPr>
              <w:t>On the other hand, there is no need to duplicate the candidate solutions for coverage recovery in “spec impacts of reduced number of UE RX antennas.”</w:t>
            </w: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AF370B" w14:paraId="34DCA77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172A1" w14:textId="03B7FDC3" w:rsidR="00AF370B" w:rsidRDefault="00AF370B" w:rsidP="00F53D6B">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77051" w14:textId="7C0A8089" w:rsidR="00AF370B" w:rsidRDefault="00AF370B" w:rsidP="00F53D6B">
            <w:pPr>
              <w:rPr>
                <w:lang w:eastAsia="zh-CN"/>
              </w:rPr>
            </w:pPr>
            <w:r w:rsidRPr="00AF370B">
              <w:rPr>
                <w:lang w:eastAsia="zh-CN"/>
              </w:rPr>
              <w:t>S1-S6 are the candidate solutions that should be discussed for coverage recovery.</w:t>
            </w:r>
          </w:p>
        </w:tc>
      </w:tr>
    </w:tbl>
    <w:p w14:paraId="3138C7D1" w14:textId="77777777" w:rsidR="00312B2F" w:rsidRPr="00A24742" w:rsidRDefault="00312B2F" w:rsidP="00A24742">
      <w:pPr>
        <w:pStyle w:val="ListParagraph"/>
        <w:ind w:left="0"/>
        <w:rPr>
          <w:rFonts w:ascii="Times New Roman" w:hAnsi="Times New Roman" w:cs="Times New Roman"/>
          <w:sz w:val="20"/>
          <w:szCs w:val="20"/>
          <w:lang w:val="en-US"/>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lastRenderedPageBreak/>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ListParagraph"/>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5" w:name="_Toc42165602"/>
      <w:r>
        <w:t>7.3</w:t>
      </w:r>
      <w:r>
        <w:tab/>
        <w:t>UE bandwidth reduction</w:t>
      </w:r>
      <w:bookmarkEnd w:id="15"/>
    </w:p>
    <w:p w14:paraId="479B83AF" w14:textId="35456663" w:rsidR="0076672F" w:rsidRDefault="0076672F" w:rsidP="0076672F">
      <w:pPr>
        <w:pStyle w:val="Heading3"/>
      </w:pPr>
      <w:bookmarkStart w:id="16" w:name="_Toc42165603"/>
      <w:r>
        <w:t>7.3.1</w:t>
      </w:r>
      <w:r>
        <w:tab/>
        <w:t>Description of feature</w:t>
      </w:r>
      <w:bookmarkEnd w:id="16"/>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lastRenderedPageBreak/>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AF370B" w14:paraId="045A4CD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778F7" w14:textId="3A31E9B2" w:rsidR="00AF370B" w:rsidRDefault="00AF370B" w:rsidP="00B774A6">
            <w:pPr>
              <w:rPr>
                <w:lang w:eastAsia="sv-SE"/>
              </w:rPr>
            </w:pPr>
            <w:r>
              <w:rPr>
                <w:lang w:eastAsia="sv-SE"/>
              </w:rPr>
              <w:t>Qualcomm</w:t>
            </w:r>
          </w:p>
        </w:tc>
        <w:tc>
          <w:tcPr>
            <w:tcW w:w="1107" w:type="dxa"/>
            <w:tcBorders>
              <w:top w:val="single" w:sz="4" w:space="0" w:color="auto"/>
              <w:left w:val="single" w:sz="4" w:space="0" w:color="auto"/>
              <w:bottom w:val="single" w:sz="4" w:space="0" w:color="auto"/>
              <w:right w:val="single" w:sz="4" w:space="0" w:color="auto"/>
            </w:tcBorders>
          </w:tcPr>
          <w:p w14:paraId="07188888" w14:textId="27DF365F" w:rsidR="00AF370B" w:rsidRDefault="00AF370B" w:rsidP="00B774A6">
            <w:pPr>
              <w:rPr>
                <w:rFonts w:eastAsia="Yu Mincho" w:hint="eastAsia"/>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A72FE" w14:textId="77777777" w:rsidR="00AF370B" w:rsidRDefault="00AF370B" w:rsidP="00B774A6">
            <w:pPr>
              <w:rPr>
                <w:lang w:eastAsia="sv-SE"/>
              </w:rPr>
            </w:pPr>
          </w:p>
        </w:tc>
      </w:tr>
    </w:tbl>
    <w:p w14:paraId="09C3357A" w14:textId="77777777" w:rsidR="00A60F02"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AF370B" w14:paraId="6B0C96E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1B686" w14:textId="0776CF4E" w:rsidR="00AF370B" w:rsidRDefault="00AF370B" w:rsidP="00B774A6">
            <w:pPr>
              <w:rPr>
                <w:rFonts w:eastAsia="Yu Mincho" w:hint="eastAsia"/>
                <w:lang w:eastAsia="ja-JP"/>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FD66A6E" w14:textId="77777777" w:rsidR="00AF370B" w:rsidRPr="00AF370B" w:rsidRDefault="00AF370B" w:rsidP="00AF370B">
            <w:pPr>
              <w:rPr>
                <w:rFonts w:eastAsia="Yu Mincho"/>
                <w:lang w:eastAsia="ja-JP"/>
              </w:rPr>
            </w:pPr>
            <w:r w:rsidRPr="00AF370B">
              <w:rPr>
                <w:rFonts w:eastAsia="Yu Mincho"/>
                <w:lang w:eastAsia="ja-JP"/>
              </w:rPr>
              <w:t xml:space="preserve">N for baseline UE feature of RedCap devices; </w:t>
            </w:r>
          </w:p>
          <w:p w14:paraId="7F83DCDC" w14:textId="3FBDED74" w:rsidR="00AF370B" w:rsidRDefault="00AF370B" w:rsidP="00AF370B">
            <w:pPr>
              <w:rPr>
                <w:rFonts w:eastAsia="Yu Mincho" w:hint="eastAsia"/>
                <w:lang w:eastAsia="ja-JP"/>
              </w:rPr>
            </w:pPr>
            <w:r w:rsidRPr="00AF370B">
              <w:rPr>
                <w:rFonts w:eastAsia="Yu Mincho"/>
                <w:lang w:eastAsia="ja-JP"/>
              </w:rPr>
              <w:t>Y for optional UE feature of RedCap devices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0032" w14:textId="77777777" w:rsidR="00AF370B" w:rsidRPr="00AF370B" w:rsidRDefault="00AF370B" w:rsidP="00AF370B">
            <w:pPr>
              <w:rPr>
                <w:rFonts w:eastAsia="Yu Mincho"/>
                <w:lang w:eastAsia="ja-JP"/>
              </w:rPr>
            </w:pPr>
            <w:r w:rsidRPr="00AF370B">
              <w:rPr>
                <w:rFonts w:eastAsia="Yu Mincho"/>
                <w:lang w:eastAsia="ja-JP"/>
              </w:rPr>
              <w:t xml:space="preserve">Single carrier operation and 20 MHz should be supported as the baseline of BW capability in FR1. </w:t>
            </w:r>
          </w:p>
          <w:p w14:paraId="00BCEE3F" w14:textId="7449457E" w:rsidR="00AF370B" w:rsidRDefault="00AF370B" w:rsidP="00AF370B">
            <w:pPr>
              <w:rPr>
                <w:rFonts w:eastAsia="Yu Mincho" w:hint="eastAsia"/>
                <w:lang w:eastAsia="ja-JP"/>
              </w:rPr>
            </w:pPr>
            <w:r w:rsidRPr="00AF370B">
              <w:rPr>
                <w:rFonts w:eastAsia="Yu Mincho"/>
                <w:lang w:eastAsia="ja-JP"/>
              </w:rPr>
              <w:t>However, for RedCap UE with device size limitation and 1T1R antenna configuration, larger than 20 MHz UE BW could be considered to meet the DL peak data rate requirements on the order of 150 Mbps.</w:t>
            </w: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 xml:space="preserve">We are basically OK with considering 50MHz / 100MHz bandwidth. However, as per the answer to Q7.3.1-1 / Q7.3.1-2, we would like to consider wider RF </w:t>
            </w:r>
            <w:r>
              <w:rPr>
                <w:lang w:eastAsia="sv-SE"/>
              </w:rPr>
              <w:lastRenderedPageBreak/>
              <w:t>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AF370B" w14:paraId="0BE31F6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42C44" w14:textId="5CE7E1C4" w:rsidR="00AF370B" w:rsidRDefault="00AF370B" w:rsidP="00B774A6">
            <w:pPr>
              <w:rPr>
                <w:rFonts w:eastAsia="Yu Mincho" w:hint="eastAsia"/>
                <w:lang w:eastAsia="ja-JP"/>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1C32EC3F" w14:textId="46CD07F3" w:rsidR="00AF370B" w:rsidRDefault="00AF370B" w:rsidP="00B774A6">
            <w:pPr>
              <w:rPr>
                <w:rFonts w:eastAsia="Yu Mincho" w:hint="eastAsia"/>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DE18F" w14:textId="1DCBB646" w:rsidR="00AF370B" w:rsidRDefault="00AF370B" w:rsidP="00AF370B">
            <w:pPr>
              <w:tabs>
                <w:tab w:val="left" w:pos="465"/>
              </w:tabs>
              <w:rPr>
                <w:lang w:eastAsia="sv-SE"/>
              </w:rPr>
            </w:pPr>
            <w:r w:rsidRPr="00AF370B">
              <w:rPr>
                <w:lang w:eastAsia="sv-SE"/>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bl>
    <w:p w14:paraId="5A9FAEE9" w14:textId="77777777" w:rsidR="00A60F02" w:rsidRPr="00F459EE" w:rsidRDefault="00A60F02" w:rsidP="00A60F02"/>
    <w:p w14:paraId="3417BA00" w14:textId="0BF6B2C0" w:rsidR="0076672F" w:rsidRDefault="0076672F" w:rsidP="0076672F">
      <w:pPr>
        <w:pStyle w:val="Heading3"/>
      </w:pPr>
      <w:bookmarkStart w:id="17" w:name="_Toc42165604"/>
      <w:r>
        <w:t>7.3.2</w:t>
      </w:r>
      <w:r>
        <w:tab/>
        <w:t>Analysis of UE complexity reduction</w:t>
      </w:r>
      <w:bookmarkEnd w:id="17"/>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lastRenderedPageBreak/>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8" w:name="_Toc42165605"/>
      <w:r>
        <w:t>7.3.3</w:t>
      </w:r>
      <w:r>
        <w:tab/>
        <w:t>Analysis of performance impacts</w:t>
      </w:r>
      <w:bookmarkEnd w:id="18"/>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lastRenderedPageBreak/>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E87A4C" w14:paraId="170CC9FA" w14:textId="77777777" w:rsidTr="00C9063A">
        <w:tc>
          <w:tcPr>
            <w:tcW w:w="1493" w:type="dxa"/>
            <w:tcMar>
              <w:top w:w="0" w:type="dxa"/>
              <w:left w:w="108" w:type="dxa"/>
              <w:bottom w:w="0" w:type="dxa"/>
              <w:right w:w="108" w:type="dxa"/>
            </w:tcMar>
          </w:tcPr>
          <w:p w14:paraId="447861FD" w14:textId="7EF5AD3C" w:rsidR="00E87A4C" w:rsidRDefault="00E87A4C" w:rsidP="004C1A95">
            <w:pPr>
              <w:rPr>
                <w:lang w:eastAsia="zh-CN"/>
              </w:rPr>
            </w:pPr>
            <w:r>
              <w:rPr>
                <w:lang w:eastAsia="zh-CN"/>
              </w:rPr>
              <w:t>Qualcomm</w:t>
            </w:r>
          </w:p>
        </w:tc>
        <w:tc>
          <w:tcPr>
            <w:tcW w:w="1107" w:type="dxa"/>
          </w:tcPr>
          <w:p w14:paraId="59540F95" w14:textId="3203C22C" w:rsidR="00E87A4C" w:rsidRDefault="00E87A4C" w:rsidP="004C1A95">
            <w:pPr>
              <w:rPr>
                <w:lang w:eastAsia="zh-CN"/>
              </w:rPr>
            </w:pPr>
            <w:r>
              <w:rPr>
                <w:lang w:eastAsia="zh-CN"/>
              </w:rPr>
              <w:t>Y</w:t>
            </w:r>
          </w:p>
        </w:tc>
        <w:tc>
          <w:tcPr>
            <w:tcW w:w="7034" w:type="dxa"/>
            <w:tcMar>
              <w:top w:w="0" w:type="dxa"/>
              <w:left w:w="108" w:type="dxa"/>
              <w:bottom w:w="0" w:type="dxa"/>
              <w:right w:w="108" w:type="dxa"/>
            </w:tcMar>
          </w:tcPr>
          <w:p w14:paraId="08E6BDD2" w14:textId="77777777" w:rsidR="00E87A4C" w:rsidRDefault="00E87A4C" w:rsidP="004C1A95">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lastRenderedPageBreak/>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E87A4C" w14:paraId="06622F6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FC01F" w14:textId="382E22BD" w:rsidR="00E87A4C" w:rsidRDefault="00E87A4C" w:rsidP="001E516E">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4552" w14:textId="5EADE417" w:rsidR="00E87A4C" w:rsidRDefault="00E87A4C" w:rsidP="001E516E">
            <w:pPr>
              <w:rPr>
                <w:lang w:eastAsia="zh-CN"/>
              </w:rPr>
            </w:pPr>
            <w:r w:rsidRPr="00E87A4C">
              <w:rPr>
                <w:lang w:eastAsia="zh-CN"/>
              </w:rPr>
              <w:t>P1, P2, P3, P4, P5, P6, P8, P9, P10, P11, P15</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E87A4C" w14:paraId="40400FE3" w14:textId="77777777" w:rsidTr="00C9063A">
        <w:tc>
          <w:tcPr>
            <w:tcW w:w="1493" w:type="dxa"/>
            <w:tcMar>
              <w:top w:w="0" w:type="dxa"/>
              <w:left w:w="108" w:type="dxa"/>
              <w:bottom w:w="0" w:type="dxa"/>
              <w:right w:w="108" w:type="dxa"/>
            </w:tcMar>
          </w:tcPr>
          <w:p w14:paraId="13ED5D3A" w14:textId="7742A280" w:rsidR="00E87A4C" w:rsidRDefault="00E87A4C" w:rsidP="003C6B4B">
            <w:pPr>
              <w:rPr>
                <w:lang w:eastAsia="zh-CN"/>
              </w:rPr>
            </w:pPr>
            <w:r>
              <w:rPr>
                <w:lang w:eastAsia="zh-CN"/>
              </w:rPr>
              <w:t>Qualcomm</w:t>
            </w:r>
          </w:p>
        </w:tc>
        <w:tc>
          <w:tcPr>
            <w:tcW w:w="1107" w:type="dxa"/>
          </w:tcPr>
          <w:p w14:paraId="141E2801" w14:textId="52610E8C" w:rsidR="00E87A4C" w:rsidRDefault="00E87A4C" w:rsidP="003C6B4B">
            <w:pPr>
              <w:rPr>
                <w:lang w:eastAsia="zh-CN"/>
              </w:rPr>
            </w:pPr>
            <w:r>
              <w:rPr>
                <w:lang w:eastAsia="zh-CN"/>
              </w:rPr>
              <w:t>Y</w:t>
            </w:r>
          </w:p>
        </w:tc>
        <w:tc>
          <w:tcPr>
            <w:tcW w:w="7034" w:type="dxa"/>
            <w:tcMar>
              <w:top w:w="0" w:type="dxa"/>
              <w:left w:w="108" w:type="dxa"/>
              <w:bottom w:w="0" w:type="dxa"/>
              <w:right w:w="108" w:type="dxa"/>
            </w:tcMar>
          </w:tcPr>
          <w:p w14:paraId="63F16F19" w14:textId="577AD408" w:rsidR="00E87A4C" w:rsidRDefault="00E87A4C" w:rsidP="003C6B4B">
            <w:pPr>
              <w:rPr>
                <w:lang w:eastAsia="zh-CN"/>
              </w:rPr>
            </w:pPr>
            <w:r w:rsidRPr="00E87A4C">
              <w:rPr>
                <w:lang w:eastAsia="zh-CN"/>
              </w:rPr>
              <w:t>Please add [29] to P20</w:t>
            </w: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E87A4C" w14:paraId="486D08B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0D667" w14:textId="5AAA3DCD" w:rsidR="00E87A4C" w:rsidRDefault="00E87A4C" w:rsidP="004E39F7">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E151F" w14:textId="7146A322" w:rsidR="00E87A4C" w:rsidRDefault="00E87A4C" w:rsidP="004E39F7">
            <w:pPr>
              <w:rPr>
                <w:lang w:eastAsia="zh-CN"/>
              </w:rPr>
            </w:pPr>
            <w:r w:rsidRPr="00E87A4C">
              <w:rPr>
                <w:lang w:eastAsia="zh-CN"/>
              </w:rPr>
              <w:t>P1, P8, P13, P14, P16, P17, P20, P21, P24, P25</w:t>
            </w:r>
          </w:p>
        </w:tc>
      </w:tr>
    </w:tbl>
    <w:p w14:paraId="2D36E207" w14:textId="77777777" w:rsidR="003244EE" w:rsidRDefault="003244EE" w:rsidP="003244EE"/>
    <w:p w14:paraId="0585A55D" w14:textId="0A2F5F70" w:rsidR="0076672F" w:rsidRDefault="0076672F" w:rsidP="0076672F">
      <w:pPr>
        <w:pStyle w:val="Heading3"/>
      </w:pPr>
      <w:bookmarkStart w:id="19" w:name="_Toc42165606"/>
      <w:r>
        <w:lastRenderedPageBreak/>
        <w:t>7.3.4</w:t>
      </w:r>
      <w:r>
        <w:tab/>
        <w:t>Analysis of coexistence with legacy UEs</w:t>
      </w:r>
      <w:bookmarkEnd w:id="19"/>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E87A4C" w14:paraId="1C9EF1A4" w14:textId="77777777" w:rsidTr="00C9063A">
        <w:tc>
          <w:tcPr>
            <w:tcW w:w="1493" w:type="dxa"/>
            <w:tcMar>
              <w:top w:w="0" w:type="dxa"/>
              <w:left w:w="108" w:type="dxa"/>
              <w:bottom w:w="0" w:type="dxa"/>
              <w:right w:w="108" w:type="dxa"/>
            </w:tcMar>
          </w:tcPr>
          <w:p w14:paraId="3B42454B" w14:textId="58E53503" w:rsidR="00E87A4C" w:rsidRDefault="00E87A4C" w:rsidP="00AF4D76">
            <w:pPr>
              <w:rPr>
                <w:lang w:eastAsia="zh-CN"/>
              </w:rPr>
            </w:pPr>
            <w:r>
              <w:rPr>
                <w:lang w:eastAsia="zh-CN"/>
              </w:rPr>
              <w:t>Qualcomm</w:t>
            </w:r>
          </w:p>
        </w:tc>
        <w:tc>
          <w:tcPr>
            <w:tcW w:w="1107" w:type="dxa"/>
          </w:tcPr>
          <w:p w14:paraId="78691D84" w14:textId="6C2F8815" w:rsidR="00E87A4C" w:rsidRDefault="00E87A4C" w:rsidP="00AF4D76">
            <w:pPr>
              <w:rPr>
                <w:lang w:eastAsia="zh-CN"/>
              </w:rPr>
            </w:pPr>
            <w:r>
              <w:rPr>
                <w:lang w:eastAsia="zh-CN"/>
              </w:rPr>
              <w:t>Y</w:t>
            </w:r>
          </w:p>
        </w:tc>
        <w:tc>
          <w:tcPr>
            <w:tcW w:w="7034" w:type="dxa"/>
            <w:tcMar>
              <w:top w:w="0" w:type="dxa"/>
              <w:left w:w="108" w:type="dxa"/>
              <w:bottom w:w="0" w:type="dxa"/>
              <w:right w:w="108" w:type="dxa"/>
            </w:tcMar>
          </w:tcPr>
          <w:p w14:paraId="739E57E5" w14:textId="77777777" w:rsidR="00E87A4C" w:rsidRDefault="00E87A4C" w:rsidP="00AF4D76">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r w:rsidR="00E87A4C" w14:paraId="367F298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68182" w14:textId="00B97CCD" w:rsidR="00E87A4C" w:rsidRDefault="00E87A4C" w:rsidP="00EA05E3">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3118" w14:textId="458E79E2" w:rsidR="00E87A4C" w:rsidRDefault="00E87A4C" w:rsidP="00EA05E3">
            <w:pPr>
              <w:rPr>
                <w:lang w:eastAsia="zh-CN"/>
              </w:rPr>
            </w:pPr>
            <w:r>
              <w:rPr>
                <w:lang w:eastAsia="zh-CN"/>
              </w:rPr>
              <w:t>C1, C2</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lastRenderedPageBreak/>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E87A4C" w14:paraId="0FFBC382" w14:textId="77777777" w:rsidTr="00C9063A">
        <w:tc>
          <w:tcPr>
            <w:tcW w:w="1493" w:type="dxa"/>
            <w:tcMar>
              <w:top w:w="0" w:type="dxa"/>
              <w:left w:w="108" w:type="dxa"/>
              <w:bottom w:w="0" w:type="dxa"/>
              <w:right w:w="108" w:type="dxa"/>
            </w:tcMar>
          </w:tcPr>
          <w:p w14:paraId="743A6E35" w14:textId="3E38EB68" w:rsidR="00E87A4C" w:rsidRDefault="00E87A4C" w:rsidP="0090357E">
            <w:pPr>
              <w:rPr>
                <w:lang w:eastAsia="zh-CN"/>
              </w:rPr>
            </w:pPr>
            <w:r>
              <w:rPr>
                <w:lang w:eastAsia="zh-CN"/>
              </w:rPr>
              <w:t>Qualcomm</w:t>
            </w:r>
          </w:p>
        </w:tc>
        <w:tc>
          <w:tcPr>
            <w:tcW w:w="1107" w:type="dxa"/>
          </w:tcPr>
          <w:p w14:paraId="00A2E6F0" w14:textId="28ABD37E" w:rsidR="00E87A4C" w:rsidRDefault="00E87A4C" w:rsidP="0090357E">
            <w:pPr>
              <w:rPr>
                <w:lang w:eastAsia="zh-CN"/>
              </w:rPr>
            </w:pPr>
            <w:r>
              <w:rPr>
                <w:lang w:eastAsia="zh-CN"/>
              </w:rPr>
              <w:t>Y</w:t>
            </w:r>
          </w:p>
        </w:tc>
        <w:tc>
          <w:tcPr>
            <w:tcW w:w="7034" w:type="dxa"/>
            <w:tcMar>
              <w:top w:w="0" w:type="dxa"/>
              <w:left w:w="108" w:type="dxa"/>
              <w:bottom w:w="0" w:type="dxa"/>
              <w:right w:w="108" w:type="dxa"/>
            </w:tcMar>
          </w:tcPr>
          <w:p w14:paraId="04822616" w14:textId="77777777" w:rsidR="00E87A4C" w:rsidRDefault="00E87A4C" w:rsidP="0090357E">
            <w:pPr>
              <w:rPr>
                <w:lang w:eastAsia="zh-CN"/>
              </w:rPr>
            </w:pP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E87A4C" w14:paraId="612FFF1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1D9E2" w14:textId="1D277C6A" w:rsidR="00E87A4C" w:rsidRDefault="00E87A4C" w:rsidP="004D6467">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0A67E" w14:textId="1974BD33" w:rsidR="00E87A4C" w:rsidRDefault="00E87A4C" w:rsidP="004D6467">
            <w:pPr>
              <w:rPr>
                <w:lang w:eastAsia="zh-CN"/>
              </w:rPr>
            </w:pPr>
            <w:r>
              <w:rPr>
                <w:lang w:eastAsia="zh-CN"/>
              </w:rPr>
              <w:t>C4, C7,C8, C9</w:t>
            </w:r>
          </w:p>
        </w:tc>
      </w:tr>
    </w:tbl>
    <w:p w14:paraId="0AE4A588" w14:textId="77777777" w:rsidR="00F1496C" w:rsidRDefault="00F1496C" w:rsidP="00F1496C"/>
    <w:p w14:paraId="732589D8" w14:textId="40AEF474" w:rsidR="0076672F" w:rsidRDefault="0076672F" w:rsidP="0076672F">
      <w:pPr>
        <w:pStyle w:val="Heading3"/>
      </w:pPr>
      <w:bookmarkStart w:id="20" w:name="_Toc42165607"/>
      <w:r>
        <w:t>7.3.5</w:t>
      </w:r>
      <w:r>
        <w:tab/>
        <w:t>Analysis of specification impacts</w:t>
      </w:r>
      <w:bookmarkEnd w:id="20"/>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E87A4C" w14:paraId="72615894" w14:textId="77777777" w:rsidTr="00C9063A">
        <w:tc>
          <w:tcPr>
            <w:tcW w:w="1493" w:type="dxa"/>
            <w:tcMar>
              <w:top w:w="0" w:type="dxa"/>
              <w:left w:w="108" w:type="dxa"/>
              <w:bottom w:w="0" w:type="dxa"/>
              <w:right w:w="108" w:type="dxa"/>
            </w:tcMar>
          </w:tcPr>
          <w:p w14:paraId="1ACB8D25" w14:textId="47113A75" w:rsidR="00E87A4C" w:rsidRDefault="00E87A4C" w:rsidP="004B4141">
            <w:pPr>
              <w:rPr>
                <w:lang w:eastAsia="zh-CN"/>
              </w:rPr>
            </w:pPr>
            <w:r>
              <w:rPr>
                <w:lang w:eastAsia="zh-CN"/>
              </w:rPr>
              <w:t>Qualcomm</w:t>
            </w:r>
          </w:p>
        </w:tc>
        <w:tc>
          <w:tcPr>
            <w:tcW w:w="1107" w:type="dxa"/>
          </w:tcPr>
          <w:p w14:paraId="0DF284CF" w14:textId="7AFC86EC" w:rsidR="00E87A4C" w:rsidRDefault="00E87A4C" w:rsidP="004B4141">
            <w:pPr>
              <w:rPr>
                <w:lang w:eastAsia="zh-CN"/>
              </w:rPr>
            </w:pPr>
            <w:r>
              <w:rPr>
                <w:lang w:eastAsia="zh-CN"/>
              </w:rPr>
              <w:t>Y</w:t>
            </w:r>
          </w:p>
        </w:tc>
        <w:tc>
          <w:tcPr>
            <w:tcW w:w="7034" w:type="dxa"/>
            <w:tcMar>
              <w:top w:w="0" w:type="dxa"/>
              <w:left w:w="108" w:type="dxa"/>
              <w:bottom w:w="0" w:type="dxa"/>
              <w:right w:w="108" w:type="dxa"/>
            </w:tcMar>
          </w:tcPr>
          <w:p w14:paraId="2BDDADCD" w14:textId="77777777" w:rsidR="00E87A4C" w:rsidRDefault="00E87A4C" w:rsidP="004B4141">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E87A4C" w14:paraId="33FDBB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BB359" w14:textId="7FE4486D" w:rsidR="00E87A4C" w:rsidRDefault="00E87A4C" w:rsidP="003E3549">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29D5" w14:textId="2D83B021" w:rsidR="00E87A4C" w:rsidRDefault="00E87A4C" w:rsidP="003E3549">
            <w:pPr>
              <w:rPr>
                <w:lang w:eastAsia="zh-CN"/>
              </w:rPr>
            </w:pPr>
            <w:r w:rsidRPr="00E87A4C">
              <w:rPr>
                <w:lang w:eastAsia="zh-CN"/>
              </w:rPr>
              <w:t>S3, S8, S10</w:t>
            </w: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lastRenderedPageBreak/>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E87A4C" w14:paraId="27E14959" w14:textId="77777777" w:rsidTr="00C9063A">
        <w:tc>
          <w:tcPr>
            <w:tcW w:w="1493" w:type="dxa"/>
            <w:tcMar>
              <w:top w:w="0" w:type="dxa"/>
              <w:left w:w="108" w:type="dxa"/>
              <w:bottom w:w="0" w:type="dxa"/>
              <w:right w:w="108" w:type="dxa"/>
            </w:tcMar>
          </w:tcPr>
          <w:p w14:paraId="189A1F33" w14:textId="026637B8" w:rsidR="00E87A4C" w:rsidRDefault="00E87A4C" w:rsidP="000B0CCE">
            <w:pPr>
              <w:rPr>
                <w:lang w:eastAsia="zh-CN"/>
              </w:rPr>
            </w:pPr>
            <w:r>
              <w:rPr>
                <w:lang w:eastAsia="zh-CN"/>
              </w:rPr>
              <w:t>Qualcomm</w:t>
            </w:r>
          </w:p>
        </w:tc>
        <w:tc>
          <w:tcPr>
            <w:tcW w:w="1107" w:type="dxa"/>
          </w:tcPr>
          <w:p w14:paraId="6BABA21E" w14:textId="26744212" w:rsidR="00E87A4C" w:rsidRDefault="00E87A4C" w:rsidP="000B0CCE">
            <w:pPr>
              <w:rPr>
                <w:lang w:eastAsia="zh-CN"/>
              </w:rPr>
            </w:pPr>
            <w:r>
              <w:rPr>
                <w:lang w:eastAsia="zh-CN"/>
              </w:rPr>
              <w:t>Y</w:t>
            </w:r>
          </w:p>
        </w:tc>
        <w:tc>
          <w:tcPr>
            <w:tcW w:w="7034" w:type="dxa"/>
            <w:tcMar>
              <w:top w:w="0" w:type="dxa"/>
              <w:left w:w="108" w:type="dxa"/>
              <w:bottom w:w="0" w:type="dxa"/>
              <w:right w:w="108" w:type="dxa"/>
            </w:tcMar>
          </w:tcPr>
          <w:p w14:paraId="34648A73" w14:textId="77777777" w:rsidR="00E87A4C" w:rsidRDefault="00E87A4C" w:rsidP="00E87A4C">
            <w:pPr>
              <w:rPr>
                <w:lang w:eastAsia="zh-CN"/>
              </w:rPr>
            </w:pPr>
            <w:r>
              <w:rPr>
                <w:lang w:eastAsia="zh-CN"/>
              </w:rPr>
              <w:t>- BWP hopping: to reduce the NB interference effects and achieving frequency diversity gains</w:t>
            </w:r>
          </w:p>
          <w:p w14:paraId="10202962" w14:textId="77777777" w:rsidR="00E87A4C" w:rsidRDefault="00E87A4C" w:rsidP="00E87A4C">
            <w:pPr>
              <w:rPr>
                <w:lang w:eastAsia="zh-CN"/>
              </w:rPr>
            </w:pPr>
            <w:r>
              <w:rPr>
                <w:lang w:eastAsia="zh-CN"/>
              </w:rPr>
              <w:t>- Optimizing measurements and procedures (e.g., paging, RLM/RRM/BM/BFD/BFR) and reducing the need for additional resource overhead or increased UE BW switching</w:t>
            </w:r>
          </w:p>
          <w:p w14:paraId="3CE052A5" w14:textId="77777777" w:rsidR="00E87A4C" w:rsidRDefault="00E87A4C" w:rsidP="00E87A4C">
            <w:pPr>
              <w:rPr>
                <w:lang w:eastAsia="zh-CN"/>
              </w:rPr>
            </w:pPr>
            <w:r>
              <w:rPr>
                <w:lang w:eastAsia="zh-CN"/>
              </w:rPr>
              <w:t>- Reusing resources between eMBB and RedCap</w:t>
            </w:r>
          </w:p>
          <w:p w14:paraId="04CF46B5" w14:textId="77777777" w:rsidR="00E87A4C" w:rsidRDefault="00E87A4C" w:rsidP="00E87A4C">
            <w:pPr>
              <w:rPr>
                <w:lang w:eastAsia="zh-CN"/>
              </w:rPr>
            </w:pPr>
            <w:r>
              <w:rPr>
                <w:lang w:eastAsia="zh-CN"/>
              </w:rPr>
              <w:t>- Recovering the tracking quality loss due to smaller BW operation</w:t>
            </w:r>
          </w:p>
          <w:p w14:paraId="32775AC0" w14:textId="1ED83B2A" w:rsidR="00E87A4C" w:rsidRDefault="00E87A4C" w:rsidP="00E87A4C">
            <w:pPr>
              <w:rPr>
                <w:lang w:eastAsia="zh-CN"/>
              </w:rPr>
            </w:pPr>
            <w:r>
              <w:rPr>
                <w:lang w:eastAsia="zh-CN"/>
              </w:rPr>
              <w:t>- L1 measurement report optimizations</w:t>
            </w: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290624">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290624">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E87A4C" w14:paraId="57337F9E"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E2C87" w14:textId="39D5F4FA" w:rsidR="00E87A4C" w:rsidRDefault="00E87A4C" w:rsidP="008D4A1D">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F06C4" w14:textId="413215FC" w:rsidR="00E87A4C" w:rsidRDefault="00E87A4C" w:rsidP="00E87A4C">
            <w:pPr>
              <w:ind w:firstLine="284"/>
              <w:rPr>
                <w:lang w:eastAsia="zh-CN"/>
              </w:rPr>
            </w:pPr>
            <w:r w:rsidRPr="00E87A4C">
              <w:rPr>
                <w:lang w:eastAsia="zh-CN"/>
              </w:rPr>
              <w:t>S14, S15, S16, others (please see QC’s comments for Q 7.3.5-3)</w:t>
            </w:r>
          </w:p>
        </w:tc>
      </w:tr>
    </w:tbl>
    <w:p w14:paraId="742627CC" w14:textId="32B4C03A" w:rsidR="001D3221" w:rsidRPr="00591F2B" w:rsidRDefault="001D3221" w:rsidP="001D3221"/>
    <w:p w14:paraId="022611FE" w14:textId="77777777" w:rsidR="0076672F" w:rsidRDefault="0076672F" w:rsidP="0076672F">
      <w:pPr>
        <w:pStyle w:val="Heading2"/>
      </w:pPr>
      <w:bookmarkStart w:id="21" w:name="_Toc42165608"/>
      <w:r>
        <w:lastRenderedPageBreak/>
        <w:t>7.4</w:t>
      </w:r>
      <w:r>
        <w:tab/>
        <w:t>Half-duplex FDD operation</w:t>
      </w:r>
      <w:bookmarkEnd w:id="21"/>
    </w:p>
    <w:p w14:paraId="098CEDC1" w14:textId="6605B9A6" w:rsidR="0076672F" w:rsidRDefault="0076672F" w:rsidP="0076672F">
      <w:pPr>
        <w:pStyle w:val="Heading3"/>
      </w:pPr>
      <w:bookmarkStart w:id="22" w:name="_Toc42165609"/>
      <w:r>
        <w:t>7.4.1</w:t>
      </w:r>
      <w:r>
        <w:tab/>
        <w:t>Description of feature</w:t>
      </w:r>
      <w:bookmarkEnd w:id="22"/>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290624">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290624">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E87A4C" w14:paraId="7118FA17"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A8EA" w14:textId="390EA205" w:rsidR="00E87A4C" w:rsidRDefault="00E87A4C" w:rsidP="00B774A6">
            <w:pPr>
              <w:rPr>
                <w:rFonts w:eastAsia="Yu Mincho" w:hint="eastAsia"/>
                <w:lang w:eastAsia="ja-JP"/>
              </w:rPr>
            </w:pPr>
            <w:r>
              <w:rPr>
                <w:rFonts w:eastAsia="Yu Mincho"/>
                <w:lang w:eastAsia="ja-JP"/>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B091A" w14:textId="016A5FCE" w:rsidR="00E87A4C" w:rsidRDefault="00E87A4C" w:rsidP="00B774A6">
            <w:pPr>
              <w:rPr>
                <w:rFonts w:eastAsia="Yu Mincho"/>
                <w:lang w:eastAsia="ja-JP"/>
              </w:rPr>
            </w:pPr>
            <w:r>
              <w:rPr>
                <w:rFonts w:eastAsia="Yu Mincho"/>
                <w:lang w:eastAsia="ja-JP"/>
              </w:rPr>
              <w:t>B</w:t>
            </w:r>
          </w:p>
        </w:tc>
      </w:tr>
    </w:tbl>
    <w:p w14:paraId="5328C481" w14:textId="06D81C93" w:rsidR="00ED1746" w:rsidRPr="00811C51" w:rsidRDefault="00ED1746" w:rsidP="00ED1746">
      <w:r>
        <w:t xml:space="preserve"> </w:t>
      </w:r>
    </w:p>
    <w:p w14:paraId="7E89CC98" w14:textId="546DBDFE" w:rsidR="0076672F" w:rsidRDefault="0076672F" w:rsidP="0076672F">
      <w:pPr>
        <w:pStyle w:val="Heading3"/>
      </w:pPr>
      <w:bookmarkStart w:id="23" w:name="_Toc42165610"/>
      <w:r>
        <w:lastRenderedPageBreak/>
        <w:t>7.4.2</w:t>
      </w:r>
      <w:r>
        <w:tab/>
        <w:t>Analysis of UE complexity reduction</w:t>
      </w:r>
      <w:bookmarkEnd w:id="23"/>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4" w:name="_Toc42165611"/>
      <w:r>
        <w:t>7.4.3</w:t>
      </w:r>
      <w:r>
        <w:tab/>
        <w:t>Analysis of performance impacts</w:t>
      </w:r>
      <w:bookmarkEnd w:id="24"/>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lastRenderedPageBreak/>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E87A4C" w14:paraId="50433905" w14:textId="77777777" w:rsidTr="00C9063A">
        <w:tc>
          <w:tcPr>
            <w:tcW w:w="1493" w:type="dxa"/>
            <w:tcMar>
              <w:top w:w="0" w:type="dxa"/>
              <w:left w:w="108" w:type="dxa"/>
              <w:bottom w:w="0" w:type="dxa"/>
              <w:right w:w="108" w:type="dxa"/>
            </w:tcMar>
          </w:tcPr>
          <w:p w14:paraId="4AFE2E48" w14:textId="7BDD9DEE" w:rsidR="00E87A4C" w:rsidRDefault="00E87A4C" w:rsidP="008F740C">
            <w:pPr>
              <w:rPr>
                <w:lang w:eastAsia="zh-CN"/>
              </w:rPr>
            </w:pPr>
            <w:r>
              <w:rPr>
                <w:lang w:eastAsia="zh-CN"/>
              </w:rPr>
              <w:t>Qualcomm</w:t>
            </w:r>
          </w:p>
        </w:tc>
        <w:tc>
          <w:tcPr>
            <w:tcW w:w="1107" w:type="dxa"/>
          </w:tcPr>
          <w:p w14:paraId="14426E9B" w14:textId="0000A01C" w:rsidR="00E87A4C" w:rsidRDefault="00E87A4C" w:rsidP="008F740C">
            <w:pPr>
              <w:rPr>
                <w:lang w:eastAsia="zh-CN"/>
              </w:rPr>
            </w:pPr>
            <w:r>
              <w:rPr>
                <w:lang w:eastAsia="zh-CN"/>
              </w:rPr>
              <w:t>Y</w:t>
            </w:r>
          </w:p>
        </w:tc>
        <w:tc>
          <w:tcPr>
            <w:tcW w:w="7034" w:type="dxa"/>
            <w:tcMar>
              <w:top w:w="0" w:type="dxa"/>
              <w:left w:w="108" w:type="dxa"/>
              <w:bottom w:w="0" w:type="dxa"/>
              <w:right w:w="108" w:type="dxa"/>
            </w:tcMar>
          </w:tcPr>
          <w:p w14:paraId="5399D9BE" w14:textId="77777777" w:rsidR="00E87A4C" w:rsidRDefault="00E87A4C" w:rsidP="008F740C">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290624">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290624">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E87A4C" w14:paraId="291AB56E"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AAA90" w14:textId="58B7FE68" w:rsidR="00E87A4C" w:rsidRDefault="00E87A4C" w:rsidP="00A0652E">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E57C9" w14:textId="4B698E2D" w:rsidR="00E87A4C" w:rsidRDefault="00E87A4C" w:rsidP="00E87A4C">
            <w:pPr>
              <w:rPr>
                <w:lang w:eastAsia="zh-CN"/>
              </w:rPr>
            </w:pPr>
            <w:r w:rsidRPr="00E87A4C">
              <w:rPr>
                <w:lang w:eastAsia="zh-CN"/>
              </w:rPr>
              <w:t>P1, P2, P3, P7, P11, P12</w:t>
            </w:r>
          </w:p>
        </w:tc>
      </w:tr>
    </w:tbl>
    <w:p w14:paraId="326213B9" w14:textId="77777777" w:rsidR="00DF7EB6" w:rsidRDefault="00DF7EB6" w:rsidP="00DF7EB6"/>
    <w:p w14:paraId="0FC983AD" w14:textId="0F7D279C" w:rsidR="0076672F" w:rsidRDefault="0076672F" w:rsidP="0076672F">
      <w:pPr>
        <w:pStyle w:val="Heading3"/>
      </w:pPr>
      <w:bookmarkStart w:id="25" w:name="_Toc42165612"/>
      <w:r>
        <w:t>7.4.4</w:t>
      </w:r>
      <w:r>
        <w:tab/>
        <w:t>Analysis of coexistence with legacy UEs</w:t>
      </w:r>
      <w:bookmarkEnd w:id="25"/>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E87A4C" w14:paraId="2160C8AE" w14:textId="77777777" w:rsidTr="00C9063A">
        <w:tc>
          <w:tcPr>
            <w:tcW w:w="1493" w:type="dxa"/>
            <w:tcMar>
              <w:top w:w="0" w:type="dxa"/>
              <w:left w:w="108" w:type="dxa"/>
              <w:bottom w:w="0" w:type="dxa"/>
              <w:right w:w="108" w:type="dxa"/>
            </w:tcMar>
          </w:tcPr>
          <w:p w14:paraId="198E0A49" w14:textId="27F7B3B1" w:rsidR="00E87A4C" w:rsidRDefault="00E87A4C" w:rsidP="0013398F">
            <w:pPr>
              <w:rPr>
                <w:lang w:eastAsia="sv-SE"/>
              </w:rPr>
            </w:pPr>
            <w:r>
              <w:rPr>
                <w:lang w:eastAsia="sv-SE"/>
              </w:rPr>
              <w:t>Qualcomm</w:t>
            </w:r>
          </w:p>
        </w:tc>
        <w:tc>
          <w:tcPr>
            <w:tcW w:w="1107" w:type="dxa"/>
          </w:tcPr>
          <w:p w14:paraId="792D3F79" w14:textId="64B55814" w:rsidR="00E87A4C" w:rsidRDefault="00E87A4C" w:rsidP="0013398F">
            <w:pPr>
              <w:rPr>
                <w:lang w:eastAsia="sv-SE"/>
              </w:rPr>
            </w:pPr>
            <w:r>
              <w:rPr>
                <w:lang w:eastAsia="sv-SE"/>
              </w:rPr>
              <w:t>N</w:t>
            </w:r>
          </w:p>
        </w:tc>
        <w:tc>
          <w:tcPr>
            <w:tcW w:w="7034" w:type="dxa"/>
            <w:tcMar>
              <w:top w:w="0" w:type="dxa"/>
              <w:left w:w="108" w:type="dxa"/>
              <w:bottom w:w="0" w:type="dxa"/>
              <w:right w:w="108" w:type="dxa"/>
            </w:tcMar>
          </w:tcPr>
          <w:p w14:paraId="57E9048F" w14:textId="457B1637" w:rsidR="00E87A4C" w:rsidRDefault="00E87A4C" w:rsidP="0013398F">
            <w:pPr>
              <w:rPr>
                <w:lang w:eastAsia="zh-CN"/>
              </w:rPr>
            </w:pPr>
            <w:r>
              <w:rPr>
                <w:lang w:eastAsia="zh-CN"/>
              </w:rPr>
              <w:t>None is well justified.</w:t>
            </w: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290624">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290624">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E87A4C" w14:paraId="798DA12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DCD7" w14:textId="6F32FB5F" w:rsidR="00E87A4C" w:rsidRDefault="00E87A4C" w:rsidP="00CB6B2F">
            <w:pPr>
              <w:rPr>
                <w:lang w:eastAsia="zh-CN"/>
              </w:rPr>
            </w:pPr>
            <w:r>
              <w:rPr>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C4DA" w14:textId="29D4601A" w:rsidR="00E87A4C" w:rsidRDefault="00E87A4C" w:rsidP="00CB6B2F">
            <w:pPr>
              <w:rPr>
                <w:lang w:eastAsia="zh-CN"/>
              </w:rPr>
            </w:pPr>
            <w:r>
              <w:rPr>
                <w:lang w:eastAsia="zh-CN"/>
              </w:rPr>
              <w:t>Minor impacts on scheduler</w:t>
            </w:r>
          </w:p>
        </w:tc>
      </w:tr>
    </w:tbl>
    <w:p w14:paraId="0AAC6682" w14:textId="77777777" w:rsidR="00BB4856" w:rsidRDefault="00BB4856" w:rsidP="00BB4856"/>
    <w:p w14:paraId="40CD4FAD" w14:textId="2867202E" w:rsidR="0076672F" w:rsidRDefault="0076672F" w:rsidP="0076672F">
      <w:pPr>
        <w:pStyle w:val="Heading3"/>
      </w:pPr>
      <w:bookmarkStart w:id="26" w:name="_Toc42165613"/>
      <w:r>
        <w:t>7.4.5</w:t>
      </w:r>
      <w:r>
        <w:tab/>
        <w:t>Analysis of specification impacts</w:t>
      </w:r>
      <w:bookmarkEnd w:id="26"/>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E87A4C" w14:paraId="7593DE00" w14:textId="77777777" w:rsidTr="00E302F8">
        <w:tc>
          <w:tcPr>
            <w:tcW w:w="1493" w:type="dxa"/>
            <w:tcMar>
              <w:top w:w="0" w:type="dxa"/>
              <w:left w:w="108" w:type="dxa"/>
              <w:bottom w:w="0" w:type="dxa"/>
              <w:right w:w="108" w:type="dxa"/>
            </w:tcMar>
          </w:tcPr>
          <w:p w14:paraId="7252C547" w14:textId="13A167A6" w:rsidR="00E87A4C" w:rsidRDefault="00E87A4C" w:rsidP="00285C8E">
            <w:pPr>
              <w:rPr>
                <w:lang w:eastAsia="zh-CN"/>
              </w:rPr>
            </w:pPr>
            <w:r>
              <w:rPr>
                <w:lang w:eastAsia="zh-CN"/>
              </w:rPr>
              <w:t>Qualcomm</w:t>
            </w:r>
          </w:p>
        </w:tc>
        <w:tc>
          <w:tcPr>
            <w:tcW w:w="1107" w:type="dxa"/>
          </w:tcPr>
          <w:p w14:paraId="6C6721BD" w14:textId="32120BD2" w:rsidR="00E87A4C" w:rsidRDefault="00E87A4C" w:rsidP="00285C8E">
            <w:pPr>
              <w:rPr>
                <w:lang w:eastAsia="zh-CN"/>
              </w:rPr>
            </w:pPr>
            <w:r>
              <w:rPr>
                <w:lang w:eastAsia="zh-CN"/>
              </w:rPr>
              <w:t>Y</w:t>
            </w:r>
          </w:p>
        </w:tc>
        <w:tc>
          <w:tcPr>
            <w:tcW w:w="7034" w:type="dxa"/>
            <w:tcMar>
              <w:top w:w="0" w:type="dxa"/>
              <w:left w:w="108" w:type="dxa"/>
              <w:bottom w:w="0" w:type="dxa"/>
              <w:right w:w="108" w:type="dxa"/>
            </w:tcMar>
          </w:tcPr>
          <w:p w14:paraId="4B862DB2" w14:textId="77777777" w:rsidR="00E87A4C" w:rsidRDefault="00E87A4C" w:rsidP="00285C8E">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7"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7"/>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290624">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290624">
            <w:pPr>
              <w:rPr>
                <w:lang w:eastAsia="zh-CN"/>
              </w:rPr>
            </w:pPr>
            <w:r>
              <w:rPr>
                <w:lang w:eastAsia="zh-CN"/>
              </w:rPr>
              <w:t>S1, S2, S3, S4, S6</w:t>
            </w:r>
          </w:p>
          <w:p w14:paraId="43D922F2" w14:textId="77777777" w:rsidR="0013398F" w:rsidRDefault="0013398F" w:rsidP="00290624">
            <w:pPr>
              <w:rPr>
                <w:lang w:eastAsia="zh-CN"/>
              </w:rPr>
            </w:pPr>
            <w:r>
              <w:rPr>
                <w:lang w:eastAsia="zh-CN"/>
              </w:rPr>
              <w:t>S8 if Type B is adopted.</w:t>
            </w:r>
          </w:p>
          <w:p w14:paraId="7C1E853D" w14:textId="77777777" w:rsidR="0013398F" w:rsidRDefault="0013398F" w:rsidP="00290624">
            <w:pPr>
              <w:rPr>
                <w:lang w:eastAsia="zh-CN"/>
              </w:rPr>
            </w:pPr>
            <w:r>
              <w:rPr>
                <w:lang w:eastAsia="zh-CN"/>
              </w:rPr>
              <w:lastRenderedPageBreak/>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290624" w14:paraId="5A70FBD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3567" w14:textId="4B793928" w:rsidR="00290624" w:rsidRDefault="00290624" w:rsidP="009666F4">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57547" w14:textId="67B222FF" w:rsidR="00290624" w:rsidRDefault="00290624" w:rsidP="009666F4">
            <w:pPr>
              <w:rPr>
                <w:lang w:eastAsia="zh-CN"/>
              </w:rPr>
            </w:pPr>
            <w:r w:rsidRPr="00290624">
              <w:rPr>
                <w:lang w:eastAsia="zh-CN"/>
              </w:rPr>
              <w:t>S1, S2, S4, S6, S9, S10</w:t>
            </w:r>
          </w:p>
        </w:tc>
      </w:tr>
    </w:tbl>
    <w:p w14:paraId="7035191D" w14:textId="77777777" w:rsidR="00DF4951" w:rsidRPr="00591F2B" w:rsidRDefault="00DF4951" w:rsidP="00DF4951"/>
    <w:p w14:paraId="1F7672CC" w14:textId="77777777" w:rsidR="0076672F" w:rsidRDefault="0076672F" w:rsidP="0076672F">
      <w:pPr>
        <w:pStyle w:val="Heading2"/>
      </w:pPr>
      <w:bookmarkStart w:id="28" w:name="_Toc42165614"/>
      <w:r>
        <w:t>7.5</w:t>
      </w:r>
      <w:r>
        <w:tab/>
        <w:t>Relaxed UE processing time</w:t>
      </w:r>
      <w:bookmarkEnd w:id="28"/>
    </w:p>
    <w:p w14:paraId="1E1EB282" w14:textId="1E1C347E" w:rsidR="0076672F" w:rsidRDefault="0076672F" w:rsidP="0076672F">
      <w:pPr>
        <w:pStyle w:val="Heading3"/>
      </w:pPr>
      <w:bookmarkStart w:id="29" w:name="_Toc42165615"/>
      <w:r>
        <w:t>7.5.1</w:t>
      </w:r>
      <w:r>
        <w:tab/>
        <w:t>Description of feature</w:t>
      </w:r>
      <w:bookmarkEnd w:id="29"/>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290624">
        <w:trPr>
          <w:trHeight w:val="796"/>
        </w:trPr>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290624">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290624">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29062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90624" w14:paraId="4345F1AD"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1EC981" w14:textId="51639CCF" w:rsidR="00290624" w:rsidRDefault="00E22852" w:rsidP="00B774A6">
            <w:pPr>
              <w:rPr>
                <w:rFonts w:eastAsia="Yu Mincho" w:hint="eastAsia"/>
                <w:lang w:eastAsia="ja-JP"/>
              </w:rPr>
            </w:pPr>
            <w:r>
              <w:rPr>
                <w:rFonts w:eastAsia="Yu Mincho"/>
                <w:lang w:eastAsia="ja-JP"/>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2533EE" w14:textId="0F2A7A29" w:rsidR="00290624" w:rsidRDefault="00E22852" w:rsidP="00E22852">
            <w:pPr>
              <w:tabs>
                <w:tab w:val="left" w:pos="465"/>
              </w:tabs>
              <w:rPr>
                <w:rFonts w:eastAsia="Yu Mincho" w:hint="eastAsia"/>
                <w:lang w:eastAsia="ja-JP"/>
              </w:rPr>
            </w:pPr>
            <w:r w:rsidRPr="00E22852">
              <w:rPr>
                <w:rFonts w:eastAsia="Yu Mincho"/>
                <w:lang w:eastAsia="ja-JP"/>
              </w:rPr>
              <w:t>Relaxed UE processing time should be jointly studied with UE power saving. For the simplicity of analysis, doubling the length of N1/N2 can be assumed.</w:t>
            </w:r>
          </w:p>
        </w:tc>
      </w:tr>
    </w:tbl>
    <w:p w14:paraId="4ACF9628" w14:textId="77777777" w:rsidR="000D7CD7"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290624">
            <w:pPr>
              <w:rPr>
                <w:lang w:eastAsia="sv-SE"/>
              </w:rPr>
            </w:pPr>
            <w:r>
              <w:rPr>
                <w:lang w:eastAsia="sv-SE"/>
              </w:rPr>
              <w:lastRenderedPageBreak/>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290624">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290624">
            <w:pPr>
              <w:rPr>
                <w:lang w:eastAsia="sv-SE"/>
              </w:rPr>
            </w:pPr>
            <w:r>
              <w:rPr>
                <w:lang w:eastAsia="sv-SE"/>
              </w:rPr>
              <w:t>The CSI processing complexity may anyway be reduced due to other cost reduction aspects, e.g. bandwidth reduction.</w:t>
            </w:r>
          </w:p>
        </w:tc>
      </w:tr>
      <w:tr w:rsidR="00B774A6" w14:paraId="4186C479" w14:textId="77777777" w:rsidTr="00E2285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E22852" w14:paraId="3A06A51C"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FAC43F" w14:textId="77730F69" w:rsidR="00E22852" w:rsidRDefault="00E22852" w:rsidP="00B774A6">
            <w:pPr>
              <w:rPr>
                <w:rFonts w:eastAsia="Yu Mincho" w:hint="eastAsia"/>
                <w:lang w:eastAsia="ja-JP"/>
              </w:rPr>
            </w:pPr>
            <w:r>
              <w:rPr>
                <w:rFonts w:eastAsia="Yu Mincho"/>
                <w:lang w:eastAsia="ja-JP"/>
              </w:rPr>
              <w:t>Qualcomm</w:t>
            </w:r>
          </w:p>
        </w:tc>
        <w:tc>
          <w:tcPr>
            <w:tcW w:w="1276" w:type="dxa"/>
            <w:tcBorders>
              <w:top w:val="single" w:sz="8" w:space="0" w:color="auto"/>
              <w:left w:val="nil"/>
              <w:bottom w:val="single" w:sz="8" w:space="0" w:color="auto"/>
              <w:right w:val="single" w:sz="8" w:space="0" w:color="auto"/>
            </w:tcBorders>
          </w:tcPr>
          <w:p w14:paraId="484795CE" w14:textId="63164D04" w:rsidR="00E22852" w:rsidRDefault="00E22852" w:rsidP="00B774A6">
            <w:pPr>
              <w:rPr>
                <w:rFonts w:eastAsia="Yu Mincho" w:hint="eastAsia"/>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D4ACF7B" w14:textId="78F978A0" w:rsidR="00E22852" w:rsidRDefault="00E22852" w:rsidP="00B774A6">
            <w:pPr>
              <w:rPr>
                <w:rFonts w:eastAsia="Yu Mincho" w:hint="eastAsia"/>
                <w:lang w:eastAsia="ja-JP"/>
              </w:rPr>
            </w:pPr>
            <w:r>
              <w:rPr>
                <w:rFonts w:eastAsia="Yu Mincho"/>
                <w:lang w:eastAsia="ja-JP"/>
              </w:rPr>
              <w:t>With lower priority.</w:t>
            </w:r>
          </w:p>
        </w:tc>
      </w:tr>
    </w:tbl>
    <w:p w14:paraId="63A43DC4" w14:textId="77777777" w:rsidR="000D7CD7" w:rsidRPr="00FC580F" w:rsidRDefault="000D7CD7" w:rsidP="000D7CD7"/>
    <w:p w14:paraId="1AB2FA1F" w14:textId="1C2562D1" w:rsidR="0076672F" w:rsidRDefault="0076672F" w:rsidP="0076672F">
      <w:pPr>
        <w:pStyle w:val="Heading3"/>
      </w:pPr>
      <w:bookmarkStart w:id="30" w:name="_Toc42165616"/>
      <w:r>
        <w:t>7.5.2</w:t>
      </w:r>
      <w:r>
        <w:tab/>
        <w:t>Analysis of UE complexity reduction</w:t>
      </w:r>
      <w:bookmarkEnd w:id="30"/>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lastRenderedPageBreak/>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1" w:name="_Toc42165617"/>
      <w:r>
        <w:t>7.5.3</w:t>
      </w:r>
      <w:r>
        <w:tab/>
        <w:t>Analysis of performance impacts</w:t>
      </w:r>
      <w:bookmarkEnd w:id="31"/>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lastRenderedPageBreak/>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E22852" w14:paraId="1A12CD2E" w14:textId="77777777" w:rsidTr="00116C10">
        <w:tc>
          <w:tcPr>
            <w:tcW w:w="1493" w:type="dxa"/>
            <w:tcMar>
              <w:top w:w="0" w:type="dxa"/>
              <w:left w:w="108" w:type="dxa"/>
              <w:bottom w:w="0" w:type="dxa"/>
              <w:right w:w="108" w:type="dxa"/>
            </w:tcMar>
          </w:tcPr>
          <w:p w14:paraId="0F24DD58" w14:textId="2E57AF93" w:rsidR="00E22852" w:rsidRDefault="00E22852" w:rsidP="007A61D7">
            <w:pPr>
              <w:rPr>
                <w:lang w:eastAsia="zh-CN"/>
              </w:rPr>
            </w:pPr>
            <w:r>
              <w:rPr>
                <w:lang w:eastAsia="zh-CN"/>
              </w:rPr>
              <w:t>Qualcomm</w:t>
            </w:r>
          </w:p>
        </w:tc>
        <w:tc>
          <w:tcPr>
            <w:tcW w:w="1107" w:type="dxa"/>
          </w:tcPr>
          <w:p w14:paraId="144C4493" w14:textId="74F75DFC" w:rsidR="00E22852" w:rsidRDefault="00E22852" w:rsidP="007A61D7">
            <w:pPr>
              <w:rPr>
                <w:lang w:eastAsia="zh-CN"/>
              </w:rPr>
            </w:pPr>
            <w:r>
              <w:rPr>
                <w:lang w:eastAsia="zh-CN"/>
              </w:rPr>
              <w:t>Y</w:t>
            </w:r>
          </w:p>
        </w:tc>
        <w:tc>
          <w:tcPr>
            <w:tcW w:w="7034" w:type="dxa"/>
            <w:tcMar>
              <w:top w:w="0" w:type="dxa"/>
              <w:left w:w="108" w:type="dxa"/>
              <w:bottom w:w="0" w:type="dxa"/>
              <w:right w:w="108" w:type="dxa"/>
            </w:tcMar>
          </w:tcPr>
          <w:p w14:paraId="4CEF7971" w14:textId="77777777" w:rsidR="00E22852" w:rsidRDefault="00E22852" w:rsidP="007A61D7">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290624">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290624">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E22852" w14:paraId="249CCB6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C476" w14:textId="1431ADB7" w:rsidR="00E22852" w:rsidRDefault="00E22852" w:rsidP="003E6755">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BB49D" w14:textId="7204411F" w:rsidR="00E22852" w:rsidRDefault="00E22852" w:rsidP="003E6755">
            <w:pPr>
              <w:rPr>
                <w:lang w:eastAsia="zh-CN"/>
              </w:rPr>
            </w:pPr>
            <w:r w:rsidRPr="00E22852">
              <w:rPr>
                <w:lang w:eastAsia="zh-CN"/>
              </w:rPr>
              <w:t>P2, P3, P6, P7, P9, P10, P11</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2" w:name="_Toc42165618"/>
      <w:r>
        <w:t>7.5.4</w:t>
      </w:r>
      <w:r>
        <w:tab/>
        <w:t>Analysis of coexistence with legacy UEs</w:t>
      </w:r>
      <w:bookmarkEnd w:id="32"/>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E22852" w14:paraId="7D5DBA94"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D10CD" w14:textId="31C1E3AA" w:rsidR="00E22852" w:rsidRDefault="00E22852" w:rsidP="00312A82">
            <w:pPr>
              <w:rPr>
                <w:lang w:eastAsia="zh-CN"/>
              </w:rPr>
            </w:pPr>
            <w:r>
              <w:rPr>
                <w:lang w:eastAsia="zh-CN"/>
              </w:rPr>
              <w:lastRenderedPageBreak/>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A57F9" w14:textId="05F43956" w:rsidR="00E22852" w:rsidRDefault="00E22852" w:rsidP="00312A82">
            <w:pPr>
              <w:rPr>
                <w:lang w:eastAsia="zh-CN"/>
              </w:rPr>
            </w:pPr>
            <w:r>
              <w:rPr>
                <w:lang w:eastAsia="zh-CN"/>
              </w:rPr>
              <w:t>Yes</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290624">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290624">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E22852" w14:paraId="2DB3AE0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A1604" w14:textId="279DB596" w:rsidR="00E22852" w:rsidRDefault="00E22852" w:rsidP="00396532">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66CC" w14:textId="04FE443E" w:rsidR="00E22852" w:rsidRDefault="00E22852" w:rsidP="00E22852">
            <w:pPr>
              <w:rPr>
                <w:lang w:eastAsia="zh-CN"/>
              </w:rPr>
            </w:pPr>
            <w:r w:rsidRPr="00E22852">
              <w:rPr>
                <w:lang w:eastAsia="zh-CN"/>
              </w:rPr>
              <w:t>C1, C3. FFS C2.</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3" w:name="_Toc42165619"/>
      <w:r>
        <w:t>7.5.5</w:t>
      </w:r>
      <w:r>
        <w:tab/>
        <w:t>Analysis of specification impacts</w:t>
      </w:r>
      <w:bookmarkEnd w:id="33"/>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E2285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B830DB2" w14:textId="72247FC9"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E22852" w14:paraId="2C280E61" w14:textId="77777777" w:rsidTr="00E2285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23C95DC" w14:textId="595C4B94" w:rsidR="00E22852" w:rsidRDefault="00E22852" w:rsidP="0013398F">
            <w:pPr>
              <w:rPr>
                <w:lang w:eastAsia="zh-CN"/>
              </w:rPr>
            </w:pPr>
            <w:r>
              <w:rPr>
                <w:lang w:eastAsia="zh-CN"/>
              </w:rPr>
              <w:t>Qualcomm</w:t>
            </w:r>
          </w:p>
        </w:tc>
        <w:tc>
          <w:tcPr>
            <w:tcW w:w="776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4DE3C7" w14:textId="5CD84D4B" w:rsidR="00E22852" w:rsidRDefault="00E22852" w:rsidP="0013398F">
            <w:pPr>
              <w:rPr>
                <w:lang w:eastAsia="zh-CN"/>
              </w:rPr>
            </w:pPr>
            <w:r>
              <w:rPr>
                <w:lang w:eastAsia="zh-CN"/>
              </w:rPr>
              <w:t>Yes</w:t>
            </w:r>
          </w:p>
        </w:tc>
      </w:tr>
    </w:tbl>
    <w:p w14:paraId="2FBEBC36" w14:textId="77777777" w:rsidR="00312B2F" w:rsidRDefault="00312B2F" w:rsidP="00312B2F">
      <w:pPr>
        <w:rPr>
          <w:b/>
          <w:bCs/>
        </w:rPr>
      </w:pPr>
      <w:bookmarkStart w:id="34"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290624">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290624">
            <w:pPr>
              <w:rPr>
                <w:lang w:eastAsia="zh-CN"/>
              </w:rPr>
            </w:pPr>
            <w:r>
              <w:rPr>
                <w:lang w:eastAsia="zh-CN"/>
              </w:rPr>
              <w:t>S1</w:t>
            </w:r>
          </w:p>
          <w:p w14:paraId="7F583CFB" w14:textId="77777777" w:rsidR="0013398F" w:rsidRDefault="0013398F" w:rsidP="00290624">
            <w:pPr>
              <w:rPr>
                <w:lang w:eastAsia="zh-CN"/>
              </w:rPr>
            </w:pPr>
            <w:r>
              <w:rPr>
                <w:lang w:eastAsia="zh-CN"/>
              </w:rPr>
              <w:t>Regarding S2, TDRA values in the specs can already accommodate relaxed N1/N2.</w:t>
            </w:r>
          </w:p>
        </w:tc>
      </w:tr>
      <w:tr w:rsidR="00E22852" w14:paraId="1BEAF73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21BF" w14:textId="7D44F074" w:rsidR="00E22852" w:rsidRDefault="00E22852" w:rsidP="00290624">
            <w:pPr>
              <w:rPr>
                <w:lang w:eastAsia="zh-CN"/>
              </w:rPr>
            </w:pPr>
            <w:r>
              <w:rPr>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B7BD8" w14:textId="075105FE" w:rsidR="00E22852" w:rsidRDefault="00E22852" w:rsidP="00290624">
            <w:pPr>
              <w:rPr>
                <w:lang w:eastAsia="zh-CN"/>
              </w:rPr>
            </w:pPr>
            <w:r>
              <w:rPr>
                <w:lang w:eastAsia="zh-CN"/>
              </w:rPr>
              <w:t>S1. FFS S2</w:t>
            </w:r>
          </w:p>
        </w:tc>
      </w:tr>
    </w:tbl>
    <w:p w14:paraId="259FEC03" w14:textId="77777777" w:rsidR="00312B2F" w:rsidRPr="00591F2B" w:rsidRDefault="00312B2F" w:rsidP="00312B2F"/>
    <w:p w14:paraId="3E3EDC39" w14:textId="77777777" w:rsidR="0076672F" w:rsidRDefault="0076672F" w:rsidP="0076672F">
      <w:pPr>
        <w:pStyle w:val="Heading2"/>
      </w:pPr>
      <w:r>
        <w:t>7.6</w:t>
      </w:r>
      <w:r>
        <w:tab/>
        <w:t>Relaxed UE processing capability</w:t>
      </w:r>
      <w:bookmarkEnd w:id="34"/>
    </w:p>
    <w:p w14:paraId="0C9353EC" w14:textId="4E19A41E" w:rsidR="0076672F" w:rsidRDefault="0076672F" w:rsidP="0076672F">
      <w:pPr>
        <w:pStyle w:val="Heading3"/>
      </w:pPr>
      <w:bookmarkStart w:id="35" w:name="_Toc42165621"/>
      <w:r>
        <w:t>7.6.1</w:t>
      </w:r>
      <w:r>
        <w:tab/>
        <w:t>Description of feature</w:t>
      </w:r>
      <w:bookmarkEnd w:id="35"/>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lastRenderedPageBreak/>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290624">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290624">
            <w:pPr>
              <w:rPr>
                <w:lang w:eastAsia="sv-SE"/>
              </w:rPr>
            </w:pPr>
            <w:r>
              <w:rPr>
                <w:lang w:eastAsia="sv-SE"/>
              </w:rPr>
              <w:t>FR1&amp; FR2: Both UL and DL restricted to QPSK, 16QAM, and 64QAM</w:t>
            </w:r>
          </w:p>
          <w:p w14:paraId="22B88B4F" w14:textId="77777777" w:rsidR="0013398F" w:rsidRDefault="0013398F" w:rsidP="00290624">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E22852" w14:paraId="71FCAA7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D671" w14:textId="7339C8E2" w:rsidR="00E22852" w:rsidRDefault="00E22852" w:rsidP="00256953">
            <w:pPr>
              <w:rPr>
                <w:rFonts w:eastAsia="Yu Mincho" w:hint="eastAsia"/>
                <w:lang w:eastAsia="ja-JP"/>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2047" w14:textId="77777777" w:rsidR="00E22852" w:rsidRPr="00E22852" w:rsidRDefault="00E22852" w:rsidP="00E22852">
            <w:pPr>
              <w:rPr>
                <w:rFonts w:eastAsia="Yu Mincho"/>
                <w:lang w:eastAsia="ja-JP"/>
              </w:rPr>
            </w:pPr>
            <w:r w:rsidRPr="00E22852">
              <w:rPr>
                <w:rFonts w:eastAsia="Yu Mincho"/>
                <w:lang w:eastAsia="ja-JP"/>
              </w:rPr>
              <w:t xml:space="preserve">For FR1, 64QAM on DL/UL. </w:t>
            </w:r>
          </w:p>
          <w:p w14:paraId="258B7462" w14:textId="02842341" w:rsidR="00E22852" w:rsidRDefault="00E22852" w:rsidP="00E22852">
            <w:pPr>
              <w:rPr>
                <w:rFonts w:eastAsia="Yu Mincho" w:hint="eastAsia"/>
                <w:lang w:eastAsia="ja-JP"/>
              </w:rPr>
            </w:pPr>
            <w:r w:rsidRPr="00E22852">
              <w:rPr>
                <w:rFonts w:eastAsia="Yu Mincho"/>
                <w:lang w:eastAsia="ja-JP"/>
              </w:rPr>
              <w:t>FFS: for FR2, 16-QAM or 64-QAM on DL/UL</w:t>
            </w:r>
          </w:p>
        </w:tc>
      </w:tr>
    </w:tbl>
    <w:p w14:paraId="16CB9F4F" w14:textId="77777777" w:rsidR="004E7775"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290624">
            <w:pPr>
              <w:rPr>
                <w:lang w:eastAsia="sv-SE"/>
              </w:rPr>
            </w:pPr>
            <w:r>
              <w:rPr>
                <w:lang w:eastAsia="sv-SE"/>
              </w:rPr>
              <w:lastRenderedPageBreak/>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290624">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E22852" w14:paraId="471F08D0"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1CDAD5" w14:textId="0A8ABD70" w:rsidR="00E22852" w:rsidRDefault="00E22852" w:rsidP="00256953">
            <w:pPr>
              <w:rPr>
                <w:rFonts w:eastAsia="Yu Mincho" w:hint="eastAsia"/>
                <w:lang w:eastAsia="ja-JP"/>
              </w:rPr>
            </w:pPr>
            <w:r>
              <w:rPr>
                <w:rFonts w:eastAsia="Yu Mincho"/>
                <w:lang w:eastAsia="ja-JP"/>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3D52DB" w14:textId="77777777" w:rsidR="00E22852" w:rsidRPr="00E22852" w:rsidRDefault="00E22852" w:rsidP="00E22852">
            <w:pPr>
              <w:rPr>
                <w:rFonts w:eastAsia="Yu Mincho"/>
                <w:lang w:eastAsia="ja-JP"/>
              </w:rPr>
            </w:pPr>
            <w:r w:rsidRPr="00E22852">
              <w:rPr>
                <w:rFonts w:eastAsia="Yu Mincho"/>
                <w:lang w:eastAsia="ja-JP"/>
              </w:rPr>
              <w:t>UL: single MIMO layer only.</w:t>
            </w:r>
          </w:p>
          <w:p w14:paraId="44A06EBB" w14:textId="77777777" w:rsidR="00E22852" w:rsidRPr="00E22852" w:rsidRDefault="00E22852" w:rsidP="00E22852">
            <w:pPr>
              <w:rPr>
                <w:rFonts w:eastAsia="Yu Mincho"/>
                <w:lang w:eastAsia="ja-JP"/>
              </w:rPr>
            </w:pPr>
            <w:r w:rsidRPr="00E22852">
              <w:rPr>
                <w:rFonts w:eastAsia="Yu Mincho"/>
                <w:lang w:eastAsia="ja-JP"/>
              </w:rPr>
              <w:t xml:space="preserve">DL: </w:t>
            </w:r>
          </w:p>
          <w:p w14:paraId="59C4C73C" w14:textId="77777777" w:rsidR="00E22852" w:rsidRPr="00E22852" w:rsidRDefault="00E22852" w:rsidP="00E22852">
            <w:pPr>
              <w:rPr>
                <w:rFonts w:eastAsia="Yu Mincho"/>
                <w:lang w:eastAsia="ja-JP"/>
              </w:rPr>
            </w:pPr>
            <w:r w:rsidRPr="00E22852">
              <w:rPr>
                <w:rFonts w:eastAsia="Yu Mincho"/>
                <w:lang w:eastAsia="ja-JP"/>
              </w:rPr>
              <w:t>•</w:t>
            </w:r>
            <w:r w:rsidRPr="00E22852">
              <w:rPr>
                <w:rFonts w:eastAsia="Yu Mincho"/>
                <w:lang w:eastAsia="ja-JP"/>
              </w:rPr>
              <w:tab/>
              <w:t xml:space="preserve">Single MIMO layer in FDD bands of FR1. </w:t>
            </w:r>
          </w:p>
          <w:p w14:paraId="6D1C37B0" w14:textId="77777777" w:rsidR="00E22852" w:rsidRPr="00E22852" w:rsidRDefault="00E22852" w:rsidP="00E22852">
            <w:pPr>
              <w:rPr>
                <w:rFonts w:eastAsia="Yu Mincho"/>
                <w:lang w:eastAsia="ja-JP"/>
              </w:rPr>
            </w:pPr>
            <w:r w:rsidRPr="00E22852">
              <w:rPr>
                <w:rFonts w:eastAsia="Yu Mincho"/>
                <w:lang w:eastAsia="ja-JP"/>
              </w:rPr>
              <w:t>•</w:t>
            </w:r>
            <w:r w:rsidRPr="00E22852">
              <w:rPr>
                <w:rFonts w:eastAsia="Yu Mincho"/>
                <w:lang w:eastAsia="ja-JP"/>
              </w:rPr>
              <w:tab/>
              <w:t>Single MIMO layer for RedCap UE with device size limitation.</w:t>
            </w:r>
          </w:p>
          <w:p w14:paraId="0E03E96F" w14:textId="6E91548B" w:rsidR="00E22852" w:rsidRDefault="00E22852" w:rsidP="00E22852">
            <w:pPr>
              <w:rPr>
                <w:rFonts w:eastAsia="Yu Mincho" w:hint="eastAsia"/>
                <w:lang w:eastAsia="ja-JP"/>
              </w:rPr>
            </w:pPr>
            <w:r w:rsidRPr="00E22852">
              <w:rPr>
                <w:rFonts w:eastAsia="Yu Mincho"/>
                <w:lang w:eastAsia="ja-JP"/>
              </w:rPr>
              <w:t>•</w:t>
            </w:r>
            <w:r w:rsidRPr="00E22852">
              <w:rPr>
                <w:rFonts w:eastAsia="Yu Mincho"/>
                <w:lang w:eastAsia="ja-JP"/>
              </w:rPr>
              <w:tab/>
              <w:t>One or two MIMO layers for RedCap UE with 2 RX antennas.</w:t>
            </w:r>
          </w:p>
        </w:tc>
      </w:tr>
    </w:tbl>
    <w:p w14:paraId="20907729" w14:textId="77777777" w:rsidR="004E7775"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290624">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290624">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E22852" w14:paraId="3619ED23"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1DB39" w14:textId="3D1145C4" w:rsidR="00E22852" w:rsidRDefault="00E22852" w:rsidP="00256953">
            <w:pPr>
              <w:rPr>
                <w:rFonts w:eastAsia="Yu Mincho" w:hint="eastAsia"/>
                <w:lang w:eastAsia="ja-JP"/>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3E4B5" w14:textId="6BC894C0" w:rsidR="00E22852" w:rsidRDefault="00E22852" w:rsidP="00256953">
            <w:pPr>
              <w:rPr>
                <w:rFonts w:eastAsia="Yu Mincho" w:hint="eastAsia"/>
                <w:lang w:eastAsia="ja-JP"/>
              </w:rPr>
            </w:pPr>
            <w:r>
              <w:rPr>
                <w:rFonts w:eastAsia="Yu Mincho"/>
                <w:lang w:eastAsia="ja-JP"/>
              </w:rPr>
              <w:t>No</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290624">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290624">
            <w:pPr>
              <w:rPr>
                <w:lang w:eastAsia="sv-SE"/>
              </w:rPr>
            </w:pPr>
            <w:r>
              <w:rPr>
                <w:lang w:eastAsia="sv-SE"/>
              </w:rPr>
              <w:t>No</w:t>
            </w:r>
          </w:p>
        </w:tc>
      </w:tr>
      <w:tr w:rsidR="00256953" w14:paraId="3C450F00" w14:textId="77777777" w:rsidTr="00E2285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E22852" w14:paraId="27190965"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2C0693" w14:textId="4310FF62" w:rsidR="00E22852" w:rsidRDefault="00E22852" w:rsidP="00256953">
            <w:pPr>
              <w:rPr>
                <w:rFonts w:eastAsia="Yu Mincho" w:hint="eastAsia"/>
                <w:lang w:eastAsia="ja-JP"/>
              </w:rPr>
            </w:pPr>
            <w:r>
              <w:rPr>
                <w:rFonts w:eastAsia="Yu Mincho"/>
                <w:lang w:eastAsia="ja-JP"/>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04ED87" w14:textId="05EEBDBB" w:rsidR="00E22852" w:rsidRDefault="00E22852" w:rsidP="00256953">
            <w:pPr>
              <w:rPr>
                <w:rFonts w:eastAsia="Yu Mincho" w:hint="eastAsia"/>
                <w:lang w:eastAsia="ja-JP"/>
              </w:rPr>
            </w:pPr>
            <w:r w:rsidRPr="00E22852">
              <w:rPr>
                <w:rFonts w:eastAsia="Yu Mincho"/>
                <w:lang w:eastAsia="ja-JP"/>
              </w:rPr>
              <w:t>Reduced number of HARQ processes with relaxation on HARQ RTT.</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E22852" w14:paraId="2760B556"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0C602" w14:textId="5065C740" w:rsidR="00E22852" w:rsidRDefault="00E22852" w:rsidP="000360C3">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8FF22" w14:textId="0CF2CE3F" w:rsidR="00E22852" w:rsidRDefault="00E22852" w:rsidP="000360C3">
            <w:pPr>
              <w:rPr>
                <w:lang w:eastAsia="zh-CN"/>
              </w:rPr>
            </w:pPr>
            <w:r>
              <w:rPr>
                <w:lang w:eastAsia="zh-CN"/>
              </w:rPr>
              <w:t>None</w:t>
            </w:r>
          </w:p>
        </w:tc>
      </w:tr>
    </w:tbl>
    <w:p w14:paraId="3D7F9E76" w14:textId="77777777" w:rsidR="004E7775" w:rsidRPr="00FC580F" w:rsidRDefault="004E7775" w:rsidP="004E7775"/>
    <w:p w14:paraId="0B0736B7" w14:textId="5C253CC9" w:rsidR="0076672F" w:rsidRDefault="0076672F" w:rsidP="0076672F">
      <w:pPr>
        <w:pStyle w:val="Heading3"/>
      </w:pPr>
      <w:bookmarkStart w:id="36" w:name="_Toc42165622"/>
      <w:r>
        <w:t>7.6.2</w:t>
      </w:r>
      <w:r>
        <w:tab/>
        <w:t>Analysis of UE complexity reduction</w:t>
      </w:r>
      <w:bookmarkEnd w:id="36"/>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7"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lastRenderedPageBreak/>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37"/>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802041" w14:paraId="72E1814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BA66A" w14:textId="52C0C435" w:rsidR="00802041" w:rsidRDefault="00802041" w:rsidP="00F92EC7">
            <w:pPr>
              <w:rPr>
                <w:lang w:eastAsia="zh-CN"/>
              </w:rPr>
            </w:pPr>
            <w:r>
              <w:rPr>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BD7C5" w14:textId="5670D6DF" w:rsidR="00802041" w:rsidRDefault="00802041" w:rsidP="00F92EC7">
            <w:pPr>
              <w:rPr>
                <w:lang w:eastAsia="zh-CN"/>
              </w:rPr>
            </w:pPr>
            <w:r>
              <w:rPr>
                <w:lang w:eastAsia="zh-CN"/>
              </w:rPr>
              <w:t>TBD</w:t>
            </w: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290624">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290624">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802041" w14:paraId="1198D74D"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6CFC8" w14:textId="2C14A826" w:rsidR="00802041" w:rsidRDefault="00802041" w:rsidP="00842F2C">
            <w:pPr>
              <w:rPr>
                <w:lang w:eastAsia="zh-CN"/>
              </w:rPr>
            </w:pPr>
            <w:r>
              <w:rPr>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DEBB8" w14:textId="68C84CD1" w:rsidR="00802041" w:rsidRDefault="00802041" w:rsidP="00842F2C">
            <w:pPr>
              <w:rPr>
                <w:lang w:eastAsia="sv-SE"/>
              </w:rPr>
            </w:pPr>
            <w:r>
              <w:rPr>
                <w:lang w:eastAsia="sv-SE"/>
              </w:rPr>
              <w:t>TBD</w:t>
            </w:r>
          </w:p>
        </w:tc>
      </w:tr>
    </w:tbl>
    <w:p w14:paraId="2F9B27C7" w14:textId="49AC74D6" w:rsidR="0012772A" w:rsidRDefault="0012772A" w:rsidP="00264A4E"/>
    <w:p w14:paraId="33C94776" w14:textId="77777777" w:rsidR="0076672F" w:rsidRDefault="0076672F" w:rsidP="0076672F">
      <w:pPr>
        <w:pStyle w:val="Heading3"/>
      </w:pPr>
      <w:bookmarkStart w:id="38" w:name="_Toc42165624"/>
      <w:r>
        <w:t>7.6.4</w:t>
      </w:r>
      <w:r>
        <w:tab/>
        <w:t>Analysis of coexistence with legacy UEs</w:t>
      </w:r>
      <w:bookmarkEnd w:id="38"/>
    </w:p>
    <w:p w14:paraId="08326E80" w14:textId="3E0DF78F" w:rsidR="004D5ED4" w:rsidRPr="007B5FE3" w:rsidRDefault="004D5ED4" w:rsidP="004D5ED4">
      <w:bookmarkStart w:id="39"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C549CC" w14:paraId="4877EE3F"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1C5C3" w14:textId="78ADE4DE" w:rsidR="00C549CC" w:rsidRDefault="00C549CC" w:rsidP="00B177DE">
            <w:pPr>
              <w:rPr>
                <w:lang w:eastAsia="zh-CN"/>
              </w:rPr>
            </w:pPr>
            <w:r>
              <w:rPr>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C990B" w14:textId="5D69907F" w:rsidR="00C549CC" w:rsidRDefault="00C549CC" w:rsidP="00B177DE">
            <w:pPr>
              <w:rPr>
                <w:lang w:eastAsia="zh-CN"/>
              </w:rPr>
            </w:pPr>
            <w:r>
              <w:rPr>
                <w:lang w:eastAsia="zh-CN"/>
              </w:rPr>
              <w:t>TBD</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C549CC" w14:paraId="3763688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1781A" w14:textId="63E9FB0A" w:rsidR="00C549CC" w:rsidRDefault="00C549CC" w:rsidP="0083617F">
            <w:pPr>
              <w:rPr>
                <w:lang w:eastAsia="zh-CN"/>
              </w:rPr>
            </w:pPr>
            <w:r>
              <w:rPr>
                <w:lang w:eastAsia="zh-CN"/>
              </w:rPr>
              <w:lastRenderedPageBreak/>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3E30" w14:textId="3DC51105" w:rsidR="00C549CC" w:rsidRDefault="00C549CC" w:rsidP="0083617F">
            <w:pPr>
              <w:rPr>
                <w:lang w:eastAsia="zh-CN"/>
              </w:rPr>
            </w:pPr>
            <w:r>
              <w:rPr>
                <w:lang w:eastAsia="zh-CN"/>
              </w:rPr>
              <w:t>TBD</w:t>
            </w:r>
          </w:p>
        </w:tc>
      </w:tr>
    </w:tbl>
    <w:p w14:paraId="403F7B6B" w14:textId="77777777" w:rsidR="004D5ED4" w:rsidRPr="007B5FE3" w:rsidRDefault="004D5ED4" w:rsidP="004D5ED4"/>
    <w:p w14:paraId="4BC74099" w14:textId="77777777" w:rsidR="0076672F" w:rsidRDefault="0076672F" w:rsidP="0076672F">
      <w:pPr>
        <w:pStyle w:val="Heading3"/>
      </w:pPr>
      <w:r>
        <w:t>7.6.5</w:t>
      </w:r>
      <w:r>
        <w:tab/>
        <w:t>Analysis of specification impacts</w:t>
      </w:r>
      <w:bookmarkEnd w:id="39"/>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C549CC" w14:paraId="4B0743B6" w14:textId="77777777" w:rsidTr="00C9063A">
        <w:tc>
          <w:tcPr>
            <w:tcW w:w="1493" w:type="dxa"/>
            <w:tcMar>
              <w:top w:w="0" w:type="dxa"/>
              <w:left w:w="108" w:type="dxa"/>
              <w:bottom w:w="0" w:type="dxa"/>
              <w:right w:w="108" w:type="dxa"/>
            </w:tcMar>
          </w:tcPr>
          <w:p w14:paraId="73D06EAF" w14:textId="48692969" w:rsidR="00C549CC" w:rsidRDefault="00C549CC" w:rsidP="0061645F">
            <w:pPr>
              <w:rPr>
                <w:lang w:eastAsia="zh-CN"/>
              </w:rPr>
            </w:pPr>
            <w:r>
              <w:rPr>
                <w:lang w:eastAsia="zh-CN"/>
              </w:rPr>
              <w:t>Qualcomm</w:t>
            </w:r>
          </w:p>
        </w:tc>
        <w:tc>
          <w:tcPr>
            <w:tcW w:w="1107" w:type="dxa"/>
          </w:tcPr>
          <w:p w14:paraId="1E333207" w14:textId="78259EE3" w:rsidR="00C549CC" w:rsidRDefault="00C549CC" w:rsidP="0061645F">
            <w:pPr>
              <w:rPr>
                <w:lang w:eastAsia="zh-CN"/>
              </w:rPr>
            </w:pPr>
            <w:r>
              <w:rPr>
                <w:lang w:eastAsia="zh-CN"/>
              </w:rPr>
              <w:t>N</w:t>
            </w:r>
          </w:p>
        </w:tc>
        <w:tc>
          <w:tcPr>
            <w:tcW w:w="7034" w:type="dxa"/>
            <w:tcMar>
              <w:top w:w="0" w:type="dxa"/>
              <w:left w:w="108" w:type="dxa"/>
              <w:bottom w:w="0" w:type="dxa"/>
              <w:right w:w="108" w:type="dxa"/>
            </w:tcMar>
          </w:tcPr>
          <w:p w14:paraId="2D12F329" w14:textId="30E26411" w:rsidR="00C549CC" w:rsidRDefault="00C549CC" w:rsidP="0061645F">
            <w:pPr>
              <w:rPr>
                <w:lang w:eastAsia="zh-CN"/>
              </w:rPr>
            </w:pPr>
            <w:r>
              <w:rPr>
                <w:lang w:eastAsia="zh-CN"/>
              </w:rPr>
              <w:t>TBD</w:t>
            </w: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290624">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290624">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C549CC" w14:paraId="5F073E6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9446" w14:textId="508F263F" w:rsidR="00C549CC" w:rsidRDefault="00C549CC" w:rsidP="00953B4A">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3C8A" w14:textId="6B74A13B" w:rsidR="00C549CC" w:rsidRDefault="00C549CC" w:rsidP="00953B4A">
            <w:pPr>
              <w:rPr>
                <w:lang w:eastAsia="sv-SE"/>
              </w:rPr>
            </w:pPr>
            <w:r>
              <w:rPr>
                <w:lang w:eastAsia="sv-SE"/>
              </w:rPr>
              <w:t>At least S4</w:t>
            </w:r>
            <w:bookmarkStart w:id="40" w:name="_GoBack"/>
            <w:bookmarkEnd w:id="40"/>
          </w:p>
        </w:tc>
      </w:tr>
    </w:tbl>
    <w:p w14:paraId="20E11560" w14:textId="77777777" w:rsidR="0090084C" w:rsidRDefault="0090084C" w:rsidP="00264A4E"/>
    <w:p w14:paraId="61E8A30F" w14:textId="77777777" w:rsidR="00010432" w:rsidRDefault="002703F5">
      <w:pPr>
        <w:pStyle w:val="Heading1"/>
      </w:pPr>
      <w:bookmarkStart w:id="41" w:name="_Toc42034927"/>
      <w:bookmarkStart w:id="42" w:name="_Toc42211937"/>
      <w:bookmarkStart w:id="43" w:name="_Hlk41391803"/>
      <w:r>
        <w:lastRenderedPageBreak/>
        <w:t>References</w:t>
      </w:r>
      <w:bookmarkEnd w:id="41"/>
      <w:bookmarkEnd w:id="4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3"/>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290624">
            <w:pPr>
              <w:rPr>
                <w:color w:val="0000FF"/>
                <w:u w:val="single"/>
              </w:rPr>
            </w:pPr>
            <w:hyperlink r:id="rId11"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290624">
            <w:pPr>
              <w:rPr>
                <w:color w:val="0000FF"/>
                <w:u w:val="single"/>
              </w:rPr>
            </w:pPr>
            <w:hyperlink r:id="rId12"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290624">
            <w:pPr>
              <w:rPr>
                <w:color w:val="0000FF"/>
                <w:u w:val="single"/>
              </w:rPr>
            </w:pPr>
            <w:hyperlink r:id="rId13"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290624">
            <w:pPr>
              <w:rPr>
                <w:color w:val="0000FF"/>
                <w:u w:val="single"/>
              </w:rPr>
            </w:pPr>
            <w:hyperlink r:id="rId14"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290624">
            <w:pPr>
              <w:rPr>
                <w:color w:val="0000FF"/>
                <w:u w:val="single"/>
              </w:rPr>
            </w:pPr>
            <w:hyperlink r:id="rId15"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290624">
            <w:pPr>
              <w:rPr>
                <w:color w:val="0000FF"/>
                <w:u w:val="single"/>
              </w:rPr>
            </w:pPr>
            <w:hyperlink r:id="rId16"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290624">
            <w:pPr>
              <w:rPr>
                <w:color w:val="0000FF"/>
                <w:u w:val="single"/>
              </w:rPr>
            </w:pPr>
            <w:hyperlink r:id="rId17"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290624">
            <w:pPr>
              <w:rPr>
                <w:color w:val="0000FF"/>
                <w:u w:val="single"/>
              </w:rPr>
            </w:pPr>
            <w:hyperlink r:id="rId18"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290624">
            <w:pPr>
              <w:rPr>
                <w:color w:val="0000FF"/>
                <w:u w:val="single"/>
              </w:rPr>
            </w:pPr>
            <w:hyperlink r:id="rId19"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290624">
            <w:pPr>
              <w:rPr>
                <w:color w:val="0000FF"/>
                <w:u w:val="single"/>
              </w:rPr>
            </w:pPr>
            <w:hyperlink r:id="rId20"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290624">
            <w:pPr>
              <w:rPr>
                <w:color w:val="0000FF"/>
                <w:u w:val="single"/>
              </w:rPr>
            </w:pPr>
            <w:hyperlink r:id="rId21"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290624">
            <w:pPr>
              <w:rPr>
                <w:color w:val="0000FF"/>
                <w:u w:val="single"/>
              </w:rPr>
            </w:pPr>
            <w:hyperlink r:id="rId22"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290624">
            <w:pPr>
              <w:rPr>
                <w:color w:val="0000FF"/>
                <w:u w:val="single"/>
              </w:rPr>
            </w:pPr>
            <w:hyperlink r:id="rId23"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290624">
            <w:pPr>
              <w:rPr>
                <w:color w:val="0000FF"/>
                <w:u w:val="single"/>
              </w:rPr>
            </w:pPr>
            <w:hyperlink r:id="rId24"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290624">
            <w:pPr>
              <w:rPr>
                <w:color w:val="0000FF"/>
                <w:u w:val="single"/>
              </w:rPr>
            </w:pPr>
            <w:hyperlink r:id="rId25"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290624">
            <w:pPr>
              <w:rPr>
                <w:color w:val="0000FF"/>
                <w:u w:val="single"/>
              </w:rPr>
            </w:pPr>
            <w:hyperlink r:id="rId26"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290624">
            <w:pPr>
              <w:rPr>
                <w:color w:val="0000FF"/>
                <w:u w:val="single"/>
              </w:rPr>
            </w:pPr>
            <w:hyperlink r:id="rId27"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290624">
            <w:pPr>
              <w:rPr>
                <w:color w:val="0000FF"/>
                <w:u w:val="single"/>
              </w:rPr>
            </w:pPr>
            <w:hyperlink r:id="rId28"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290624">
            <w:pPr>
              <w:rPr>
                <w:color w:val="0000FF"/>
                <w:u w:val="single"/>
              </w:rPr>
            </w:pPr>
            <w:hyperlink r:id="rId29"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290624">
            <w:pPr>
              <w:rPr>
                <w:color w:val="0000FF"/>
                <w:u w:val="single"/>
              </w:rPr>
            </w:pPr>
            <w:hyperlink r:id="rId30"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290624">
            <w:pPr>
              <w:rPr>
                <w:color w:val="0000FF"/>
                <w:u w:val="single"/>
              </w:rPr>
            </w:pPr>
            <w:hyperlink r:id="rId31"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290624">
            <w:pPr>
              <w:rPr>
                <w:color w:val="0000FF"/>
                <w:u w:val="single"/>
              </w:rPr>
            </w:pPr>
            <w:hyperlink r:id="rId32"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290624">
            <w:pPr>
              <w:rPr>
                <w:color w:val="0000FF"/>
                <w:u w:val="single"/>
              </w:rPr>
            </w:pPr>
            <w:hyperlink r:id="rId33"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290624">
            <w:pPr>
              <w:rPr>
                <w:color w:val="0000FF"/>
                <w:u w:val="single"/>
              </w:rPr>
            </w:pPr>
            <w:hyperlink r:id="rId34"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290624">
            <w:pPr>
              <w:rPr>
                <w:color w:val="0000FF"/>
                <w:u w:val="single"/>
              </w:rPr>
            </w:pPr>
            <w:hyperlink r:id="rId35"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290624">
            <w:pPr>
              <w:rPr>
                <w:color w:val="0000FF"/>
                <w:u w:val="single"/>
              </w:rPr>
            </w:pPr>
            <w:hyperlink r:id="rId36"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290624">
            <w:pPr>
              <w:rPr>
                <w:color w:val="0000FF"/>
                <w:u w:val="single"/>
              </w:rPr>
            </w:pPr>
            <w:hyperlink r:id="rId37"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lastRenderedPageBreak/>
              <w:t>[28]</w:t>
            </w:r>
          </w:p>
        </w:tc>
        <w:tc>
          <w:tcPr>
            <w:tcW w:w="1456" w:type="dxa"/>
            <w:tcMar>
              <w:top w:w="0" w:type="dxa"/>
              <w:left w:w="70" w:type="dxa"/>
              <w:bottom w:w="0" w:type="dxa"/>
              <w:right w:w="70" w:type="dxa"/>
            </w:tcMar>
            <w:hideMark/>
          </w:tcPr>
          <w:p w14:paraId="274FB9C3" w14:textId="77777777" w:rsidR="00F66882" w:rsidRPr="008415B9" w:rsidRDefault="00290624">
            <w:pPr>
              <w:rPr>
                <w:color w:val="0000FF"/>
                <w:u w:val="single"/>
              </w:rPr>
            </w:pPr>
            <w:hyperlink r:id="rId38"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290624">
            <w:pPr>
              <w:rPr>
                <w:color w:val="0000FF"/>
                <w:u w:val="single"/>
              </w:rPr>
            </w:pPr>
            <w:hyperlink r:id="rId39"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290624">
            <w:pPr>
              <w:rPr>
                <w:color w:val="0000FF"/>
                <w:u w:val="single"/>
              </w:rPr>
            </w:pPr>
            <w:hyperlink r:id="rId40"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290624">
            <w:pPr>
              <w:rPr>
                <w:color w:val="0000FF"/>
                <w:u w:val="single"/>
              </w:rPr>
            </w:pPr>
            <w:hyperlink r:id="rId41"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290624">
            <w:pPr>
              <w:rPr>
                <w:color w:val="0000FF"/>
                <w:u w:val="single"/>
              </w:rPr>
            </w:pPr>
            <w:hyperlink r:id="rId42"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290624">
            <w:pPr>
              <w:rPr>
                <w:color w:val="0000FF"/>
                <w:u w:val="single"/>
              </w:rPr>
            </w:pPr>
            <w:hyperlink r:id="rId43"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290624">
            <w:pPr>
              <w:rPr>
                <w:color w:val="0000FF"/>
                <w:u w:val="single"/>
              </w:rPr>
            </w:pPr>
            <w:hyperlink r:id="rId44"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290624">
            <w:pPr>
              <w:rPr>
                <w:color w:val="0000FF"/>
                <w:u w:val="single"/>
              </w:rPr>
            </w:pPr>
            <w:hyperlink r:id="rId45"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F59F6" w14:textId="77777777" w:rsidR="00C512CA" w:rsidRDefault="00C512CA" w:rsidP="00581A60">
      <w:pPr>
        <w:spacing w:after="0"/>
      </w:pPr>
      <w:r>
        <w:separator/>
      </w:r>
    </w:p>
  </w:endnote>
  <w:endnote w:type="continuationSeparator" w:id="0">
    <w:p w14:paraId="05C21699" w14:textId="77777777" w:rsidR="00C512CA" w:rsidRDefault="00C512CA" w:rsidP="00581A60">
      <w:pPr>
        <w:spacing w:after="0"/>
      </w:pPr>
      <w:r>
        <w:continuationSeparator/>
      </w:r>
    </w:p>
  </w:endnote>
  <w:endnote w:type="continuationNotice" w:id="1">
    <w:p w14:paraId="787F8B87" w14:textId="77777777" w:rsidR="00C512CA" w:rsidRDefault="00C512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D3AB6" w14:textId="77777777" w:rsidR="00C512CA" w:rsidRDefault="00C512CA" w:rsidP="00581A60">
      <w:pPr>
        <w:spacing w:after="0"/>
      </w:pPr>
      <w:r>
        <w:separator/>
      </w:r>
    </w:p>
  </w:footnote>
  <w:footnote w:type="continuationSeparator" w:id="0">
    <w:p w14:paraId="0FE75E25" w14:textId="77777777" w:rsidR="00C512CA" w:rsidRDefault="00C512CA" w:rsidP="00581A60">
      <w:pPr>
        <w:spacing w:after="0"/>
      </w:pPr>
      <w:r>
        <w:continuationSeparator/>
      </w:r>
    </w:p>
  </w:footnote>
  <w:footnote w:type="continuationNotice" w:id="1">
    <w:p w14:paraId="14F3BE78" w14:textId="77777777" w:rsidR="00C512CA" w:rsidRDefault="00C512CA">
      <w:pPr>
        <w:spacing w:after="0"/>
      </w:pPr>
    </w:p>
  </w:footnote>
  <w:footnote w:id="2">
    <w:p w14:paraId="2798ED64" w14:textId="77777777" w:rsidR="00290624" w:rsidRPr="00C50163" w:rsidRDefault="0029062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290624" w:rsidRPr="00C50163" w:rsidRDefault="0029062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D41"/>
    <w:rsid w:val="00002FFB"/>
    <w:rsid w:val="00007CB5"/>
    <w:rsid w:val="00007E6B"/>
    <w:rsid w:val="00010432"/>
    <w:rsid w:val="00010B91"/>
    <w:rsid w:val="00011434"/>
    <w:rsid w:val="0001767F"/>
    <w:rsid w:val="0002232B"/>
    <w:rsid w:val="00031788"/>
    <w:rsid w:val="00032FBD"/>
    <w:rsid w:val="0003392F"/>
    <w:rsid w:val="000360C3"/>
    <w:rsid w:val="00042D81"/>
    <w:rsid w:val="000437F2"/>
    <w:rsid w:val="00045AC9"/>
    <w:rsid w:val="0005218B"/>
    <w:rsid w:val="00052516"/>
    <w:rsid w:val="00060BE3"/>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311B"/>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D38"/>
    <w:rsid w:val="00142922"/>
    <w:rsid w:val="00142EE1"/>
    <w:rsid w:val="0014413F"/>
    <w:rsid w:val="00144324"/>
    <w:rsid w:val="00146869"/>
    <w:rsid w:val="00150AB2"/>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E0E86"/>
    <w:rsid w:val="001E2228"/>
    <w:rsid w:val="001E2AEF"/>
    <w:rsid w:val="001E3701"/>
    <w:rsid w:val="001E516E"/>
    <w:rsid w:val="001E5731"/>
    <w:rsid w:val="001F1E9D"/>
    <w:rsid w:val="001F1FCA"/>
    <w:rsid w:val="001F77DA"/>
    <w:rsid w:val="002114D9"/>
    <w:rsid w:val="00212D74"/>
    <w:rsid w:val="002135FA"/>
    <w:rsid w:val="00215E41"/>
    <w:rsid w:val="002166FA"/>
    <w:rsid w:val="002177F7"/>
    <w:rsid w:val="00220B78"/>
    <w:rsid w:val="00221812"/>
    <w:rsid w:val="00221BC6"/>
    <w:rsid w:val="00223CFC"/>
    <w:rsid w:val="002246C5"/>
    <w:rsid w:val="00226F13"/>
    <w:rsid w:val="00227875"/>
    <w:rsid w:val="00232CBE"/>
    <w:rsid w:val="0023340A"/>
    <w:rsid w:val="00234F65"/>
    <w:rsid w:val="00235B6A"/>
    <w:rsid w:val="00235C55"/>
    <w:rsid w:val="0023691C"/>
    <w:rsid w:val="002369B7"/>
    <w:rsid w:val="0024197E"/>
    <w:rsid w:val="00242453"/>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816EF"/>
    <w:rsid w:val="002847CD"/>
    <w:rsid w:val="00284863"/>
    <w:rsid w:val="0028529F"/>
    <w:rsid w:val="00285C8E"/>
    <w:rsid w:val="00286B42"/>
    <w:rsid w:val="00286D76"/>
    <w:rsid w:val="00290624"/>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6868"/>
    <w:rsid w:val="00312A82"/>
    <w:rsid w:val="00312B2F"/>
    <w:rsid w:val="00322B2F"/>
    <w:rsid w:val="00323DEC"/>
    <w:rsid w:val="00324019"/>
    <w:rsid w:val="003244EE"/>
    <w:rsid w:val="003274BB"/>
    <w:rsid w:val="003325C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73B1"/>
    <w:rsid w:val="003B79A2"/>
    <w:rsid w:val="003B7BB4"/>
    <w:rsid w:val="003C5C43"/>
    <w:rsid w:val="003C6B4B"/>
    <w:rsid w:val="003C7443"/>
    <w:rsid w:val="003D70B6"/>
    <w:rsid w:val="003D7146"/>
    <w:rsid w:val="003D7364"/>
    <w:rsid w:val="003D7372"/>
    <w:rsid w:val="003E1E3D"/>
    <w:rsid w:val="003E3549"/>
    <w:rsid w:val="003E3639"/>
    <w:rsid w:val="003E48E0"/>
    <w:rsid w:val="003E5718"/>
    <w:rsid w:val="003E6755"/>
    <w:rsid w:val="003F59E6"/>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736B"/>
    <w:rsid w:val="004E7775"/>
    <w:rsid w:val="004F1538"/>
    <w:rsid w:val="004F2B62"/>
    <w:rsid w:val="004F303A"/>
    <w:rsid w:val="004F5F6A"/>
    <w:rsid w:val="004F63CF"/>
    <w:rsid w:val="00502046"/>
    <w:rsid w:val="0050405E"/>
    <w:rsid w:val="00504A01"/>
    <w:rsid w:val="00504B1B"/>
    <w:rsid w:val="0050772A"/>
    <w:rsid w:val="00511D8A"/>
    <w:rsid w:val="005152B5"/>
    <w:rsid w:val="005174ED"/>
    <w:rsid w:val="00520F2D"/>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1817"/>
    <w:rsid w:val="007A2AA0"/>
    <w:rsid w:val="007A2B43"/>
    <w:rsid w:val="007A44C2"/>
    <w:rsid w:val="007A61D7"/>
    <w:rsid w:val="007A6E2B"/>
    <w:rsid w:val="007A6EA3"/>
    <w:rsid w:val="007C3E07"/>
    <w:rsid w:val="007C5C7F"/>
    <w:rsid w:val="007C6B4F"/>
    <w:rsid w:val="007C7F37"/>
    <w:rsid w:val="007D065E"/>
    <w:rsid w:val="007D2CEB"/>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041"/>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2F2C"/>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4A1D"/>
    <w:rsid w:val="008D6277"/>
    <w:rsid w:val="008E0B98"/>
    <w:rsid w:val="008E0D01"/>
    <w:rsid w:val="008E2E42"/>
    <w:rsid w:val="008E5AD8"/>
    <w:rsid w:val="008F181A"/>
    <w:rsid w:val="008F2315"/>
    <w:rsid w:val="008F46BC"/>
    <w:rsid w:val="008F4F70"/>
    <w:rsid w:val="008F740C"/>
    <w:rsid w:val="008F7861"/>
    <w:rsid w:val="008F7FF7"/>
    <w:rsid w:val="0090084C"/>
    <w:rsid w:val="009014C0"/>
    <w:rsid w:val="00902FAC"/>
    <w:rsid w:val="0090357E"/>
    <w:rsid w:val="009050A5"/>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1FC3"/>
    <w:rsid w:val="009B389A"/>
    <w:rsid w:val="009B42D2"/>
    <w:rsid w:val="009C08BD"/>
    <w:rsid w:val="009C28BE"/>
    <w:rsid w:val="009D3617"/>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42EC"/>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2FFF"/>
    <w:rsid w:val="00AE5C07"/>
    <w:rsid w:val="00AE6205"/>
    <w:rsid w:val="00AF1F79"/>
    <w:rsid w:val="00AF370B"/>
    <w:rsid w:val="00AF3924"/>
    <w:rsid w:val="00AF489E"/>
    <w:rsid w:val="00AF4D76"/>
    <w:rsid w:val="00AF5E56"/>
    <w:rsid w:val="00B02294"/>
    <w:rsid w:val="00B14712"/>
    <w:rsid w:val="00B1507F"/>
    <w:rsid w:val="00B1543B"/>
    <w:rsid w:val="00B1668F"/>
    <w:rsid w:val="00B177DE"/>
    <w:rsid w:val="00B17CF6"/>
    <w:rsid w:val="00B22B6D"/>
    <w:rsid w:val="00B22E2C"/>
    <w:rsid w:val="00B24070"/>
    <w:rsid w:val="00B24CA9"/>
    <w:rsid w:val="00B26410"/>
    <w:rsid w:val="00B360C3"/>
    <w:rsid w:val="00B377C1"/>
    <w:rsid w:val="00B37A47"/>
    <w:rsid w:val="00B40205"/>
    <w:rsid w:val="00B42E72"/>
    <w:rsid w:val="00B44CC8"/>
    <w:rsid w:val="00B46405"/>
    <w:rsid w:val="00B52403"/>
    <w:rsid w:val="00B60A4B"/>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D68"/>
    <w:rsid w:val="00C11C5F"/>
    <w:rsid w:val="00C12DB5"/>
    <w:rsid w:val="00C132CD"/>
    <w:rsid w:val="00C13F1C"/>
    <w:rsid w:val="00C15EE2"/>
    <w:rsid w:val="00C2423E"/>
    <w:rsid w:val="00C304B4"/>
    <w:rsid w:val="00C30772"/>
    <w:rsid w:val="00C30E98"/>
    <w:rsid w:val="00C3240D"/>
    <w:rsid w:val="00C32438"/>
    <w:rsid w:val="00C33C8C"/>
    <w:rsid w:val="00C36118"/>
    <w:rsid w:val="00C406F9"/>
    <w:rsid w:val="00C41C3B"/>
    <w:rsid w:val="00C43C39"/>
    <w:rsid w:val="00C467A6"/>
    <w:rsid w:val="00C46F1D"/>
    <w:rsid w:val="00C507D3"/>
    <w:rsid w:val="00C512CA"/>
    <w:rsid w:val="00C536D5"/>
    <w:rsid w:val="00C549CC"/>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B4BEC"/>
    <w:rsid w:val="00CB6B2F"/>
    <w:rsid w:val="00CC0266"/>
    <w:rsid w:val="00CC07E8"/>
    <w:rsid w:val="00CC09C8"/>
    <w:rsid w:val="00CC26ED"/>
    <w:rsid w:val="00CC3B59"/>
    <w:rsid w:val="00CC3BCD"/>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ADC"/>
    <w:rsid w:val="00D23348"/>
    <w:rsid w:val="00D24C21"/>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FD1"/>
    <w:rsid w:val="00D6344C"/>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2852"/>
    <w:rsid w:val="00E24A2D"/>
    <w:rsid w:val="00E302F8"/>
    <w:rsid w:val="00E34D0F"/>
    <w:rsid w:val="00E42154"/>
    <w:rsid w:val="00E422F9"/>
    <w:rsid w:val="00E44584"/>
    <w:rsid w:val="00E45811"/>
    <w:rsid w:val="00E46E37"/>
    <w:rsid w:val="00E502A7"/>
    <w:rsid w:val="00E55A3A"/>
    <w:rsid w:val="00E57085"/>
    <w:rsid w:val="00E572EE"/>
    <w:rsid w:val="00E60348"/>
    <w:rsid w:val="00E61033"/>
    <w:rsid w:val="00E618E5"/>
    <w:rsid w:val="00E63396"/>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87A4C"/>
    <w:rsid w:val="00E9006A"/>
    <w:rsid w:val="00E9133D"/>
    <w:rsid w:val="00E941EA"/>
    <w:rsid w:val="00E957C7"/>
    <w:rsid w:val="00E959E8"/>
    <w:rsid w:val="00EA05E3"/>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1533"/>
    <w:rsid w:val="00EF628D"/>
    <w:rsid w:val="00EF6883"/>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2EC7"/>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0" Type="http://schemas.openxmlformats.org/officeDocument/2006/relationships/hyperlink" Target="http://www.3gpp.org/ftp/TSG_RAN/WG1_RL1/TSGR1_102-e/Docs/R1-2005770.zip" TargetMode="External"/><Relationship Id="rId29" Type="http://schemas.openxmlformats.org/officeDocument/2006/relationships/hyperlink" Target="http://www.3gpp.org/ftp/TSG_RAN/WG1_RL1/TSGR1_102-e/Docs/R1-2006217.zip" TargetMode="External"/><Relationship Id="rId41" Type="http://schemas.openxmlformats.org/officeDocument/2006/relationships/hyperlink" Target="http://www.3gpp.org/ftp/TSG_RAN/WG1_RL1/TSGR1_102-e/Docs/R1-20060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0A14A-5D92-4805-BB22-0FB7F8F3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14985</Words>
  <Characters>85417</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2020-08-19T04:28:00Z</dcterms:created>
  <dcterms:modified xsi:type="dcterms:W3CDTF">2020-08-19T04:51:00Z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ies>
</file>