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F7D6" w14:textId="77777777" w:rsidR="008F2812" w:rsidRDefault="008F2812">
      <w:pPr>
        <w:pStyle w:val="3GPPHeader"/>
        <w:spacing w:after="60"/>
      </w:pPr>
      <w:bookmarkStart w:id="0" w:name="_Hlk534987473"/>
    </w:p>
    <w:p w14:paraId="7212B138" w14:textId="77777777" w:rsidR="008F2812" w:rsidRPr="00885ABD" w:rsidRDefault="00A12E87">
      <w:pPr>
        <w:pStyle w:val="3GPPHeader"/>
        <w:spacing w:after="60"/>
      </w:pPr>
      <w:r w:rsidRPr="00885ABD">
        <w:t>3GPP TSG-RAN WG1 Meeting #102-e</w:t>
      </w:r>
      <w:r w:rsidRPr="00885ABD">
        <w:tab/>
      </w:r>
      <w:r w:rsidRPr="00885ABD">
        <w:rPr>
          <w:highlight w:val="yellow"/>
        </w:rPr>
        <w:t>R1-20NNNNN</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Heading1"/>
        <w:numPr>
          <w:ilvl w:val="0"/>
          <w:numId w:val="16"/>
        </w:numPr>
        <w:rPr>
          <w:rFonts w:cs="Arial"/>
        </w:rPr>
      </w:pPr>
      <w:r>
        <w:rPr>
          <w:rFonts w:cs="Arial"/>
        </w:rPr>
        <w:t>Introduction</w:t>
      </w:r>
    </w:p>
    <w:p w14:paraId="4111BDB6" w14:textId="77777777" w:rsidR="008F2812" w:rsidRPr="00885ABD" w:rsidRDefault="00A12E87">
      <w:r w:rsidRPr="00885ABD">
        <w:t>The following summary provides a list of issues to be discussed during RAN1#102e regarding AI 8.5.1 “Additonal scenarios for evaluation” of the NR positioning enhancement SI[1] based on submitted contribution[2-19]</w:t>
      </w:r>
    </w:p>
    <w:p w14:paraId="60A7B76C" w14:textId="77777777" w:rsidR="008F2812" w:rsidRDefault="00A12E87">
      <w:pPr>
        <w:pStyle w:val="Heading1"/>
        <w:numPr>
          <w:ilvl w:val="0"/>
          <w:numId w:val="16"/>
        </w:numPr>
      </w:pPr>
      <w:r>
        <w:t>Aspects for email discussions</w:t>
      </w:r>
    </w:p>
    <w:p w14:paraId="1D348EF1" w14:textId="77777777" w:rsidR="008F2812" w:rsidRDefault="00A12E87">
      <w:pPr>
        <w:pStyle w:val="Heading2"/>
        <w:numPr>
          <w:ilvl w:val="1"/>
          <w:numId w:val="16"/>
        </w:numPr>
      </w:pPr>
      <w:r>
        <w:t>Accuracy and latency requirements</w:t>
      </w:r>
    </w:p>
    <w:p w14:paraId="045C6BD3" w14:textId="77777777" w:rsidR="008F2812" w:rsidRDefault="00A12E87">
      <w:pPr>
        <w:pStyle w:val="ListParagraph"/>
        <w:numPr>
          <w:ilvl w:val="0"/>
          <w:numId w:val="17"/>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68A140F0" w14:textId="77777777" w:rsidR="008F2812" w:rsidRDefault="00A12E87">
      <w:pPr>
        <w:pStyle w:val="ListParagraph"/>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pPr>
        <w:pStyle w:val="ListParagraph"/>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ListParagraph"/>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ListParagraph"/>
        <w:numPr>
          <w:ilvl w:val="0"/>
          <w:numId w:val="17"/>
        </w:numPr>
        <w:rPr>
          <w:lang w:val="en-GB"/>
        </w:rPr>
      </w:pPr>
      <w:r>
        <w:rPr>
          <w:lang w:val="en-GB"/>
        </w:rPr>
        <w:t>In[9], it is proposed to set vertical accuracy at 0.5m and horizontal accuracy at &lt;1m. for IIOT  use case.</w:t>
      </w:r>
    </w:p>
    <w:p w14:paraId="29E33480" w14:textId="77777777" w:rsidR="008F2812" w:rsidRDefault="00A12E87">
      <w:pPr>
        <w:pStyle w:val="ListParagraph"/>
        <w:numPr>
          <w:ilvl w:val="0"/>
          <w:numId w:val="17"/>
        </w:numPr>
        <w:rPr>
          <w:lang w:val="en-GB"/>
        </w:rPr>
      </w:pPr>
      <w:r>
        <w:rPr>
          <w:lang w:val="en-GB"/>
        </w:rPr>
        <w:lastRenderedPageBreak/>
        <w:t xml:space="preserve">In [11], it is proposed to re-use service levels fro 22.804 and 22.261 for accuracy requirements, and have accuracy as the primary metric, with other metrics considered secondary. </w:t>
      </w:r>
    </w:p>
    <w:p w14:paraId="0C61D1D1" w14:textId="77777777" w:rsidR="008F2812" w:rsidRDefault="00A12E87">
      <w:pPr>
        <w:pStyle w:val="ListParagraph"/>
        <w:numPr>
          <w:ilvl w:val="0"/>
          <w:numId w:val="17"/>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pPr>
        <w:pStyle w:val="ListParagraph"/>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ListParagraph"/>
        <w:numPr>
          <w:ilvl w:val="0"/>
          <w:numId w:val="17"/>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pPr>
              <w:numPr>
                <w:ilvl w:val="0"/>
                <w:numId w:val="18"/>
              </w:numPr>
              <w:ind w:leftChars="100" w:left="58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pPr>
              <w:numPr>
                <w:ilvl w:val="0"/>
                <w:numId w:val="18"/>
              </w:numPr>
              <w:ind w:leftChars="100" w:left="58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pPr>
              <w:ind w:leftChars="100" w:left="22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lastRenderedPageBreak/>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pPr>
              <w:pStyle w:val="03Proposal"/>
              <w:numPr>
                <w:ilvl w:val="0"/>
                <w:numId w:val="22"/>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pPr>
              <w:pStyle w:val="03Proposal"/>
              <w:numPr>
                <w:ilvl w:val="0"/>
                <w:numId w:val="22"/>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lastRenderedPageBreak/>
              <w:t>End-to-end latency for position estimation of UE (&lt;10ms)</w:t>
            </w:r>
          </w:p>
          <w:p w14:paraId="29C775F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ListParagraph"/>
              <w:numPr>
                <w:ilvl w:val="0"/>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Proposal 3 In Rel-17 target positioning requirements for IIoT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 = 0.2  m</w:t>
            </w:r>
            <w:bookmarkEnd w:id="6"/>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seem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pPr>
        <w:pStyle w:val="ListParagraph"/>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ListParagraph"/>
        <w:numPr>
          <w:ilvl w:val="0"/>
          <w:numId w:val="19"/>
        </w:numPr>
        <w:rPr>
          <w:lang w:val="en-GB"/>
        </w:rPr>
      </w:pPr>
      <w:r>
        <w:rPr>
          <w:lang w:val="en-GB"/>
        </w:rPr>
        <w:t>Physical latency proposal range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pPr>
        <w:pStyle w:val="ListParagraph"/>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ListParagraph"/>
        <w:numPr>
          <w:ilvl w:val="0"/>
          <w:numId w:val="19"/>
        </w:numPr>
        <w:rPr>
          <w:lang w:val="en-GB"/>
        </w:rPr>
      </w:pPr>
      <w:r>
        <w:rPr>
          <w:lang w:val="en-GB"/>
        </w:rPr>
        <w:t>Physical latency proposal range from 10 to 18ms</w:t>
      </w:r>
    </w:p>
    <w:p w14:paraId="52E824BA" w14:textId="77777777" w:rsidR="008F2812" w:rsidRPr="00885ABD" w:rsidRDefault="008F2812"/>
    <w:p w14:paraId="2ED5E517" w14:textId="77777777" w:rsidR="008F2812" w:rsidRPr="00885ABD" w:rsidRDefault="00A12E87">
      <w:r w:rsidRPr="00885ABD">
        <w:t>Based on the submitted proposals, it is proposed to downselect options for accuracy and latency based on the majority view. the following is proposed to update the previous agreement:</w:t>
      </w:r>
    </w:p>
    <w:p w14:paraId="5EC25DF3" w14:textId="77777777" w:rsidR="008F2812" w:rsidRPr="00885ABD" w:rsidRDefault="00A12E87">
      <w:pPr>
        <w:pStyle w:val="BodyText"/>
        <w:spacing w:after="0"/>
        <w:rPr>
          <w:rFonts w:eastAsia="SimSun"/>
          <w:b/>
          <w:i/>
          <w:szCs w:val="20"/>
        </w:rPr>
      </w:pPr>
      <w:r w:rsidRPr="00885ABD">
        <w:rPr>
          <w:rFonts w:eastAsia="SimSun"/>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pPr>
        <w:pStyle w:val="Proposal"/>
        <w:numPr>
          <w:ilvl w:val="0"/>
          <w:numId w:val="19"/>
        </w:numPr>
      </w:pPr>
      <w:r w:rsidRPr="00885ABD">
        <w:t>Horizontal position accuracy (&lt; 1 m) for 90% of UEs</w:t>
      </w:r>
    </w:p>
    <w:p w14:paraId="4AB01906" w14:textId="77777777" w:rsidR="008F2812" w:rsidRPr="00885ABD" w:rsidRDefault="00A12E87">
      <w:pPr>
        <w:pStyle w:val="Proposal"/>
        <w:numPr>
          <w:ilvl w:val="0"/>
          <w:numId w:val="19"/>
        </w:numPr>
      </w:pPr>
      <w:r w:rsidRPr="00885ABD">
        <w:t>Vertical position accuracy (&lt; 3 m) for 90% of UEs</w:t>
      </w:r>
    </w:p>
    <w:p w14:paraId="60BCD1A5" w14:textId="77777777" w:rsidR="008F2812" w:rsidRPr="00885ABD" w:rsidRDefault="00A12E87">
      <w:pPr>
        <w:pStyle w:val="Proposal"/>
        <w:numPr>
          <w:ilvl w:val="0"/>
          <w:numId w:val="19"/>
        </w:numPr>
      </w:pPr>
      <w:r w:rsidRPr="00885ABD">
        <w:t>End-to-end latency for position estimation of UE (&lt; 100 ms)</w:t>
      </w:r>
    </w:p>
    <w:p w14:paraId="46C3984F" w14:textId="77777777" w:rsidR="008F2812" w:rsidRPr="00885ABD" w:rsidRDefault="00A12E87">
      <w:pPr>
        <w:pStyle w:val="Proposal"/>
        <w:numPr>
          <w:ilvl w:val="0"/>
          <w:numId w:val="19"/>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pPr>
        <w:pStyle w:val="Proposal"/>
        <w:numPr>
          <w:ilvl w:val="0"/>
          <w:numId w:val="19"/>
        </w:numPr>
      </w:pPr>
      <w:r w:rsidRPr="00885ABD">
        <w:t>Horizontal position accuracy (&lt; 0.2 m) for 90% of UEs</w:t>
      </w:r>
    </w:p>
    <w:p w14:paraId="050D5F2E" w14:textId="77777777" w:rsidR="008F2812" w:rsidRPr="00885ABD" w:rsidRDefault="00A12E87">
      <w:pPr>
        <w:pStyle w:val="Proposal"/>
        <w:numPr>
          <w:ilvl w:val="0"/>
          <w:numId w:val="19"/>
        </w:numPr>
      </w:pPr>
      <w:r w:rsidRPr="00885ABD">
        <w:lastRenderedPageBreak/>
        <w:t xml:space="preserve">Vertical position accuracy (&lt; 1 m) for 90% of UEs </w:t>
      </w:r>
    </w:p>
    <w:p w14:paraId="6D0913FE" w14:textId="77777777" w:rsidR="008F2812" w:rsidRPr="00885ABD" w:rsidRDefault="00A12E87">
      <w:pPr>
        <w:pStyle w:val="Proposal"/>
        <w:numPr>
          <w:ilvl w:val="0"/>
          <w:numId w:val="19"/>
        </w:numPr>
      </w:pPr>
      <w:r w:rsidRPr="00885ABD">
        <w:t>End-to-end latency for position estimation of UE (&lt;100ms)</w:t>
      </w:r>
    </w:p>
    <w:p w14:paraId="1050DE87" w14:textId="77777777" w:rsidR="008F2812" w:rsidRPr="00885ABD" w:rsidRDefault="00A12E87">
      <w:pPr>
        <w:pStyle w:val="Proposal"/>
        <w:numPr>
          <w:ilvl w:val="0"/>
          <w:numId w:val="19"/>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Pr="00885ABD" w:rsidRDefault="00A12E87">
            <w:pPr>
              <w:rPr>
                <w:rFonts w:eastAsia="DengXian"/>
                <w:lang w:val="en-US"/>
              </w:rPr>
            </w:pPr>
            <w:r w:rsidRPr="00885ABD">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A12E87">
            <w:pPr>
              <w:pStyle w:val="ListParagraph"/>
              <w:numPr>
                <w:ilvl w:val="0"/>
                <w:numId w:val="44"/>
              </w:numPr>
              <w:rPr>
                <w:lang w:val="en-US"/>
              </w:rPr>
            </w:pPr>
            <w:r w:rsidRPr="00885ABD">
              <w:rPr>
                <w:lang w:val="en-US"/>
              </w:rPr>
              <w:t>End-To-End latency target at least for IIoT cases should be &lt;10 msec as written in the SI description</w:t>
            </w:r>
            <w:r w:rsidR="00002513" w:rsidRPr="00885ABD">
              <w:rPr>
                <w:lang w:val="en-US"/>
              </w:rPr>
              <w:t xml:space="preserve"> as a desired latency for some IioT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lastRenderedPageBreak/>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A12E87">
            <w:pPr>
              <w:pStyle w:val="ListParagraph"/>
              <w:numPr>
                <w:ilvl w:val="0"/>
                <w:numId w:val="44"/>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lastRenderedPageBreak/>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lang w:val="en-GB"/>
              </w:rPr>
            </w:pPr>
            <w:r>
              <w:rPr>
                <w:rFonts w:eastAsia="DengXian" w:hint="eastAsia"/>
                <w:lang w:val="en-GB"/>
              </w:rPr>
              <w:t>W</w:t>
            </w:r>
            <w:r>
              <w:rPr>
                <w:rFonts w:eastAsia="DengXian"/>
                <w:lang w:val="en-GB"/>
              </w:rPr>
              <w:t xml:space="preserve">e have two concerns regarding the FL proposal. </w:t>
            </w:r>
          </w:p>
          <w:p w14:paraId="570AE26E" w14:textId="77777777" w:rsidR="00F320CC" w:rsidRDefault="00F320CC" w:rsidP="00885ABD">
            <w:pPr>
              <w:rPr>
                <w:rFonts w:eastAsia="DengXian"/>
                <w:lang w:val="en-GB"/>
              </w:rPr>
            </w:pPr>
            <w:r>
              <w:rPr>
                <w:rFonts w:eastAsia="DengXian"/>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lang w:val="en-GB"/>
              </w:rPr>
            </w:pPr>
            <w:r w:rsidRPr="00612B67">
              <w:rPr>
                <w:b/>
                <w:bCs/>
                <w:lang w:val="en-GB"/>
              </w:rPr>
              <w:t>In Rel-17 target positioning requirements for IIoT use cases:</w:t>
            </w:r>
          </w:p>
          <w:p w14:paraId="4D8F0061" w14:textId="77777777" w:rsidR="00F320CC" w:rsidRPr="009119E2" w:rsidRDefault="00F320CC" w:rsidP="00F320CC">
            <w:pPr>
              <w:pStyle w:val="Proposal"/>
              <w:numPr>
                <w:ilvl w:val="0"/>
                <w:numId w:val="19"/>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DengXian"/>
                <w:lang w:val="en-GB"/>
              </w:rPr>
            </w:pPr>
            <w:r>
              <w:rPr>
                <w:rFonts w:eastAsia="DengXian" w:hint="eastAsia"/>
                <w:lang w:val="en-GB"/>
              </w:rPr>
              <w:t>F</w:t>
            </w:r>
            <w:r>
              <w:rPr>
                <w:rFonts w:eastAsia="DengXian"/>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lang w:val="en-GB"/>
              </w:rPr>
            </w:pPr>
            <w:r w:rsidRPr="00612B67">
              <w:rPr>
                <w:b/>
                <w:bCs/>
                <w:lang w:val="en-GB"/>
              </w:rPr>
              <w:t>In Rel-17 target positioning requirements for IIoT use cases:</w:t>
            </w:r>
          </w:p>
          <w:p w14:paraId="724307D6" w14:textId="77777777" w:rsidR="00F320CC" w:rsidRPr="00612B67" w:rsidRDefault="00F320CC" w:rsidP="00F320CC">
            <w:pPr>
              <w:pStyle w:val="Proposal"/>
              <w:numPr>
                <w:ilvl w:val="0"/>
                <w:numId w:val="19"/>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F320CC">
            <w:pPr>
              <w:pStyle w:val="Proposal"/>
              <w:numPr>
                <w:ilvl w:val="0"/>
                <w:numId w:val="19"/>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rPr>
            </w:pPr>
            <w:r>
              <w:rPr>
                <w:rFonts w:eastAsia="DengXian"/>
              </w:rPr>
              <w:t>Fraunhofer</w:t>
            </w:r>
          </w:p>
        </w:tc>
        <w:tc>
          <w:tcPr>
            <w:tcW w:w="8074" w:type="dxa"/>
          </w:tcPr>
          <w:p w14:paraId="0B6CB1D4" w14:textId="7E2F9AC6" w:rsidR="00885ABD" w:rsidRDefault="00885ABD" w:rsidP="00885ABD">
            <w:pPr>
              <w:rPr>
                <w:rFonts w:eastAsia="DengXian"/>
                <w:lang w:val="en-GB"/>
              </w:rPr>
            </w:pPr>
            <w:r>
              <w:rPr>
                <w:rFonts w:eastAsia="DengXian"/>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DengXian"/>
              </w:rPr>
            </w:pPr>
            <w:r>
              <w:rPr>
                <w:rFonts w:eastAsia="Malgun Gothic"/>
              </w:rPr>
              <w:t>Lenovo, Motorola Mobility</w:t>
            </w:r>
          </w:p>
        </w:tc>
        <w:tc>
          <w:tcPr>
            <w:tcW w:w="8074" w:type="dxa"/>
          </w:tcPr>
          <w:p w14:paraId="06246019" w14:textId="2A44372A" w:rsidR="002E20C0" w:rsidRDefault="002E20C0" w:rsidP="002E20C0">
            <w:pPr>
              <w:rPr>
                <w:rFonts w:eastAsia="DengXian"/>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w:t>
            </w:r>
            <w:r>
              <w:rPr>
                <w:lang w:val="en-GB"/>
              </w:rPr>
              <w:lastRenderedPageBreak/>
              <w:t xml:space="preserve">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DengXian"/>
              </w:rPr>
              <w:lastRenderedPageBreak/>
              <w:t>OPPO</w:t>
            </w:r>
          </w:p>
        </w:tc>
        <w:tc>
          <w:tcPr>
            <w:tcW w:w="8074" w:type="dxa"/>
          </w:tcPr>
          <w:p w14:paraId="11AABCE8" w14:textId="6EE23A0F" w:rsidR="0017078A" w:rsidRDefault="0017078A" w:rsidP="0017078A">
            <w:pPr>
              <w:rPr>
                <w:lang w:val="en-GB"/>
              </w:rPr>
            </w:pPr>
            <w:r>
              <w:rPr>
                <w:rFonts w:eastAsia="DengXian"/>
                <w:lang w:val="en-US"/>
              </w:rPr>
              <w:t>Regarding the positioning accuracy for IIOT, we share the same view as Huawei to keep it open for this meeting. 0.2m is kind of over-optimistic. Suggest to keep the current [0.2m, 0.5m] for FFS.</w:t>
            </w:r>
          </w:p>
        </w:tc>
      </w:tr>
      <w:tr w:rsidR="004F75BA" w:rsidRPr="00885ABD" w14:paraId="3A67F298" w14:textId="77777777" w:rsidTr="00F320CC">
        <w:tc>
          <w:tcPr>
            <w:tcW w:w="1736" w:type="dxa"/>
          </w:tcPr>
          <w:p w14:paraId="259FED84" w14:textId="1777076E" w:rsidR="004F75BA" w:rsidRDefault="004F75BA" w:rsidP="0017078A">
            <w:pPr>
              <w:rPr>
                <w:rFonts w:eastAsia="DengXian"/>
              </w:rPr>
            </w:pPr>
            <w:r>
              <w:rPr>
                <w:rFonts w:eastAsia="DengXian"/>
              </w:rPr>
              <w:t>Qualcomm2</w:t>
            </w:r>
          </w:p>
        </w:tc>
        <w:tc>
          <w:tcPr>
            <w:tcW w:w="8074" w:type="dxa"/>
          </w:tcPr>
          <w:p w14:paraId="0367A66A" w14:textId="1CD343AC" w:rsidR="004F75BA" w:rsidRDefault="004F75BA" w:rsidP="0017078A">
            <w:pPr>
              <w:rPr>
                <w:rFonts w:eastAsia="DengXian"/>
              </w:rPr>
            </w:pPr>
            <w:r>
              <w:rPr>
                <w:rFonts w:eastAsia="DengXian"/>
              </w:rPr>
              <w:t xml:space="preserve">Sorry for the updated comment. We actually have a preference to still keep the brackets in the precentage of commercial use cases. It is not obvious to us that we need to change the 80% of Rel-16 to 90% in Rel-17. </w:t>
            </w:r>
          </w:p>
        </w:tc>
      </w:tr>
    </w:tbl>
    <w:p w14:paraId="492432BF" w14:textId="77777777" w:rsidR="008F2812" w:rsidRPr="00F320CC" w:rsidRDefault="008F2812">
      <w:pPr>
        <w:rPr>
          <w:lang w:val="en-GB"/>
        </w:rPr>
      </w:pPr>
    </w:p>
    <w:p w14:paraId="0CBBA33B" w14:textId="77777777" w:rsidR="008F2812" w:rsidRPr="00885ABD" w:rsidRDefault="00A12E87">
      <w:pPr>
        <w:pStyle w:val="Heading2"/>
        <w:numPr>
          <w:ilvl w:val="1"/>
          <w:numId w:val="16"/>
        </w:numPr>
      </w:pPr>
      <w:r w:rsidRPr="00885ABD">
        <w:rPr>
          <w:rFonts w:hint="eastAsia"/>
        </w:rPr>
        <w:t>U</w:t>
      </w:r>
      <w:r w:rsidRPr="00885ABD">
        <w:t>E/gNB Rx/Tx calibration error</w:t>
      </w:r>
    </w:p>
    <w:p w14:paraId="1571B9BF" w14:textId="77777777" w:rsidR="008F2812" w:rsidRDefault="00A12E87">
      <w:pPr>
        <w:pStyle w:val="ListParagraph"/>
        <w:numPr>
          <w:ilvl w:val="0"/>
          <w:numId w:val="26"/>
        </w:numPr>
        <w:rPr>
          <w:lang w:val="en-GB"/>
        </w:rPr>
      </w:pPr>
      <w:r>
        <w:rPr>
          <w:lang w:val="en-GB"/>
        </w:rPr>
        <w:t>In [2] it is proposed to adopt a modelling of the impact of RxTx errors</w:t>
      </w:r>
    </w:p>
    <w:p w14:paraId="46EF876A" w14:textId="77777777" w:rsidR="008F2812" w:rsidRDefault="00A12E87">
      <w:pPr>
        <w:pStyle w:val="ListParagraph"/>
        <w:numPr>
          <w:ilvl w:val="0"/>
          <w:numId w:val="26"/>
        </w:numPr>
        <w:rPr>
          <w:lang w:val="en-GB"/>
        </w:rPr>
      </w:pPr>
      <w:r>
        <w:rPr>
          <w:lang w:val="en-GB"/>
        </w:rPr>
        <w:t>In [4], it is propose to further discuss the source of the error and the way to model the timing error</w:t>
      </w:r>
    </w:p>
    <w:p w14:paraId="6E2ABBBB" w14:textId="77777777" w:rsidR="008F2812" w:rsidRDefault="00A12E87">
      <w:pPr>
        <w:pStyle w:val="ListParagraph"/>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ListParagraph"/>
        <w:numPr>
          <w:ilvl w:val="0"/>
          <w:numId w:val="26"/>
        </w:numPr>
        <w:rPr>
          <w:lang w:val="en-GB"/>
        </w:rPr>
      </w:pPr>
      <w:r>
        <w:rPr>
          <w:lang w:val="en-GB"/>
        </w:rPr>
        <w:t>In [8] it is proposed not to include timing error modelling in the methodology</w:t>
      </w:r>
    </w:p>
    <w:p w14:paraId="1E5CA9C7" w14:textId="77777777" w:rsidR="008F2812" w:rsidRDefault="00A12E87">
      <w:pPr>
        <w:pStyle w:val="ListParagraph"/>
        <w:numPr>
          <w:ilvl w:val="0"/>
          <w:numId w:val="26"/>
        </w:numPr>
        <w:rPr>
          <w:lang w:val="en-GB"/>
        </w:rPr>
      </w:pPr>
      <w:r>
        <w:rPr>
          <w:lang w:val="en-GB"/>
        </w:rPr>
        <w:t>In [15], it is propose to consult RAN4 on any agreement regarding the timing error model</w:t>
      </w:r>
    </w:p>
    <w:p w14:paraId="63E9F8DA" w14:textId="77777777" w:rsidR="008F2812" w:rsidRDefault="00A12E87">
      <w:pPr>
        <w:pStyle w:val="ListParagraph"/>
        <w:numPr>
          <w:ilvl w:val="0"/>
          <w:numId w:val="26"/>
        </w:numPr>
        <w:rPr>
          <w:lang w:val="en-GB"/>
        </w:rPr>
      </w:pPr>
      <w:r>
        <w:rPr>
          <w:lang w:val="en-GB"/>
        </w:rPr>
        <w:t>In [17] a methodology to apply the timing error is proposed</w:t>
      </w:r>
    </w:p>
    <w:p w14:paraId="21FCC0ED" w14:textId="77777777" w:rsidR="008F2812" w:rsidRDefault="00A12E87">
      <w:pPr>
        <w:pStyle w:val="ListParagraph"/>
        <w:numPr>
          <w:ilvl w:val="0"/>
          <w:numId w:val="26"/>
        </w:numPr>
        <w:rPr>
          <w:lang w:val="en-GB"/>
        </w:rPr>
      </w:pPr>
      <w:r>
        <w:rPr>
          <w:lang w:val="en-GB"/>
        </w:rPr>
        <w:t>In [18] it is proposed to leave it to companies to provide values for the T1 and T2</w:t>
      </w:r>
    </w:p>
    <w:p w14:paraId="788215FE"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4F75BA">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4F75BA">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lastRenderedPageBreak/>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BodyText"/>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lastRenderedPageBreak/>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lastRenderedPageBreak/>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pPr>
        <w:pStyle w:val="Proposal"/>
        <w:numPr>
          <w:ilvl w:val="0"/>
          <w:numId w:val="30"/>
        </w:numPr>
      </w:pPr>
      <w:r w:rsidRPr="00885ABD">
        <w:t>Alt1: it is up to companies to provide the values of X and Y used in their simulations</w:t>
      </w:r>
    </w:p>
    <w:p w14:paraId="25B27BA0" w14:textId="77777777" w:rsidR="008F2812" w:rsidRPr="00885ABD" w:rsidRDefault="00A12E87">
      <w:pPr>
        <w:pStyle w:val="Proposal"/>
        <w:numPr>
          <w:ilvl w:val="0"/>
          <w:numId w:val="30"/>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Pr="00885ABD" w:rsidRDefault="00A12E87">
            <w:pPr>
              <w:rPr>
                <w:rFonts w:eastAsia="DengXian"/>
                <w:lang w:val="en-US"/>
              </w:rPr>
            </w:pPr>
            <w:r w:rsidRPr="00885ABD">
              <w:rPr>
                <w:rFonts w:eastAsia="DengXian"/>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BodyText"/>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Tx/Rx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an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 xml:space="preserve">We suggest Alt 3., which is combination of Alt1 and Alt2. RAN1 should conduct the study before the next meeting, therefore companies need to agree on the tentative </w:t>
            </w:r>
            <w:r w:rsidRPr="009A3D65">
              <w:rPr>
                <w:lang w:val="en-US"/>
              </w:rPr>
              <w:lastRenderedPageBreak/>
              <w:t>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lastRenderedPageBreak/>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t>OPPO</w:t>
            </w:r>
          </w:p>
        </w:tc>
        <w:tc>
          <w:tcPr>
            <w:tcW w:w="8074" w:type="dxa"/>
          </w:tcPr>
          <w:p w14:paraId="695EFD7B" w14:textId="25560CEF" w:rsidR="0017078A" w:rsidRDefault="0017078A" w:rsidP="00885ABD">
            <w:r>
              <w:t xml:space="preserve">Alt2 is preferred. However, the proposal from Intel is also acceptable. </w:t>
            </w:r>
          </w:p>
        </w:tc>
      </w:tr>
    </w:tbl>
    <w:p w14:paraId="79086C58" w14:textId="77777777" w:rsidR="008F2812" w:rsidRPr="00885ABD" w:rsidRDefault="008F2812"/>
    <w:p w14:paraId="53315D7C" w14:textId="77777777" w:rsidR="008F2812" w:rsidRPr="00885ABD" w:rsidRDefault="008F2812"/>
    <w:p w14:paraId="27DC3F15" w14:textId="77777777" w:rsidR="008F2812" w:rsidRPr="00885ABD" w:rsidRDefault="00A12E87">
      <w:r w:rsidRPr="00885ABD">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Pr="00885ABD" w:rsidRDefault="00A12E87">
      <w:pPr>
        <w:pStyle w:val="Proposal"/>
        <w:numPr>
          <w:ilvl w:val="1"/>
          <w:numId w:val="30"/>
        </w:numPr>
      </w:pPr>
      <w:r w:rsidRPr="00885ABD">
        <w:t>For each panel (in case of multiple panels)</w:t>
      </w:r>
    </w:p>
    <w:p w14:paraId="42E97D2D" w14:textId="77777777" w:rsidR="008F2812" w:rsidRPr="00885ABD" w:rsidRDefault="00A12E87">
      <w:pPr>
        <w:pStyle w:val="Proposal"/>
        <w:numPr>
          <w:ilvl w:val="2"/>
          <w:numId w:val="30"/>
        </w:numPr>
      </w:pPr>
      <w:r w:rsidRPr="00885ABD">
        <w:t xml:space="preserve">Draw a random sample for the Tx error according to [-2*Y,2*Y] and another random sample for the Rx error according to the same [-2*Y,2*Y] distribution. </w:t>
      </w:r>
    </w:p>
    <w:p w14:paraId="1273FC65" w14:textId="77777777" w:rsidR="008F2812" w:rsidRDefault="00A12E87">
      <w:pPr>
        <w:pStyle w:val="Proposal"/>
        <w:numPr>
          <w:ilvl w:val="0"/>
          <w:numId w:val="30"/>
        </w:numPr>
      </w:pPr>
      <w:r>
        <w:t xml:space="preserve">For each gNB </w:t>
      </w:r>
    </w:p>
    <w:p w14:paraId="06A66864" w14:textId="77777777" w:rsidR="008F2812" w:rsidRPr="00885ABD" w:rsidRDefault="00A12E87">
      <w:pPr>
        <w:pStyle w:val="Proposal"/>
        <w:numPr>
          <w:ilvl w:val="1"/>
          <w:numId w:val="30"/>
        </w:numPr>
      </w:pPr>
      <w:r w:rsidRPr="00885ABD">
        <w:t>For each panel (in case of multiple panels)</w:t>
      </w:r>
    </w:p>
    <w:p w14:paraId="38FF728F" w14:textId="77777777" w:rsidR="008F2812" w:rsidRPr="00885ABD" w:rsidRDefault="00A12E87">
      <w:pPr>
        <w:pStyle w:val="Proposal"/>
        <w:numPr>
          <w:ilvl w:val="2"/>
          <w:numId w:val="30"/>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pPr>
        <w:pStyle w:val="Proposal"/>
        <w:numPr>
          <w:ilvl w:val="0"/>
          <w:numId w:val="30"/>
        </w:numPr>
      </w:pPr>
      <w:r w:rsidRPr="00885ABD">
        <w:t>FFS: time varying aspects of the timing errors</w:t>
      </w:r>
    </w:p>
    <w:p w14:paraId="734DBF44" w14:textId="77777777" w:rsidR="008F2812" w:rsidRPr="00885ABD" w:rsidRDefault="00A12E87">
      <w:pPr>
        <w:pStyle w:val="Proposal"/>
        <w:numPr>
          <w:ilvl w:val="0"/>
          <w:numId w:val="30"/>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pPr>
                    <w:numPr>
                      <w:ilvl w:val="0"/>
                      <w:numId w:val="31"/>
                    </w:numPr>
                    <w:rPr>
                      <w:rFonts w:eastAsia="Calibri"/>
                    </w:rPr>
                  </w:pPr>
                  <w:r>
                    <w:rPr>
                      <w:rFonts w:eastAsia="Calibri"/>
                    </w:rPr>
                    <w:lastRenderedPageBreak/>
                    <w:t>FFS: X, Y</w:t>
                  </w:r>
                </w:p>
                <w:p w14:paraId="6AFCBEAE"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Paragraph"/>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416654">
            <w:pPr>
              <w:pStyle w:val="Proposal"/>
              <w:numPr>
                <w:ilvl w:val="0"/>
                <w:numId w:val="30"/>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DengXian"/>
              </w:rPr>
            </w:pPr>
            <w:r>
              <w:rPr>
                <w:rFonts w:eastAsia="DengXian"/>
              </w:rPr>
              <w:t>OPPO</w:t>
            </w:r>
          </w:p>
        </w:tc>
        <w:tc>
          <w:tcPr>
            <w:tcW w:w="8074" w:type="dxa"/>
          </w:tcPr>
          <w:p w14:paraId="1B488583" w14:textId="1291B3EB" w:rsidR="0017078A" w:rsidRPr="0017078A" w:rsidRDefault="0017078A" w:rsidP="008A4CBF">
            <w:pPr>
              <w:rPr>
                <w:rFonts w:eastAsia="DengXian"/>
              </w:rPr>
            </w:pPr>
            <w:r>
              <w:t>OK</w:t>
            </w:r>
          </w:p>
        </w:tc>
      </w:tr>
    </w:tbl>
    <w:p w14:paraId="3CF872C6" w14:textId="77777777" w:rsidR="008F2812" w:rsidRPr="00885ABD" w:rsidRDefault="008F2812"/>
    <w:p w14:paraId="2257D77E" w14:textId="77777777" w:rsidR="008F2812" w:rsidRPr="00885ABD" w:rsidRDefault="008F2812"/>
    <w:p w14:paraId="1EF2D424" w14:textId="77777777" w:rsidR="008F2812" w:rsidRDefault="00A12E87">
      <w:pPr>
        <w:pStyle w:val="Heading2"/>
        <w:numPr>
          <w:ilvl w:val="1"/>
          <w:numId w:val="16"/>
        </w:numPr>
      </w:pPr>
      <w:bookmarkStart w:id="10" w:name="_GoBack"/>
      <w:bookmarkEnd w:id="10"/>
      <w:r>
        <w:rPr>
          <w:rFonts w:hint="eastAsia"/>
        </w:rPr>
        <w:t>U</w:t>
      </w:r>
      <w:r>
        <w:t>E mobility</w:t>
      </w:r>
    </w:p>
    <w:p w14:paraId="64C13AF9" w14:textId="77777777" w:rsidR="008F2812" w:rsidRDefault="00A12E87">
      <w:pPr>
        <w:pStyle w:val="ListParagraph"/>
        <w:numPr>
          <w:ilvl w:val="0"/>
          <w:numId w:val="32"/>
        </w:numPr>
        <w:rPr>
          <w:lang w:val="en-GB"/>
        </w:rPr>
      </w:pPr>
      <w:r>
        <w:rPr>
          <w:lang w:val="en-GB"/>
        </w:rPr>
        <w:t>In [4], it is proposed to to further define the mobility model’s spatial consistency</w:t>
      </w:r>
    </w:p>
    <w:p w14:paraId="640050C0" w14:textId="77777777" w:rsidR="008F2812" w:rsidRDefault="00A12E87">
      <w:pPr>
        <w:pStyle w:val="ListParagraph"/>
        <w:numPr>
          <w:ilvl w:val="0"/>
          <w:numId w:val="32"/>
        </w:numPr>
        <w:rPr>
          <w:lang w:val="en-GB"/>
        </w:rPr>
      </w:pPr>
      <w:r>
        <w:rPr>
          <w:lang w:val="en-GB"/>
        </w:rPr>
        <w:t>In [4] two options for the track model of the mobility are proposed</w:t>
      </w:r>
    </w:p>
    <w:p w14:paraId="7B26BDF9" w14:textId="77777777" w:rsidR="008F2812" w:rsidRDefault="00A12E87">
      <w:pPr>
        <w:pStyle w:val="ListParagraph"/>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ListParagraph"/>
        <w:numPr>
          <w:ilvl w:val="0"/>
          <w:numId w:val="32"/>
        </w:numPr>
        <w:rPr>
          <w:lang w:val="en-GB"/>
        </w:rPr>
      </w:pPr>
      <w:r>
        <w:rPr>
          <w:lang w:val="en-GB"/>
        </w:rPr>
        <w:t>In [10] it is proposed to add new scenarios with fixed trajectories.</w:t>
      </w:r>
    </w:p>
    <w:p w14:paraId="3DD38839" w14:textId="77777777" w:rsidR="008F2812" w:rsidRDefault="00A12E87">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ListParagraph"/>
        <w:numPr>
          <w:ilvl w:val="0"/>
          <w:numId w:val="32"/>
        </w:numPr>
        <w:rPr>
          <w:lang w:val="en-GB"/>
        </w:rPr>
      </w:pPr>
      <w:r>
        <w:rPr>
          <w:lang w:val="en-GB"/>
        </w:rPr>
        <w:t>In [15] it is proposed to not define a mobility model</w:t>
      </w:r>
    </w:p>
    <w:p w14:paraId="4C0C363D" w14:textId="77777777" w:rsidR="008F2812" w:rsidRDefault="00A12E87">
      <w:pPr>
        <w:pStyle w:val="ListParagraph"/>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pPr>
        <w:pStyle w:val="ListParagraph"/>
        <w:numPr>
          <w:ilvl w:val="0"/>
          <w:numId w:val="32"/>
        </w:numPr>
        <w:rPr>
          <w:lang w:val="en-GB"/>
        </w:rPr>
      </w:pPr>
      <w:r>
        <w:rPr>
          <w:lang w:val="en-GB"/>
        </w:rPr>
        <w:lastRenderedPageBreak/>
        <w:t xml:space="preserve">In [17] it is propose to add mobility as a new scenario for evaluation. </w:t>
      </w:r>
    </w:p>
    <w:p w14:paraId="3B5A64D8"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BodyText"/>
              <w:spacing w:after="0"/>
              <w:rPr>
                <w:rFonts w:eastAsia="Calibri"/>
                <w:b/>
                <w:i/>
                <w:szCs w:val="20"/>
                <w:lang w:val="en-US"/>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pPr>
              <w:overflowPunct w:val="0"/>
              <w:adjustRightInd w:val="0"/>
              <w:ind w:leftChars="100" w:left="22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BodyText"/>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t>[6]</w:t>
            </w:r>
          </w:p>
        </w:tc>
        <w:tc>
          <w:tcPr>
            <w:tcW w:w="8216" w:type="dxa"/>
          </w:tcPr>
          <w:p w14:paraId="6C5A3632" w14:textId="77777777" w:rsidR="008F2812" w:rsidRPr="008A4CBF" w:rsidRDefault="00A12E87">
            <w:pPr>
              <w:pStyle w:val="ListParagraph"/>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BodyText"/>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1"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1"/>
          </w:p>
          <w:p w14:paraId="711B1A96"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ListParagraph"/>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Proposal 1：We suggest to add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lastRenderedPageBreak/>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pPr>
              <w:pStyle w:val="ListParagraph"/>
              <w:numPr>
                <w:ilvl w:val="0"/>
                <w:numId w:val="33"/>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lastRenderedPageBreak/>
              <w:t xml:space="preserve">The  line segment from coordinate (D,D) to coordinate (5D,D) with velocity of 3km/hr, as illustrated in Figure 4-1).  </w:t>
            </w:r>
          </w:p>
          <w:p w14:paraId="1E70A06E"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For UE mobility downselect between the following options:</w:t>
      </w:r>
    </w:p>
    <w:p w14:paraId="2D20ECBF"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pPr>
        <w:pStyle w:val="ListParagraph"/>
        <w:numPr>
          <w:ilvl w:val="0"/>
          <w:numId w:val="19"/>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lastRenderedPageBreak/>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lang w:eastAsia="de-DE"/>
              </w:rPr>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21AE0AE"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lang w:eastAsia="de-DE"/>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1006868"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faster than pedestrian, but no more than 1/3 speed of vehicle(30km/h).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pPr>
              <w:overflowPunct w:val="0"/>
              <w:adjustRightInd w:val="0"/>
              <w:ind w:firstLineChars="500" w:firstLine="11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19F22EAD"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BDA76FB"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0713838F" w14:textId="77777777" w:rsidR="008F2812" w:rsidRDefault="00A12E87">
            <w:pPr>
              <w:rPr>
                <w:rFonts w:eastAsia="DengXian"/>
              </w:rPr>
            </w:pPr>
            <w:r>
              <w:rPr>
                <w:rFonts w:eastAsia="DengXian"/>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lastRenderedPageBreak/>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041A9F">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885ABD">
            <w:pPr>
              <w:pStyle w:val="ListParagraph"/>
              <w:numPr>
                <w:ilvl w:val="0"/>
                <w:numId w:val="34"/>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885ABD">
            <w:pPr>
              <w:pStyle w:val="ListParagraph"/>
              <w:numPr>
                <w:ilvl w:val="2"/>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update of a track </w:t>
            </w:r>
          </w:p>
          <w:p w14:paraId="2CFEDBDC" w14:textId="41921F7B" w:rsidR="00885ABD" w:rsidRPr="00EC1A11" w:rsidRDefault="00992FFB" w:rsidP="00885ABD">
            <w:pPr>
              <w:pStyle w:val="ListParagraph"/>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sz w:val="24"/>
                <w:szCs w:val="24"/>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 xml:space="preserve">is too high for some potential enhancements like phase measurements so it should be kept for companies to decide (or provided as a </w:t>
            </w:r>
            <w:r w:rsidRPr="00EC1A11">
              <w:rPr>
                <w:rFonts w:ascii="Calibri" w:hAnsi="Calibri" w:cs="Calibri"/>
                <w:lang w:val="en-GB"/>
              </w:rPr>
              <w:lastRenderedPageBreak/>
              <w:t>range of values [1ms-100ms] while the “position event rate” can be agreed on. In our contribution, the “position event rate” is related to the segment.</w:t>
            </w:r>
          </w:p>
          <w:p w14:paraId="135E1B05" w14:textId="77777777" w:rsidR="00885ABD" w:rsidRPr="00EC1A11" w:rsidRDefault="00885ABD" w:rsidP="00885ABD">
            <w:pPr>
              <w:spacing w:after="0"/>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992FFB">
            <w:pPr>
              <w:pStyle w:val="ListParagraph"/>
              <w:numPr>
                <w:ilvl w:val="0"/>
                <w:numId w:val="46"/>
              </w:numPr>
              <w:spacing w:after="0" w:line="240" w:lineRule="auto"/>
              <w:rPr>
                <w:lang w:val="en-GB"/>
              </w:rPr>
            </w:pPr>
            <w:r w:rsidRPr="00EC1A11">
              <w:rPr>
                <w:lang w:val="en-GB"/>
              </w:rPr>
              <w:t>The LOS/NLOS UE-TRP links are maintained over the track</w:t>
            </w:r>
          </w:p>
          <w:p w14:paraId="0A2A5525" w14:textId="10D1CB32" w:rsidR="00992FFB" w:rsidRPr="00992FFB" w:rsidRDefault="00885ABD" w:rsidP="00992FFB">
            <w:pPr>
              <w:pStyle w:val="ListParagraph"/>
              <w:numPr>
                <w:ilvl w:val="0"/>
                <w:numId w:val="46"/>
              </w:numPr>
              <w:spacing w:after="0" w:line="240" w:lineRule="auto"/>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updated  (for example as in [16])</w:t>
            </w:r>
          </w:p>
          <w:p w14:paraId="1AAB4B20" w14:textId="211D72D5" w:rsidR="00885ABD" w:rsidRDefault="00992FFB" w:rsidP="000E3D33">
            <w:pPr>
              <w:pStyle w:val="ListParagraph"/>
              <w:numPr>
                <w:ilvl w:val="0"/>
                <w:numId w:val="46"/>
              </w:numPr>
              <w:spacing w:after="0" w:line="240" w:lineRule="auto"/>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r>
              <w:rPr>
                <w:color w:val="70AD47" w:themeColor="accent6"/>
                <w:lang w:val="en-GB"/>
              </w:rPr>
              <w:lastRenderedPageBreak/>
              <w:t>InterDigital</w:t>
            </w:r>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pPr>
              <w:rPr>
                <w:lang w:val="en-GB"/>
              </w:rPr>
            </w:pPr>
            <w:r w:rsidRPr="0017078A">
              <w:rPr>
                <w:lang w:val="en-GB"/>
              </w:rPr>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bl>
    <w:p w14:paraId="3D976981" w14:textId="77777777" w:rsidR="008F2812" w:rsidRPr="00885ABD" w:rsidRDefault="008F2812"/>
    <w:p w14:paraId="74B7476A" w14:textId="77777777" w:rsidR="008F2812" w:rsidRPr="00885ABD" w:rsidRDefault="008F2812"/>
    <w:p w14:paraId="363B92BD" w14:textId="77777777" w:rsidR="008F2812" w:rsidRDefault="00A12E87">
      <w:pPr>
        <w:pStyle w:val="Heading2"/>
        <w:numPr>
          <w:ilvl w:val="1"/>
          <w:numId w:val="16"/>
        </w:numPr>
      </w:pPr>
      <w:r>
        <w:t xml:space="preserve">Latency considerations </w:t>
      </w:r>
    </w:p>
    <w:p w14:paraId="26791F6C" w14:textId="77777777" w:rsidR="008F2812" w:rsidRDefault="008F2812"/>
    <w:p w14:paraId="0FB74602" w14:textId="77777777" w:rsidR="008F2812" w:rsidRDefault="00A12E87">
      <w:pPr>
        <w:pStyle w:val="ListParagraph"/>
        <w:numPr>
          <w:ilvl w:val="0"/>
          <w:numId w:val="26"/>
        </w:numPr>
        <w:rPr>
          <w:lang w:val="en-GB"/>
        </w:rPr>
      </w:pPr>
      <w:r>
        <w:rPr>
          <w:lang w:val="en-GB"/>
        </w:rPr>
        <w:t>In [2], it is proposed to to define physical layer latency as the sum of all RS durations across all occasions</w:t>
      </w:r>
    </w:p>
    <w:p w14:paraId="0505710E" w14:textId="77777777" w:rsidR="008F2812" w:rsidRDefault="00A12E87">
      <w:pPr>
        <w:pStyle w:val="ListParagraph"/>
        <w:numPr>
          <w:ilvl w:val="0"/>
          <w:numId w:val="26"/>
        </w:numPr>
        <w:rPr>
          <w:lang w:val="en-GB"/>
        </w:rPr>
      </w:pPr>
      <w:r>
        <w:rPr>
          <w:lang w:val="en-GB"/>
        </w:rPr>
        <w:t>In [8] it was proposed to leave higher layer latency to RAN2/3 WGs, and have RAN1 focus on PHY latency.</w:t>
      </w:r>
    </w:p>
    <w:p w14:paraId="3CCECDA6" w14:textId="77777777" w:rsidR="008F2812" w:rsidRDefault="00A12E87">
      <w:pPr>
        <w:pStyle w:val="ListParagraph"/>
        <w:numPr>
          <w:ilvl w:val="0"/>
          <w:numId w:val="26"/>
        </w:numPr>
        <w:rPr>
          <w:lang w:val="en-GB"/>
        </w:rPr>
      </w:pPr>
      <w:r>
        <w:rPr>
          <w:lang w:val="en-GB"/>
        </w:rPr>
        <w:t>In [13] proposes to focus on physical layer latency.</w:t>
      </w:r>
    </w:p>
    <w:p w14:paraId="64B42F8C" w14:textId="77777777" w:rsidR="008F2812" w:rsidRDefault="00A12E87">
      <w:pPr>
        <w:pStyle w:val="ListParagraph"/>
        <w:numPr>
          <w:ilvl w:val="0"/>
          <w:numId w:val="26"/>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pPr>
        <w:pStyle w:val="ListParagraph"/>
        <w:numPr>
          <w:ilvl w:val="0"/>
          <w:numId w:val="26"/>
        </w:numPr>
        <w:rPr>
          <w:lang w:val="en-GB"/>
        </w:rPr>
      </w:pPr>
      <w:r>
        <w:rPr>
          <w:lang w:val="en-GB"/>
        </w:rPr>
        <w:t xml:space="preserve"> </w:t>
      </w:r>
    </w:p>
    <w:p w14:paraId="257A2B2D"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4F75BA">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lastRenderedPageBreak/>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pPr>
              <w:pStyle w:val="ListParagraph"/>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ListParagraph"/>
        <w:numPr>
          <w:ilvl w:val="0"/>
          <w:numId w:val="26"/>
        </w:numPr>
        <w:rPr>
          <w:b/>
          <w:bCs/>
          <w:lang w:val="en-GB"/>
        </w:rPr>
      </w:pPr>
      <w:r>
        <w:rPr>
          <w:b/>
          <w:bCs/>
          <w:lang w:val="en-US"/>
        </w:rPr>
        <w:t xml:space="preserve">Option 2:  latency also includes latency of LMF averaging  over multiple UE measurement report occasions. (i.e. T_Report  ×N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A12E87">
            <w:pPr>
              <w:jc w:val="center"/>
              <w:rPr>
                <w:rFonts w:eastAsia="Calibri"/>
              </w:rPr>
            </w:pPr>
            <w:r>
              <w:rPr>
                <w:lang w:val="en-US"/>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75pt;height:188.35pt" o:ole="">
                  <v:imagedata r:id="rId12" o:title=""/>
                </v:shape>
                <o:OLEObject Type="Embed" ProgID="Visio.Drawing.15" ShapeID="_x0000_i1025" DrawAspect="Content" ObjectID="_1659375037" r:id="rId13"/>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lastRenderedPageBreak/>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s we have illustrated in out TDoc</w:t>
            </w:r>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A12E87">
            <w:pPr>
              <w:rPr>
                <w:rFonts w:eastAsia="Calibri"/>
              </w:rPr>
            </w:pPr>
            <w:r>
              <w:rPr>
                <w:lang w:val="en-US"/>
              </w:rPr>
              <w:object w:dxaOrig="7910" w:dyaOrig="2620" w14:anchorId="774A68E1">
                <v:shape id="_x0000_i1026" type="#_x0000_t75" style="width:396pt;height:130.6pt" o:ole="">
                  <v:imagedata r:id="rId14" o:title=""/>
                </v:shape>
                <o:OLEObject Type="Embed" ProgID="Visio.Drawing.15" ShapeID="_x0000_i1026" DrawAspect="Content" ObjectID="_1659375038" r:id="rId15"/>
              </w:object>
            </w:r>
          </w:p>
          <w:p w14:paraId="7A6DBD9F" w14:textId="77777777" w:rsidR="008F2812" w:rsidRDefault="004F75BA">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4F75BA">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pPr>
              <w:numPr>
                <w:ilvl w:val="0"/>
                <w:numId w:val="36"/>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4F75BA">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4F75BA">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4F75BA">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4F75BA">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lastRenderedPageBreak/>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We are same on the page with nokia/NSB’s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TableGrid"/>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Measuremnt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PHy-layer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F20FE5" w:rsidRDefault="00440C54" w:rsidP="009F1BF8">
            <w:pPr>
              <w:rPr>
                <w:rFonts w:eastAsia="Malgun Gothic"/>
                <w:b/>
                <w:bCs/>
                <w:sz w:val="24"/>
                <w:szCs w:val="24"/>
                <w:lang w:val="en-US"/>
                <w:rPrChange w:id="12" w:author="Author" w:date="2020-08-18T11:45:00Z">
                  <w:rPr>
                    <w:rFonts w:eastAsia="Malgun Gothic"/>
                  </w:rPr>
                </w:rPrChange>
              </w:rPr>
            </w:pPr>
            <w:r w:rsidRPr="002E20C0">
              <w:rPr>
                <w:rFonts w:eastAsia="Malgun Gothic"/>
                <w:b/>
                <w:bCs/>
                <w:sz w:val="24"/>
                <w:szCs w:val="24"/>
                <w:rPrChange w:id="13" w:author="Author" w:date="2020-08-18T11:45:00Z">
                  <w:rPr>
                    <w:rFonts w:eastAsia="Malgun Gothic"/>
                  </w:rPr>
                </w:rPrChange>
              </w:rPr>
              <w:t xml:space="preserve">A Proposal </w:t>
            </w:r>
            <w:r w:rsidR="00AC07B0" w:rsidRPr="002E20C0">
              <w:rPr>
                <w:rFonts w:eastAsia="Malgun Gothic"/>
                <w:b/>
                <w:bCs/>
                <w:sz w:val="24"/>
                <w:szCs w:val="24"/>
                <w:rPrChange w:id="14" w:author="Author" w:date="2020-08-18T11:45:00Z">
                  <w:rPr>
                    <w:rFonts w:eastAsia="Malgun Gothic"/>
                  </w:rPr>
                </w:rPrChange>
              </w:rPr>
              <w:t>on High layer latency evaluation is also needed</w:t>
            </w:r>
            <w:r w:rsidR="00662E8A" w:rsidRPr="00885ABD">
              <w:rPr>
                <w:rFonts w:eastAsia="Malgun Gothic"/>
                <w:b/>
                <w:bCs/>
                <w:sz w:val="24"/>
                <w:szCs w:val="24"/>
                <w:lang w:val="en-US"/>
              </w:rPr>
              <w:t xml:space="preserve">, based on the previous discussion. </w:t>
            </w:r>
          </w:p>
          <w:p w14:paraId="5AED496D" w14:textId="77777777" w:rsidR="00AC07B0" w:rsidRPr="008A4CBF" w:rsidRDefault="00AC07B0" w:rsidP="00AC07B0">
            <w:pPr>
              <w:pStyle w:val="ListParagraph"/>
              <w:ind w:left="567"/>
              <w:rPr>
                <w:lang w:val="en-US"/>
              </w:rPr>
            </w:pPr>
            <w:r w:rsidRPr="008A4CBF">
              <w:rPr>
                <w:highlight w:val="green"/>
                <w:lang w:val="en-US"/>
              </w:rPr>
              <w:t>Agreement:</w:t>
            </w:r>
          </w:p>
          <w:p w14:paraId="5C26BC61" w14:textId="77777777" w:rsidR="00AC07B0" w:rsidRPr="008A4CBF" w:rsidRDefault="00AC07B0" w:rsidP="00AC07B0">
            <w:pPr>
              <w:pStyle w:val="ListParagraph"/>
              <w:ind w:left="567"/>
              <w:rPr>
                <w:lang w:val="en-US"/>
              </w:rPr>
            </w:pPr>
            <w:r w:rsidRPr="008A4CBF">
              <w:rPr>
                <w:lang w:val="en-US"/>
              </w:rPr>
              <w:t>Higher layer positioning latency can be evaluated in this SI.</w:t>
            </w:r>
          </w:p>
          <w:p w14:paraId="7B1E878D" w14:textId="77777777" w:rsidR="00C210BB" w:rsidRPr="008A4CBF" w:rsidRDefault="00AC07B0" w:rsidP="00C210BB">
            <w:pPr>
              <w:pStyle w:val="ListParagraph"/>
              <w:numPr>
                <w:ilvl w:val="0"/>
                <w:numId w:val="45"/>
              </w:numPr>
              <w:ind w:left="927"/>
              <w:rPr>
                <w:lang w:val="en-US"/>
              </w:rPr>
            </w:pPr>
            <w:r w:rsidRPr="008A4CBF">
              <w:rPr>
                <w:lang w:val="en-US"/>
              </w:rPr>
              <w:t>FFS: how to evaluate higher-layer positioning latency</w:t>
            </w:r>
          </w:p>
          <w:p w14:paraId="45E1FE04" w14:textId="7D3BD31A" w:rsidR="00AC07B0" w:rsidRPr="008A4CBF" w:rsidRDefault="00AC07B0" w:rsidP="00C210BB">
            <w:pPr>
              <w:pStyle w:val="ListParagraph"/>
              <w:numPr>
                <w:ilvl w:val="0"/>
                <w:numId w:val="45"/>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ListParagraph"/>
              <w:numPr>
                <w:ilvl w:val="0"/>
                <w:numId w:val="45"/>
              </w:numPr>
              <w:rPr>
                <w:rFonts w:eastAsia="Malgun Gothic"/>
                <w:b/>
                <w:bCs/>
                <w:i/>
                <w:iCs/>
                <w:lang w:val="en-GB"/>
              </w:rPr>
            </w:pPr>
            <w:r>
              <w:rPr>
                <w:rFonts w:eastAsia="Malgun Gothic"/>
                <w:b/>
                <w:bCs/>
                <w:i/>
                <w:iCs/>
                <w:lang w:val="en-GB"/>
              </w:rPr>
              <w:lastRenderedPageBreak/>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lastRenderedPageBreak/>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wholistic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bl>
    <w:p w14:paraId="1EE59335" w14:textId="77777777" w:rsidR="008F2812" w:rsidRPr="00885ABD" w:rsidRDefault="008F2812"/>
    <w:p w14:paraId="684D0C41" w14:textId="77777777" w:rsidR="008F2812" w:rsidRPr="00885ABD" w:rsidRDefault="008F2812">
      <w:pPr>
        <w:ind w:left="360"/>
      </w:pPr>
    </w:p>
    <w:p w14:paraId="6EDBF5B3" w14:textId="77777777" w:rsidR="008F2812" w:rsidRPr="00B5653D" w:rsidRDefault="00A12E87">
      <w:pPr>
        <w:pStyle w:val="Heading2"/>
        <w:numPr>
          <w:ilvl w:val="1"/>
          <w:numId w:val="16"/>
        </w:numPr>
      </w:pPr>
      <w:r w:rsidRPr="00B5653D">
        <w:rPr>
          <w:rFonts w:hint="eastAsia"/>
        </w:rPr>
        <w:t>P</w:t>
      </w:r>
      <w:r w:rsidRPr="00B5653D">
        <w:t>ower consumption</w:t>
      </w:r>
    </w:p>
    <w:p w14:paraId="076DB6F0" w14:textId="77777777" w:rsidR="008F2812" w:rsidRDefault="00A12E87">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170FBFAD" w14:textId="77777777" w:rsidR="008F2812" w:rsidRDefault="00A12E87">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523902F3" w14:textId="77777777" w:rsidR="008F2812" w:rsidRDefault="008F2812">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lastRenderedPageBreak/>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pPr>
              <w:pStyle w:val="ListParagraph"/>
              <w:numPr>
                <w:ilvl w:val="0"/>
                <w:numId w:val="37"/>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pPr>
              <w:pStyle w:val="ListParagraph"/>
              <w:numPr>
                <w:ilvl w:val="0"/>
                <w:numId w:val="37"/>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Feature lead proposal 6: for power consumption evaluation, downselect between:</w:t>
      </w:r>
    </w:p>
    <w:p w14:paraId="1F8A4559" w14:textId="77777777" w:rsidR="008F2812" w:rsidRDefault="00A12E87">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2940D1C8" w14:textId="77777777" w:rsidR="008F2812" w:rsidRDefault="00A12E87">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ListParagraph"/>
        <w:numPr>
          <w:ilvl w:val="0"/>
          <w:numId w:val="26"/>
        </w:numPr>
        <w:rPr>
          <w:b/>
          <w:bCs/>
        </w:rPr>
      </w:pPr>
      <w:r>
        <w:rPr>
          <w:b/>
          <w:bCs/>
          <w:lang w:val="en-GB"/>
        </w:rPr>
        <w:t xml:space="preserve">Option 2:  </w:t>
      </w:r>
    </w:p>
    <w:p w14:paraId="7D98F005" w14:textId="77777777" w:rsidR="008F2812" w:rsidRPr="008A4CBF" w:rsidRDefault="00A12E87">
      <w:pPr>
        <w:pStyle w:val="ListParagraph"/>
        <w:numPr>
          <w:ilvl w:val="1"/>
          <w:numId w:val="26"/>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pPr>
        <w:pStyle w:val="ListParagraph"/>
        <w:numPr>
          <w:ilvl w:val="1"/>
          <w:numId w:val="26"/>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pPr>
        <w:pStyle w:val="3GPPAgreements"/>
        <w:numPr>
          <w:ilvl w:val="1"/>
          <w:numId w:val="26"/>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pPr>
        <w:pStyle w:val="3GPPAgreements"/>
        <w:numPr>
          <w:ilvl w:val="1"/>
          <w:numId w:val="26"/>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lastRenderedPageBreak/>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SimSun" w:hAnsi="Times" w:cs="Calibri"/>
                <w:color w:val="001135"/>
                <w:kern w:val="24"/>
                <w:sz w:val="20"/>
                <w:szCs w:val="20"/>
                <w:highlight w:val="green"/>
              </w:rPr>
              <w:t>Agreement:</w:t>
            </w:r>
          </w:p>
          <w:p w14:paraId="1854E528"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BodyText"/>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BodyText"/>
              <w:spacing w:after="0"/>
              <w:rPr>
                <w:szCs w:val="18"/>
                <w:lang w:val="en-US"/>
              </w:rPr>
            </w:pPr>
            <w:r w:rsidRPr="00885ABD">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pPr>
              <w:pStyle w:val="ListParagraph"/>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pPr>
              <w:pStyle w:val="ListParagraph"/>
              <w:numPr>
                <w:ilvl w:val="1"/>
                <w:numId w:val="26"/>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pPr>
              <w:pStyle w:val="ListParagraph"/>
              <w:numPr>
                <w:ilvl w:val="1"/>
                <w:numId w:val="26"/>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rFonts w:hint="eastAsia"/>
                <w:b/>
                <w:bCs/>
                <w:lang w:val="en-US"/>
              </w:rPr>
              <w:lastRenderedPageBreak/>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4F75BA">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For Nf frequency layers, the total power is</w:t>
            </w:r>
          </w:p>
          <w:p w14:paraId="246AAF7D" w14:textId="77777777" w:rsidR="008F2812" w:rsidRDefault="004F75BA">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in frequency layer i</w:t>
            </w:r>
          </w:p>
          <w:p w14:paraId="583231B3"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pPr>
              <w:pStyle w:val="BodyText"/>
              <w:ind w:leftChars="600" w:left="1320" w:firstLineChars="150" w:firstLine="33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Nf</w:t>
            </w:r>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BodyText"/>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lastRenderedPageBreak/>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lang w:val="en-GB"/>
              </w:rPr>
            </w:pPr>
            <w:r>
              <w:rPr>
                <w:rFonts w:eastAsia="Malgun Gothic"/>
                <w:lang w:val="en-GB"/>
              </w:rPr>
              <w:t>OPPO</w:t>
            </w:r>
          </w:p>
        </w:tc>
        <w:tc>
          <w:tcPr>
            <w:tcW w:w="8074" w:type="dxa"/>
          </w:tcPr>
          <w:p w14:paraId="3184812D" w14:textId="475D3103" w:rsidR="00197227" w:rsidRDefault="00197227" w:rsidP="002E20C0">
            <w:pPr>
              <w:rPr>
                <w:rFonts w:eastAsia="Malgun Gothic"/>
                <w:lang w:val="en-GB"/>
              </w:rPr>
            </w:pPr>
            <w:r>
              <w:rPr>
                <w:rFonts w:eastAsia="Malgun Gothic"/>
                <w:lang w:val="en-GB"/>
              </w:rPr>
              <w:t xml:space="preserve">We have previous agreement on that. </w:t>
            </w:r>
            <w:r w:rsidRPr="00197227">
              <w:rPr>
                <w:rFonts w:eastAsia="Malgun Gothic"/>
                <w:lang w:val="en-GB"/>
              </w:rPr>
              <w:t>It is up to each company on how to evaluate the power consumption for positioning</w:t>
            </w:r>
          </w:p>
        </w:tc>
      </w:tr>
    </w:tbl>
    <w:p w14:paraId="56AF1774" w14:textId="77777777" w:rsidR="008F2812" w:rsidRPr="00885ABD" w:rsidRDefault="008F2812"/>
    <w:p w14:paraId="1623B1F5" w14:textId="77777777" w:rsidR="008F2812" w:rsidRPr="00885ABD" w:rsidRDefault="008F2812"/>
    <w:p w14:paraId="726EBE4C" w14:textId="77777777" w:rsidR="008F2812" w:rsidRDefault="00A12E87">
      <w:pPr>
        <w:pStyle w:val="Heading2"/>
        <w:numPr>
          <w:ilvl w:val="1"/>
          <w:numId w:val="16"/>
        </w:numPr>
      </w:pPr>
      <w:r>
        <w:t>Network efficiency</w:t>
      </w:r>
    </w:p>
    <w:p w14:paraId="1D874F97" w14:textId="77777777" w:rsidR="008F2812" w:rsidRDefault="00A12E87">
      <w:pPr>
        <w:pStyle w:val="ListParagraph"/>
        <w:numPr>
          <w:ilvl w:val="0"/>
          <w:numId w:val="26"/>
        </w:numPr>
        <w:rPr>
          <w:lang w:val="en-GB"/>
        </w:rPr>
      </w:pPr>
      <w:r>
        <w:rPr>
          <w:lang w:val="en-GB"/>
        </w:rPr>
        <w:t xml:space="preserve">In [2], it is proposed to to use resource utilization to measure network efficiency. </w:t>
      </w:r>
    </w:p>
    <w:p w14:paraId="6B050F92" w14:textId="77777777" w:rsidR="008F2812" w:rsidRDefault="00A12E87">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pPr>
        <w:pStyle w:val="ListParagraph"/>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ListParagraph"/>
        <w:numPr>
          <w:ilvl w:val="0"/>
          <w:numId w:val="26"/>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pPr>
              <w:pStyle w:val="03Proposal"/>
              <w:numPr>
                <w:ilvl w:val="0"/>
                <w:numId w:val="39"/>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pPr>
              <w:pStyle w:val="03Proposal"/>
              <w:numPr>
                <w:ilvl w:val="0"/>
                <w:numId w:val="39"/>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pPr>
              <w:pStyle w:val="03Proposal"/>
              <w:numPr>
                <w:ilvl w:val="0"/>
                <w:numId w:val="22"/>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ListParagraph"/>
              <w:numPr>
                <w:ilvl w:val="0"/>
                <w:numId w:val="25"/>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lastRenderedPageBreak/>
              <w:t xml:space="preserve">In terms of efficiency, RAN1 consider the following metric: </w:t>
            </w:r>
          </w:p>
          <w:p w14:paraId="0421E5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lastRenderedPageBreak/>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pPr>
        <w:pStyle w:val="ListParagraph"/>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 xml:space="preserve">In our understanding, PRS resource utilization should may depend on number of frequency layers, PRS periodicity, number of PRS resources within a set, PRS resource </w:t>
            </w:r>
            <w:r>
              <w:rPr>
                <w:rFonts w:hint="eastAsia"/>
                <w:lang w:val="en-US"/>
              </w:rPr>
              <w:lastRenderedPageBreak/>
              <w:t>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lastRenderedPageBreak/>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lang w:val="en-GB"/>
              </w:rPr>
            </w:pPr>
            <w:r>
              <w:rPr>
                <w:rFonts w:eastAsia="Malgun Gothic"/>
                <w:lang w:val="en-GB"/>
              </w:rPr>
              <w:t>OPPO</w:t>
            </w:r>
          </w:p>
        </w:tc>
        <w:tc>
          <w:tcPr>
            <w:tcW w:w="8074" w:type="dxa"/>
          </w:tcPr>
          <w:p w14:paraId="44D8B1BE" w14:textId="77777777" w:rsidR="006D2606" w:rsidRDefault="006D2606" w:rsidP="00C03486">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lang w:val="en-GB"/>
              </w:rPr>
            </w:pPr>
            <w:r>
              <w:rPr>
                <w:rFonts w:eastAsia="Malgun Gothic"/>
                <w:lang w:val="en-GB"/>
              </w:rPr>
              <w:t>Measurement gap shall also be considered too.</w:t>
            </w:r>
          </w:p>
        </w:tc>
      </w:tr>
    </w:tbl>
    <w:p w14:paraId="281D2EF9" w14:textId="77777777" w:rsidR="008F2812" w:rsidRPr="00885ABD" w:rsidRDefault="008F2812"/>
    <w:p w14:paraId="029FDAAE" w14:textId="77777777" w:rsidR="008F2812" w:rsidRPr="00885ABD" w:rsidRDefault="008F2812"/>
    <w:p w14:paraId="4994FEFB" w14:textId="77777777" w:rsidR="008F2812" w:rsidRPr="00885ABD" w:rsidRDefault="00A12E87">
      <w:pPr>
        <w:pStyle w:val="Heading2"/>
        <w:numPr>
          <w:ilvl w:val="1"/>
          <w:numId w:val="16"/>
        </w:numPr>
      </w:pPr>
      <w:r w:rsidRPr="00885ABD">
        <w:t>Time of Arrival Modelling for UMa, UMi and IOO</w:t>
      </w:r>
    </w:p>
    <w:p w14:paraId="7406BEBF" w14:textId="77777777" w:rsidR="008F2812" w:rsidRDefault="00A12E87">
      <w:pPr>
        <w:pStyle w:val="ListParagraph"/>
        <w:numPr>
          <w:ilvl w:val="0"/>
          <w:numId w:val="41"/>
        </w:numPr>
        <w:rPr>
          <w:lang w:val="en-GB"/>
        </w:rPr>
      </w:pPr>
      <w:r w:rsidRPr="008A4CBF">
        <w:rPr>
          <w:lang w:val="en-US"/>
        </w:rPr>
        <w:t xml:space="preserve"> </w:t>
      </w:r>
      <w:r>
        <w:rPr>
          <w:lang w:val="en-GB"/>
        </w:rPr>
        <w:t>In [3], it is proposed to reopen the agreement regarding absolute time of arrival for UMa, UMi and IOO</w:t>
      </w:r>
    </w:p>
    <w:p w14:paraId="41D094E1" w14:textId="77777777" w:rsidR="008F2812" w:rsidRDefault="00A12E87">
      <w:pPr>
        <w:pStyle w:val="ListParagraph"/>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ListParagraph"/>
        <w:numPr>
          <w:ilvl w:val="0"/>
          <w:numId w:val="41"/>
        </w:numPr>
        <w:rPr>
          <w:lang w:val="en-GB"/>
        </w:rPr>
      </w:pPr>
      <w:r>
        <w:rPr>
          <w:lang w:val="en-GB"/>
        </w:rPr>
        <w:t xml:space="preserve">In [5], it is proposed to parameterize the absolute time of arrival with different means and variances for UMi, UMa, and IOO. </w:t>
      </w:r>
    </w:p>
    <w:p w14:paraId="7C39CDD0" w14:textId="77777777" w:rsidR="008F2812" w:rsidRDefault="00A12E87">
      <w:pPr>
        <w:pStyle w:val="ListParagraph"/>
        <w:numPr>
          <w:ilvl w:val="0"/>
          <w:numId w:val="41"/>
        </w:numPr>
        <w:rPr>
          <w:lang w:val="en-GB"/>
        </w:rPr>
      </w:pPr>
      <w:r>
        <w:rPr>
          <w:lang w:val="en-GB"/>
        </w:rPr>
        <w:t>In [8] it is propose to keep the channel modelling for UMa, UMi, IOO, without modification</w:t>
      </w:r>
    </w:p>
    <w:p w14:paraId="5099927B" w14:textId="77777777" w:rsidR="008F2812" w:rsidRDefault="00A12E87">
      <w:pPr>
        <w:pStyle w:val="ListParagraph"/>
        <w:numPr>
          <w:ilvl w:val="0"/>
          <w:numId w:val="41"/>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lastRenderedPageBreak/>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UMi, UMa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UMi, UMa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r>
                    <w:rPr>
                      <w:rFonts w:hint="eastAsia"/>
                      <w:lang w:val="en-US"/>
                    </w:rPr>
                    <w:t>UMi</w:t>
                  </w:r>
                </w:p>
              </w:tc>
              <w:tc>
                <w:tcPr>
                  <w:tcW w:w="1622" w:type="dxa"/>
                  <w:shd w:val="clear" w:color="auto" w:fill="E0E0E0"/>
                  <w:vAlign w:val="center"/>
                </w:tcPr>
                <w:p w14:paraId="4608F342" w14:textId="77777777" w:rsidR="008F2812" w:rsidRDefault="00A12E87">
                  <w:pPr>
                    <w:pStyle w:val="TAH"/>
                    <w:rPr>
                      <w:lang w:val="en-US"/>
                    </w:rPr>
                  </w:pPr>
                  <w:r>
                    <w:rPr>
                      <w:rFonts w:hint="eastAsia"/>
                      <w:lang w:val="en-US"/>
                    </w:rPr>
                    <w:t>UMa</w:t>
                  </w:r>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4F75B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4F75B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5" w:name="_Ref39424767"/>
            <w:bookmarkStart w:id="16" w:name="_Ref47264527"/>
            <w:bookmarkStart w:id="17"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5"/>
            <w:r w:rsidRPr="00885ABD">
              <w:rPr>
                <w:rFonts w:eastAsia="Calibri" w:hint="eastAsia"/>
                <w:b/>
                <w:i/>
                <w:lang w:val="en-US" w:eastAsia="zh-CN"/>
              </w:rPr>
              <w:t>o.</w:t>
            </w:r>
            <w:bookmarkEnd w:id="16"/>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4F75BA">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4F75BA">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modify channel modelling for the UMi, UMa,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Pr="008A4CBF" w:rsidRDefault="00A12E87">
            <w:pPr>
              <w:pStyle w:val="ListParagraph"/>
              <w:numPr>
                <w:ilvl w:val="0"/>
                <w:numId w:val="35"/>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UMi, UMa,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Feature lead proposal 8. for the absolute time of arrival modelling in IOO, UMa, Umi, downselect between:</w:t>
      </w:r>
    </w:p>
    <w:p w14:paraId="0CF98FE8" w14:textId="77777777" w:rsidR="008F2812" w:rsidRDefault="00A12E87">
      <w:pPr>
        <w:pStyle w:val="ListParagraph"/>
        <w:numPr>
          <w:ilvl w:val="0"/>
          <w:numId w:val="28"/>
        </w:numPr>
        <w:rPr>
          <w:b/>
          <w:bCs/>
          <w:lang w:val="en-GB"/>
        </w:rPr>
      </w:pPr>
      <w:r>
        <w:rPr>
          <w:b/>
          <w:bCs/>
          <w:lang w:val="en-GB"/>
        </w:rPr>
        <w:t>Option 1: do not modify the channel modelling for the UMi, UMa, and IOO scenarios</w:t>
      </w:r>
    </w:p>
    <w:p w14:paraId="5D127E50" w14:textId="77777777" w:rsidR="008F2812" w:rsidRDefault="00A12E87">
      <w:pPr>
        <w:pStyle w:val="ListParagraph"/>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r>
                    <w:rPr>
                      <w:rFonts w:hint="eastAsia"/>
                      <w:lang w:val="en-US"/>
                    </w:rPr>
                    <w:t>UMi</w:t>
                  </w:r>
                </w:p>
              </w:tc>
              <w:tc>
                <w:tcPr>
                  <w:tcW w:w="1624" w:type="dxa"/>
                  <w:shd w:val="clear" w:color="auto" w:fill="E0E0E0"/>
                  <w:vAlign w:val="center"/>
                </w:tcPr>
                <w:p w14:paraId="64390FAE" w14:textId="77777777" w:rsidR="008F2812" w:rsidRDefault="00A12E87">
                  <w:pPr>
                    <w:pStyle w:val="TAH"/>
                    <w:rPr>
                      <w:lang w:val="en-US"/>
                    </w:rPr>
                  </w:pPr>
                  <w:r>
                    <w:rPr>
                      <w:rFonts w:hint="eastAsia"/>
                      <w:lang w:val="en-US"/>
                    </w:rPr>
                    <w:t>UMa</w:t>
                  </w:r>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4F75B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4F75B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lastRenderedPageBreak/>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appraoches: baseline without the DeltaTau, and optional results with the Deltatau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rPr>
            </w:pPr>
            <w:r>
              <w:rPr>
                <w:rFonts w:eastAsia="DengXian"/>
              </w:rPr>
              <w:t>Fraunhofer</w:t>
            </w:r>
          </w:p>
        </w:tc>
        <w:tc>
          <w:tcPr>
            <w:tcW w:w="8074" w:type="dxa"/>
          </w:tcPr>
          <w:p w14:paraId="22ABC712" w14:textId="6314BB0A" w:rsidR="00B5653D" w:rsidRPr="00885ABD" w:rsidRDefault="00B5653D" w:rsidP="008A4CBF">
            <w:pPr>
              <w:rPr>
                <w:rFonts w:eastAsia="DengXian"/>
                <w:lang w:val="en-US"/>
              </w:rPr>
            </w:pPr>
            <w:r>
              <w:rPr>
                <w:rFonts w:eastAsia="DengXian"/>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DengXian"/>
              </w:rPr>
            </w:pPr>
            <w:r>
              <w:rPr>
                <w:rFonts w:eastAsia="DengXian"/>
              </w:rPr>
              <w:t>OPPO</w:t>
            </w:r>
          </w:p>
        </w:tc>
        <w:tc>
          <w:tcPr>
            <w:tcW w:w="8074" w:type="dxa"/>
          </w:tcPr>
          <w:p w14:paraId="5F7510A6" w14:textId="655BC819" w:rsidR="006D2606" w:rsidRDefault="006D2606" w:rsidP="008A4CBF">
            <w:pPr>
              <w:rPr>
                <w:rFonts w:eastAsia="DengXian"/>
              </w:rPr>
            </w:pPr>
            <w:r>
              <w:rPr>
                <w:rFonts w:eastAsia="DengXian"/>
              </w:rPr>
              <w:t>Option 1</w:t>
            </w:r>
          </w:p>
        </w:tc>
      </w:tr>
    </w:tbl>
    <w:p w14:paraId="631F681B" w14:textId="77777777" w:rsidR="008F2812" w:rsidRPr="00885ABD" w:rsidRDefault="008F2812"/>
    <w:p w14:paraId="46E9C6C0" w14:textId="77777777" w:rsidR="008F2812" w:rsidRPr="00885ABD" w:rsidRDefault="008F2812">
      <w:pPr>
        <w:rPr>
          <w:b/>
          <w:bCs/>
        </w:rPr>
      </w:pPr>
    </w:p>
    <w:p w14:paraId="117A7FA8" w14:textId="77777777" w:rsidR="008F2812" w:rsidRDefault="00A12E87">
      <w:pPr>
        <w:pStyle w:val="Heading2"/>
        <w:numPr>
          <w:ilvl w:val="1"/>
          <w:numId w:val="16"/>
        </w:numPr>
      </w:pPr>
      <w:r>
        <w:t>UE and gNB antenna height</w:t>
      </w:r>
    </w:p>
    <w:p w14:paraId="23800395" w14:textId="77777777" w:rsidR="008F2812" w:rsidRDefault="00A12E87">
      <w:pPr>
        <w:pStyle w:val="ListParagraph"/>
        <w:numPr>
          <w:ilvl w:val="0"/>
          <w:numId w:val="42"/>
        </w:numPr>
        <w:rPr>
          <w:lang w:val="en-GB"/>
        </w:rPr>
      </w:pPr>
      <w:r>
        <w:rPr>
          <w:lang w:val="en-GB"/>
        </w:rPr>
        <w:t>In [8], it is propose not to pursue further values for  UE and gNB antenna height</w:t>
      </w:r>
    </w:p>
    <w:p w14:paraId="011643C6" w14:textId="77777777" w:rsidR="008F2812" w:rsidRDefault="00A12E87">
      <w:pPr>
        <w:pStyle w:val="ListParagraph"/>
        <w:numPr>
          <w:ilvl w:val="0"/>
          <w:numId w:val="42"/>
        </w:numPr>
        <w:rPr>
          <w:lang w:val="en-GB"/>
        </w:rPr>
      </w:pPr>
      <w:r>
        <w:rPr>
          <w:lang w:val="en-GB"/>
        </w:rPr>
        <w:t>In [11]it is proposed to have a uniform distribution of UE height, as an option.</w:t>
      </w:r>
    </w:p>
    <w:p w14:paraId="4E32B1D6"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9  for UE and gNB antenna heights, </w:t>
      </w:r>
    </w:p>
    <w:p w14:paraId="6AD15F4E" w14:textId="77777777" w:rsidR="008F2812" w:rsidRPr="00885ABD" w:rsidRDefault="00A12E87">
      <w:pPr>
        <w:pStyle w:val="3GPPText"/>
        <w:numPr>
          <w:ilvl w:val="1"/>
          <w:numId w:val="21"/>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pPr>
        <w:pStyle w:val="ListParagraph"/>
        <w:numPr>
          <w:ilvl w:val="0"/>
          <w:numId w:val="42"/>
        </w:numPr>
        <w:rPr>
          <w:b/>
          <w:bCs/>
          <w:lang w:val="en-GB"/>
        </w:rPr>
      </w:pPr>
      <w:r>
        <w:rPr>
          <w:b/>
          <w:bCs/>
          <w:lang w:val="en-GB"/>
        </w:rPr>
        <w:lastRenderedPageBreak/>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where X2 = 2m for InF-SH and X2=</w:t>
                  </w:r>
                  <w:r>
                    <w:rPr>
                      <w:rFonts w:eastAsia="Calibri"/>
                      <w:sz w:val="20"/>
                    </w:rPr>
                    <w:fldChar w:fldCharType="begin"/>
                  </w:r>
                  <w:r w:rsidRPr="008A4CBF">
                    <w:rPr>
                      <w:rFonts w:eastAsia="Calibri"/>
                      <w:sz w:val="20"/>
                      <w:lang w:val="en-US"/>
                    </w:rPr>
                    <w:instrText xml:space="preserve"> QUOTE </w:instrText>
                  </w:r>
                  <w:r w:rsidR="004F75BA">
                    <w:rPr>
                      <w:position w:val="-4"/>
                      <w:sz w:val="20"/>
                    </w:rPr>
                    <w:pict w14:anchorId="7CA6682F">
                      <v:shape id="_x0000_i1027" type="#_x0000_t75" style="width:8.35pt;height:10.05pt" equationxml="&lt;">
                        <v:imagedata r:id="rId16" o:title="" chromakey="white"/>
                      </v:shape>
                    </w:pict>
                  </w:r>
                  <w:r w:rsidRPr="008A4CBF">
                    <w:rPr>
                      <w:rFonts w:eastAsia="Calibri"/>
                      <w:sz w:val="20"/>
                      <w:lang w:val="en-US"/>
                    </w:rPr>
                    <w:instrText xml:space="preserve"> </w:instrText>
                  </w:r>
                  <w:r>
                    <w:rPr>
                      <w:rFonts w:eastAsia="Calibri"/>
                      <w:sz w:val="20"/>
                    </w:rPr>
                    <w:fldChar w:fldCharType="separate"/>
                  </w:r>
                  <w:r w:rsidR="004F75BA">
                    <w:rPr>
                      <w:position w:val="-4"/>
                      <w:sz w:val="20"/>
                    </w:rPr>
                    <w:pict w14:anchorId="16F7DB5F">
                      <v:shape id="_x0000_i1028" type="#_x0000_t75" style="width:8.35pt;height:10.05pt" equationxml="&lt;">
                        <v:imagedata r:id="rId16" o:title="" chromakey="white"/>
                      </v:shape>
                    </w:pict>
                  </w:r>
                  <w:r>
                    <w:rPr>
                      <w:rFonts w:eastAsia="Calibri"/>
                      <w:sz w:val="20"/>
                    </w:rPr>
                    <w:fldChar w:fldCharType="end"/>
                  </w:r>
                  <w:r w:rsidRPr="008A4CBF">
                    <w:rPr>
                      <w:rFonts w:eastAsia="Calibri"/>
                      <w:sz w:val="20"/>
                      <w:lang w:val="en-US"/>
                    </w:rPr>
                    <w:t xml:space="preserve"> for InF-DH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{max(4,</w:t>
                  </w:r>
                  <w:r>
                    <w:rPr>
                      <w:rFonts w:eastAsia="Calibri"/>
                      <w:sz w:val="20"/>
                      <w:highlight w:val="yellow"/>
                    </w:rPr>
                    <w:fldChar w:fldCharType="begin"/>
                  </w:r>
                  <w:r w:rsidRPr="008A4CBF">
                    <w:rPr>
                      <w:rFonts w:eastAsia="Calibri"/>
                      <w:sz w:val="20"/>
                      <w:highlight w:val="yellow"/>
                      <w:lang w:val="en-US"/>
                    </w:rPr>
                    <w:instrText xml:space="preserve"> QUOTE </w:instrText>
                  </w:r>
                  <w:r w:rsidR="004F75BA">
                    <w:rPr>
                      <w:position w:val="-4"/>
                      <w:sz w:val="20"/>
                      <w:highlight w:val="yellow"/>
                    </w:rPr>
                    <w:pict w14:anchorId="3DA78E93">
                      <v:shape id="_x0000_i1029" type="#_x0000_t75" style="width:8.35pt;height:10.05pt" equationxml="&lt;">
                        <v:imagedata r:id="rId16"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4F75BA">
                    <w:rPr>
                      <w:position w:val="-4"/>
                      <w:sz w:val="20"/>
                      <w:highlight w:val="yellow"/>
                    </w:rPr>
                    <w:pict w14:anchorId="601566AE">
                      <v:shape id="_x0000_i1030" type="#_x0000_t75" style="width:8.35pt;height:10.05pt" equationxml="&lt;">
                        <v:imagedata r:id="rId16"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bl>
    <w:p w14:paraId="38EF55DC" w14:textId="77777777" w:rsidR="008F2812" w:rsidRDefault="008F2812"/>
    <w:p w14:paraId="50BD9C6E" w14:textId="77777777" w:rsidR="008F2812" w:rsidRDefault="008F2812"/>
    <w:p w14:paraId="15271B0E" w14:textId="77777777" w:rsidR="008F2812" w:rsidRPr="00885ABD" w:rsidRDefault="00A12E87">
      <w:pPr>
        <w:pStyle w:val="Heading2"/>
        <w:numPr>
          <w:ilvl w:val="1"/>
          <w:numId w:val="16"/>
        </w:numPr>
      </w:pPr>
      <w:r w:rsidRPr="00885ABD">
        <w:t>Futher details on 4-panel UE model</w:t>
      </w:r>
    </w:p>
    <w:p w14:paraId="18459B90" w14:textId="77777777" w:rsidR="008F2812" w:rsidRDefault="00A12E87">
      <w:pPr>
        <w:pStyle w:val="ListParagraph"/>
        <w:numPr>
          <w:ilvl w:val="0"/>
          <w:numId w:val="41"/>
        </w:numPr>
        <w:rPr>
          <w:lang w:val="en-GB"/>
        </w:rPr>
      </w:pPr>
      <w:r w:rsidRPr="008A4CBF">
        <w:rPr>
          <w:lang w:val="en-US"/>
        </w:rPr>
        <w:t xml:space="preserve"> </w:t>
      </w:r>
      <w:r>
        <w:rPr>
          <w:lang w:val="en-GB"/>
        </w:rPr>
        <w:t>In [3], it is proposed to reeuse or adapt the already agreed 2-panels UE model for 4-panels.</w:t>
      </w:r>
    </w:p>
    <w:p w14:paraId="416DB4FC" w14:textId="77777777" w:rsidR="008F2812" w:rsidRDefault="00A12E87">
      <w:pPr>
        <w:pStyle w:val="ListParagraph"/>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ListParagraph"/>
        <w:numPr>
          <w:ilvl w:val="0"/>
          <w:numId w:val="41"/>
        </w:numPr>
        <w:rPr>
          <w:lang w:val="en-GB"/>
        </w:rPr>
      </w:pPr>
      <w:r>
        <w:rPr>
          <w:lang w:val="en-GB"/>
        </w:rPr>
        <w:lastRenderedPageBreak/>
        <w:t xml:space="preserve"> </w:t>
      </w:r>
    </w:p>
    <w:p w14:paraId="28C1C56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r w:rsidRPr="00885ABD">
        <w:rPr>
          <w:b/>
          <w:bCs/>
        </w:rPr>
        <w:t>For  4-panel UEs, downselect between the following:</w:t>
      </w:r>
    </w:p>
    <w:p w14:paraId="65FEEBC0" w14:textId="77777777" w:rsidR="008F2812" w:rsidRPr="008A4CBF" w:rsidRDefault="00A12E87">
      <w:pPr>
        <w:pStyle w:val="ListParagraph"/>
        <w:numPr>
          <w:ilvl w:val="0"/>
          <w:numId w:val="41"/>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pPr>
        <w:pStyle w:val="ListParagraph"/>
        <w:numPr>
          <w:ilvl w:val="0"/>
          <w:numId w:val="41"/>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pPr>
        <w:pStyle w:val="ListParagraph"/>
        <w:numPr>
          <w:ilvl w:val="0"/>
          <w:numId w:val="41"/>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1F8E3119" w14:textId="77777777" w:rsidR="008F2812" w:rsidRPr="008A4CBF" w:rsidRDefault="008F2812">
      <w:pPr>
        <w:pStyle w:val="ListParagraph"/>
        <w:ind w:left="360"/>
        <w:rPr>
          <w:b/>
          <w:bCs/>
          <w:lang w:val="en-US"/>
        </w:rPr>
      </w:pPr>
    </w:p>
    <w:p w14:paraId="2CFE52F7" w14:textId="77777777" w:rsidR="008F2812" w:rsidRPr="008A4CBF" w:rsidRDefault="008F2812">
      <w:pPr>
        <w:pStyle w:val="ListParagraph"/>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bl>
    <w:p w14:paraId="23D5BD6A" w14:textId="77777777" w:rsidR="008F2812" w:rsidRPr="00B5653D" w:rsidRDefault="008F2812"/>
    <w:p w14:paraId="59D04B58" w14:textId="77777777" w:rsidR="008F2812" w:rsidRDefault="008F2812">
      <w:pPr>
        <w:pStyle w:val="ListParagraph"/>
        <w:ind w:left="360"/>
        <w:rPr>
          <w:b/>
          <w:bCs/>
        </w:rPr>
      </w:pPr>
    </w:p>
    <w:p w14:paraId="26E765E2" w14:textId="77777777" w:rsidR="008F2812" w:rsidRDefault="00A12E87">
      <w:pPr>
        <w:pStyle w:val="Heading2"/>
        <w:numPr>
          <w:ilvl w:val="1"/>
          <w:numId w:val="16"/>
        </w:numPr>
      </w:pPr>
      <w:r>
        <w:t xml:space="preserve">Other proposals: </w:t>
      </w:r>
    </w:p>
    <w:p w14:paraId="163C4CB2" w14:textId="77777777" w:rsidR="008F2812" w:rsidRDefault="00A12E87">
      <w:r w:rsidRPr="00885ABD">
        <w:t xml:space="preserve">The following proposals have been made by one company each. As these are proposal not seen in more than 1 contribution,  it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gNB antenna modelling is important but 32 TRx gNB is not a typical configuration for indoor deployment.</w:t>
            </w:r>
          </w:p>
          <w:p w14:paraId="34E755CB" w14:textId="77777777" w:rsidR="008F2812" w:rsidRPr="00885ABD" w:rsidRDefault="00A12E87">
            <w:pPr>
              <w:rPr>
                <w:rFonts w:eastAsia="Calibri"/>
                <w:lang w:val="en-US"/>
              </w:rPr>
            </w:pPr>
            <w:r w:rsidRPr="00885ABD">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pPr>
        <w:pStyle w:val="Heading2"/>
        <w:numPr>
          <w:ilvl w:val="2"/>
          <w:numId w:val="16"/>
        </w:numPr>
      </w:pPr>
      <w:r>
        <w:rPr>
          <w:rFonts w:hint="eastAsia"/>
        </w:rPr>
        <w:lastRenderedPageBreak/>
        <w:t>R</w:t>
      </w:r>
      <w:r>
        <w:t>educed gNB antenna scale</w:t>
      </w:r>
    </w:p>
    <w:p w14:paraId="71ACD565" w14:textId="77777777" w:rsidR="008F2812" w:rsidRDefault="00A12E87">
      <w:pPr>
        <w:pStyle w:val="ListParagraph"/>
        <w:numPr>
          <w:ilvl w:val="0"/>
          <w:numId w:val="41"/>
        </w:numPr>
        <w:rPr>
          <w:lang w:val="en-GB"/>
        </w:rPr>
      </w:pPr>
      <w:r>
        <w:rPr>
          <w:lang w:val="en-GB"/>
        </w:rPr>
        <w:t>In [2], it is proposed to add (M,N,P,Mg,Ng) = (1,4,1,1,1) antenna configuration for gNB.</w:t>
      </w:r>
    </w:p>
    <w:p w14:paraId="0E837A02"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(M,N,P,Mg,Ng)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77777777" w:rsidR="008F2812" w:rsidRPr="00885ABD" w:rsidRDefault="008F2812"/>
    <w:p w14:paraId="1720AA6E" w14:textId="77777777" w:rsidR="008F2812" w:rsidRPr="00885ABD" w:rsidRDefault="008F2812"/>
    <w:p w14:paraId="5B36FD93" w14:textId="77777777" w:rsidR="008F2812" w:rsidRDefault="00A12E87">
      <w:pPr>
        <w:pStyle w:val="Heading2"/>
        <w:numPr>
          <w:ilvl w:val="2"/>
          <w:numId w:val="16"/>
        </w:numPr>
      </w:pPr>
      <w:r>
        <w:t>Ground reflection and wall reflection</w:t>
      </w:r>
    </w:p>
    <w:p w14:paraId="67AAD268" w14:textId="77777777" w:rsidR="008F2812" w:rsidRDefault="00A12E87">
      <w:pPr>
        <w:pStyle w:val="ListParagraph"/>
        <w:numPr>
          <w:ilvl w:val="0"/>
          <w:numId w:val="41"/>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pPr>
        <w:pStyle w:val="Heading2"/>
        <w:numPr>
          <w:ilvl w:val="2"/>
          <w:numId w:val="16"/>
        </w:numPr>
      </w:pPr>
      <w:r>
        <w:t>Clutter parameters for InF</w:t>
      </w:r>
    </w:p>
    <w:p w14:paraId="5C47F818" w14:textId="77777777" w:rsidR="008F2812" w:rsidRDefault="008F2812"/>
    <w:p w14:paraId="5005A6E1" w14:textId="77777777" w:rsidR="008F2812" w:rsidRDefault="00A12E87">
      <w:pPr>
        <w:pStyle w:val="ListParagraph"/>
        <w:numPr>
          <w:ilvl w:val="0"/>
          <w:numId w:val="41"/>
        </w:numPr>
        <w:rPr>
          <w:lang w:val="en-GB"/>
        </w:rPr>
      </w:pPr>
      <w:r w:rsidRPr="0017078A">
        <w:rPr>
          <w:lang w:val="en-US"/>
        </w:rPr>
        <w:t xml:space="preserve"> </w:t>
      </w:r>
      <w:r>
        <w:rPr>
          <w:lang w:val="en-GB"/>
        </w:rPr>
        <w:t xml:space="preserve">In [4], it is proposed to add an additional clutter parameter settings (60%, 6m, 2m} to be evaluated. </w:t>
      </w:r>
    </w:p>
    <w:p w14:paraId="03DFF0BD"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4DE9D7A3" w14:textId="77777777" w:rsidR="008F2812" w:rsidRPr="00885ABD" w:rsidRDefault="008F2812"/>
    <w:p w14:paraId="1F02588A" w14:textId="77777777" w:rsidR="008F2812" w:rsidRPr="00885ABD" w:rsidRDefault="00A12E87">
      <w:pPr>
        <w:pStyle w:val="TableofFigures"/>
        <w:tabs>
          <w:tab w:val="right" w:leader="dot" w:pos="9629"/>
        </w:tabs>
        <w:rPr>
          <w:b w:val="0"/>
          <w:lang w:eastAsia="en-GB"/>
        </w:rPr>
      </w:pPr>
      <w:r>
        <w:rPr>
          <w:rFonts w:eastAsiaTheme="minorEastAsia"/>
          <w:b w:val="0"/>
          <w:bCs/>
          <w:sz w:val="24"/>
          <w:szCs w:val="24"/>
        </w:rPr>
        <w:fldChar w:fldCharType="begin"/>
      </w:r>
      <w:r w:rsidRPr="00885ABD">
        <w:rPr>
          <w:b w:val="0"/>
          <w:bCs/>
        </w:rPr>
        <w:instrText xml:space="preserve"> TOC \n \h \z \t "Proposal" \c </w:instrText>
      </w:r>
      <w:r>
        <w:rPr>
          <w:rFonts w:eastAsiaTheme="minorEastAsia"/>
          <w:b w:val="0"/>
          <w:bCs/>
          <w:sz w:val="24"/>
          <w:szCs w:val="24"/>
        </w:rPr>
        <w:fldChar w:fldCharType="separate"/>
      </w:r>
    </w:p>
    <w:p w14:paraId="380B752F" w14:textId="77777777" w:rsidR="008F2812" w:rsidRDefault="00A12E87">
      <w:pPr>
        <w:pStyle w:val="Heading2"/>
        <w:numPr>
          <w:ilvl w:val="2"/>
          <w:numId w:val="16"/>
        </w:numPr>
      </w:pPr>
      <w:r>
        <w:lastRenderedPageBreak/>
        <w:fldChar w:fldCharType="end"/>
      </w:r>
      <w:r>
        <w:t>Scenario parameters</w:t>
      </w:r>
    </w:p>
    <w:p w14:paraId="2A9B57C1" w14:textId="77777777" w:rsidR="008F2812" w:rsidRPr="008A4CBF" w:rsidRDefault="00A12E87">
      <w:pPr>
        <w:pStyle w:val="ListParagraph"/>
        <w:numPr>
          <w:ilvl w:val="0"/>
          <w:numId w:val="41"/>
        </w:numPr>
        <w:rPr>
          <w:lang w:val="en-US"/>
        </w:rPr>
      </w:pPr>
      <w:r w:rsidRPr="008A4CBF">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ListParagraph"/>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pPr>
        <w:pStyle w:val="Heading2"/>
        <w:numPr>
          <w:ilvl w:val="2"/>
          <w:numId w:val="16"/>
        </w:numPr>
      </w:pPr>
      <w:r>
        <w:t>Blockage model and MPE</w:t>
      </w:r>
    </w:p>
    <w:p w14:paraId="30247FA7" w14:textId="77777777" w:rsidR="008F2812" w:rsidRPr="008A4CBF" w:rsidRDefault="00A12E87">
      <w:pPr>
        <w:pStyle w:val="ListParagraph"/>
        <w:numPr>
          <w:ilvl w:val="0"/>
          <w:numId w:val="41"/>
        </w:numPr>
        <w:rPr>
          <w:lang w:val="en-US"/>
        </w:rPr>
      </w:pPr>
      <w:r w:rsidRPr="008A4CBF">
        <w:rPr>
          <w:lang w:val="en-US"/>
        </w:rPr>
        <w:t xml:space="preserve">In [6], it is propose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Paragraph"/>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pPr>
        <w:pStyle w:val="Heading1"/>
        <w:rPr>
          <w:rFonts w:cs="Arial"/>
        </w:rPr>
      </w:pPr>
      <w:r>
        <w:rPr>
          <w:rFonts w:cs="Arial"/>
        </w:rPr>
        <w:t>Conclusion</w:t>
      </w:r>
    </w:p>
    <w:p w14:paraId="4A01979B" w14:textId="77777777" w:rsidR="008F2812" w:rsidRDefault="00A12E87">
      <w:pPr>
        <w:pStyle w:val="BodyText"/>
        <w:rPr>
          <w:b/>
          <w:bCs/>
        </w:rPr>
      </w:pPr>
      <w:bookmarkStart w:id="18" w:name="_In-sequence_SDU_delivery"/>
      <w:bookmarkEnd w:id="18"/>
      <w:r>
        <w:rPr>
          <w:b/>
          <w:bCs/>
        </w:rPr>
        <w:t xml:space="preserve">TBD </w:t>
      </w:r>
    </w:p>
    <w:p w14:paraId="3A21F1FF" w14:textId="77777777" w:rsidR="008F2812" w:rsidRDefault="00A12E87">
      <w:pPr>
        <w:pStyle w:val="Heading1"/>
        <w:rPr>
          <w:rFonts w:cs="Arial"/>
        </w:rPr>
      </w:pPr>
      <w:r>
        <w:rPr>
          <w:rFonts w:cs="Arial"/>
        </w:rPr>
        <w:lastRenderedPageBreak/>
        <w:t>References</w:t>
      </w:r>
    </w:p>
    <w:p w14:paraId="434D9190" w14:textId="77777777" w:rsidR="008F2812" w:rsidRPr="008A4CBF" w:rsidRDefault="00A12E87">
      <w:pPr>
        <w:pStyle w:val="ListParagraph"/>
        <w:numPr>
          <w:ilvl w:val="0"/>
          <w:numId w:val="43"/>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Huawei, HiSilicon</w:t>
      </w:r>
    </w:p>
    <w:p w14:paraId="5D527F0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r w:rsidRPr="008A4CBF">
        <w:rPr>
          <w:rFonts w:asciiTheme="minorHAnsi" w:hAnsiTheme="minorHAnsi" w:cstheme="minorHAnsi"/>
          <w:lang w:val="en-US"/>
        </w:rPr>
        <w:t>Additionnal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r w:rsidRPr="008A4CBF">
        <w:rPr>
          <w:rFonts w:asciiTheme="minorHAnsi" w:hAnsiTheme="minorHAnsi" w:cstheme="minorHAnsi"/>
          <w:lang w:val="en-US"/>
        </w:rPr>
        <w:t>InterDigital, Inc.</w:t>
      </w:r>
    </w:p>
    <w:p w14:paraId="17F0FFB7" w14:textId="77777777" w:rsidR="008F2812" w:rsidRPr="008A4CBF" w:rsidRDefault="00A12E87">
      <w:pPr>
        <w:pStyle w:val="ListParagraph"/>
        <w:numPr>
          <w:ilvl w:val="0"/>
          <w:numId w:val="43"/>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pPr>
        <w:pStyle w:val="ListParagraph"/>
        <w:numPr>
          <w:ilvl w:val="0"/>
          <w:numId w:val="43"/>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pPr>
        <w:pStyle w:val="ListParagraph"/>
        <w:numPr>
          <w:ilvl w:val="0"/>
          <w:numId w:val="43"/>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pPr>
        <w:pStyle w:val="ListParagraph"/>
        <w:numPr>
          <w:ilvl w:val="0"/>
          <w:numId w:val="43"/>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pPr>
        <w:pStyle w:val="ListParagraph"/>
        <w:numPr>
          <w:ilvl w:val="0"/>
          <w:numId w:val="43"/>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03AF0" w14:textId="77777777" w:rsidR="00D44525" w:rsidRDefault="00D44525">
      <w:r>
        <w:separator/>
      </w:r>
    </w:p>
  </w:endnote>
  <w:endnote w:type="continuationSeparator" w:id="0">
    <w:p w14:paraId="56614CE1" w14:textId="77777777" w:rsidR="00D44525" w:rsidRDefault="00D4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B6F7" w14:textId="77777777" w:rsidR="004F75BA" w:rsidRDefault="004F7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B776" w14:textId="3EF99A63" w:rsidR="0017078A" w:rsidRDefault="0017078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BC8F4" w14:textId="77777777" w:rsidR="004F75BA" w:rsidRDefault="004F7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A61F" w14:textId="77777777" w:rsidR="00D44525" w:rsidRDefault="00D44525">
      <w:r>
        <w:separator/>
      </w:r>
    </w:p>
  </w:footnote>
  <w:footnote w:type="continuationSeparator" w:id="0">
    <w:p w14:paraId="50788CA1" w14:textId="77777777" w:rsidR="00D44525" w:rsidRDefault="00D4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E836" w14:textId="77777777" w:rsidR="0017078A" w:rsidRDefault="0017078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1AC5" w14:textId="77777777" w:rsidR="004F75BA" w:rsidRDefault="004F7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00DD" w14:textId="77777777" w:rsidR="004F75BA" w:rsidRDefault="004F7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
  </w:num>
  <w:num w:numId="4">
    <w:abstractNumId w:val="17"/>
  </w:num>
  <w:num w:numId="5">
    <w:abstractNumId w:val="15"/>
  </w:num>
  <w:num w:numId="6">
    <w:abstractNumId w:val="32"/>
  </w:num>
  <w:num w:numId="7">
    <w:abstractNumId w:val="2"/>
  </w:num>
  <w:num w:numId="8">
    <w:abstractNumId w:val="41"/>
  </w:num>
  <w:num w:numId="9">
    <w:abstractNumId w:val="22"/>
  </w:num>
  <w:num w:numId="10">
    <w:abstractNumId w:val="29"/>
  </w:num>
  <w:num w:numId="11">
    <w:abstractNumId w:val="30"/>
  </w:num>
  <w:num w:numId="12">
    <w:abstractNumId w:val="23"/>
  </w:num>
  <w:num w:numId="13">
    <w:abstractNumId w:val="9"/>
  </w:num>
  <w:num w:numId="14">
    <w:abstractNumId w:val="42"/>
  </w:num>
  <w:num w:numId="15">
    <w:abstractNumId w:val="8"/>
  </w:num>
  <w:num w:numId="16">
    <w:abstractNumId w:val="5"/>
  </w:num>
  <w:num w:numId="17">
    <w:abstractNumId w:val="18"/>
  </w:num>
  <w:num w:numId="18">
    <w:abstractNumId w:val="33"/>
  </w:num>
  <w:num w:numId="19">
    <w:abstractNumId w:val="34"/>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5"/>
  </w:num>
  <w:num w:numId="23">
    <w:abstractNumId w:val="10"/>
  </w:num>
  <w:num w:numId="24">
    <w:abstractNumId w:val="39"/>
  </w:num>
  <w:num w:numId="25">
    <w:abstractNumId w:val="25"/>
  </w:num>
  <w:num w:numId="26">
    <w:abstractNumId w:val="24"/>
  </w:num>
  <w:num w:numId="27">
    <w:abstractNumId w:val="16"/>
  </w:num>
  <w:num w:numId="28">
    <w:abstractNumId w:val="31"/>
  </w:num>
  <w:num w:numId="29">
    <w:abstractNumId w:val="1"/>
  </w:num>
  <w:num w:numId="30">
    <w:abstractNumId w:val="45"/>
  </w:num>
  <w:num w:numId="31">
    <w:abstractNumId w:val="40"/>
  </w:num>
  <w:num w:numId="32">
    <w:abstractNumId w:val="43"/>
  </w:num>
  <w:num w:numId="33">
    <w:abstractNumId w:val="14"/>
  </w:num>
  <w:num w:numId="34">
    <w:abstractNumId w:val="27"/>
  </w:num>
  <w:num w:numId="35">
    <w:abstractNumId w:val="36"/>
  </w:num>
  <w:num w:numId="36">
    <w:abstractNumId w:val="28"/>
  </w:num>
  <w:num w:numId="37">
    <w:abstractNumId w:val="21"/>
  </w:num>
  <w:num w:numId="38">
    <w:abstractNumId w:val="38"/>
  </w:num>
  <w:num w:numId="39">
    <w:abstractNumId w:val="13"/>
  </w:num>
  <w:num w:numId="40">
    <w:abstractNumId w:val="7"/>
  </w:num>
  <w:num w:numId="41">
    <w:abstractNumId w:val="44"/>
  </w:num>
  <w:num w:numId="42">
    <w:abstractNumId w:val="19"/>
  </w:num>
  <w:num w:numId="43">
    <w:abstractNumId w:val="26"/>
  </w:num>
  <w:num w:numId="44">
    <w:abstractNumId w:val="6"/>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5BA"/>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437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F75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75B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Pr>
      <w:rFonts w:ascii="Times New Roman" w:eastAsia="Times New Roman" w:hAnsi="Times New Roman" w:cstheme="minorBidi"/>
      <w:b/>
      <w:bCs/>
      <w:kern w:val="44"/>
      <w:sz w:val="44"/>
      <w:szCs w:val="44"/>
      <w:lang w:val="en-US" w:eastAsia="zh-CN"/>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4375B"/>
    <w:rPr>
      <w:rFonts w:asciiTheme="majorHAnsi" w:eastAsiaTheme="majorEastAsia" w:hAnsiTheme="majorHAnsi" w:cstheme="majorBidi"/>
      <w:b/>
      <w:bCs/>
      <w:kern w:val="2"/>
      <w:sz w:val="32"/>
      <w:szCs w:val="32"/>
      <w:lang w:eastAsia="zh-CN"/>
    </w:rPr>
  </w:style>
  <w:style w:type="character" w:customStyle="1" w:styleId="Heading3Char">
    <w:name w:val="Heading 3 Char"/>
    <w:basedOn w:val="DefaultParagraphFont"/>
    <w:link w:val="Heading3"/>
    <w:uiPriority w:val="9"/>
    <w:qFormat/>
    <w:rPr>
      <w:rFonts w:ascii="Times New Roman" w:eastAsia="Times New Roman" w:hAnsi="Times New Roman" w:cstheme="minorBidi"/>
      <w:b/>
      <w:bCs/>
      <w:kern w:val="2"/>
      <w:sz w:val="32"/>
      <w:szCs w:val="32"/>
      <w:lang w:val="en-US" w:eastAsia="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imes New Roman" w:eastAsia="SimSun" w:hAnsi="Times New Roman"/>
      <w:sz w:val="24"/>
      <w:lang w:val="en-US" w:eastAsia="zh-CN"/>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04375B"/>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Times New Roman" w:eastAsia="Times New Roman" w:hAnsi="Times New Roman" w:cstheme="majorBidi"/>
      <w:b/>
      <w:bCs/>
      <w:kern w:val="44"/>
      <w:sz w:val="28"/>
      <w:szCs w:val="44"/>
      <w:lang w:val="en-US"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Heading3"/>
    <w:next w:val="Normal"/>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Heading4"/>
    <w:next w:val="Heading6"/>
    <w:link w:val="title40"/>
    <w:qFormat/>
    <w:pPr>
      <w:numPr>
        <w:ilvl w:val="3"/>
        <w:numId w:val="15"/>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zh-CN"/>
    </w:rPr>
  </w:style>
  <w:style w:type="character" w:customStyle="1" w:styleId="apple-converted-space">
    <w:name w:val="apple-converted-space"/>
    <w:basedOn w:val="DefaultParagraphFont"/>
    <w:rsid w:val="008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3CD20E81-D880-4995-961A-093EC546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10825</Words>
  <Characters>55119</Characters>
  <Application>Microsoft Office Word</Application>
  <DocSecurity>0</DocSecurity>
  <Lines>459</Lines>
  <Paragraphs>131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2020-08-20T03:44:00Z</dcterms:created>
  <dcterms:modified xsi:type="dcterms:W3CDTF">2020-08-20T03:44:00Z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