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3A5343DC"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Pr="004A335C" w:rsidRDefault="00A80AA6" w:rsidP="00A80AA6">
      <w:pPr>
        <w:pStyle w:val="Heading1"/>
        <w:rPr>
          <w:lang w:eastAsia="ko-KR"/>
        </w:rPr>
      </w:pPr>
      <w:r>
        <w:rPr>
          <w:lang w:eastAsia="ko-KR"/>
        </w:rPr>
        <w:t>Random Access</w:t>
      </w: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31A0119D" w14:textId="253C3347" w:rsidR="006137E0" w:rsidRDefault="006137E0" w:rsidP="00506592">
      <w:pPr>
        <w:pStyle w:val="BodyText"/>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Option 1: A single Zadoff-Chu sequence based on larger SCS, repetition number. Additional usage of CP and Ncs can be furth</w:t>
      </w:r>
      <w:r w:rsidR="001C46D9">
        <w:rPr>
          <w:lang w:eastAsia="ko-KR"/>
        </w:rPr>
        <w:t xml:space="preserve">er determined in normative work </w:t>
      </w:r>
      <w:r w:rsidR="009B076B">
        <w:rPr>
          <w:lang w:eastAsia="ko-KR"/>
        </w:rPr>
        <w:t xml:space="preserve">ZTE, LG, Fraumhofer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Option 2: A solution based on multiple Zadoff-Chu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Option 4: A single Zadoff-Chu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BodyText"/>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8C5B05" w14:paraId="2766D9FC" w14:textId="77777777" w:rsidTr="008C5B05">
        <w:tc>
          <w:tcPr>
            <w:tcW w:w="2335" w:type="dxa"/>
            <w:tcBorders>
              <w:top w:val="single" w:sz="4" w:space="0" w:color="auto"/>
              <w:left w:val="single" w:sz="4" w:space="0" w:color="auto"/>
              <w:bottom w:val="single" w:sz="4" w:space="0" w:color="auto"/>
              <w:right w:val="single" w:sz="4" w:space="0" w:color="auto"/>
            </w:tcBorders>
            <w:vAlign w:val="center"/>
          </w:tcPr>
          <w:p w14:paraId="6B86D9AE" w14:textId="4E14C827" w:rsidR="008C5B05" w:rsidRPr="008C6FB5" w:rsidRDefault="008C5B05" w:rsidP="008C5B05">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59E9B0" w14:textId="0E4F6733" w:rsidR="008C5B05" w:rsidRPr="008C6FB5" w:rsidRDefault="008C5B05" w:rsidP="008C5B05">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2365" w14:paraId="4B846CCA"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0A7B5F0D" w14:textId="78404B34" w:rsidR="00232365" w:rsidRPr="00170479" w:rsidRDefault="00232365" w:rsidP="00232365">
            <w:pPr>
              <w:autoSpaceDE w:val="0"/>
              <w:autoSpaceDN w:val="0"/>
              <w:adjustRightInd w:val="0"/>
              <w:snapToGrid w:val="0"/>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39FA1F02" w14:textId="5591F33D" w:rsidR="00232365" w:rsidRPr="00170479" w:rsidRDefault="00232365" w:rsidP="00232365">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E638C0" w14:paraId="73BA5DDB"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589910B7" w14:textId="08BF7F41" w:rsidR="00E638C0" w:rsidRDefault="00E638C0" w:rsidP="00E638C0">
            <w:pPr>
              <w:autoSpaceDE w:val="0"/>
              <w:autoSpaceDN w:val="0"/>
              <w:adjustRightInd w:val="0"/>
              <w:snapToGrid w:val="0"/>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32313C7" w14:textId="35819F08" w:rsidR="00E638C0" w:rsidRDefault="00E638C0" w:rsidP="00E638C0">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3B1192" w14:paraId="4B68E6A5"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0D1A0686" w14:textId="3ED1CBDC" w:rsidR="003B1192" w:rsidRDefault="003B1192" w:rsidP="00E638C0">
            <w:pPr>
              <w:autoSpaceDE w:val="0"/>
              <w:autoSpaceDN w:val="0"/>
              <w:adjustRightInd w:val="0"/>
              <w:snapToGrid w:val="0"/>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A78E7FF" w14:textId="11868167" w:rsidR="003B1192" w:rsidRDefault="003B1192" w:rsidP="00E638C0">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8E4554" w14:paraId="18CD3C64"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4007E288" w14:textId="2DC36DBE" w:rsidR="008E4554" w:rsidRDefault="008E4554" w:rsidP="008E4554">
            <w:pPr>
              <w:autoSpaceDE w:val="0"/>
              <w:autoSpaceDN w:val="0"/>
              <w:adjustRightInd w:val="0"/>
              <w:snapToGrid w:val="0"/>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98A46DD" w14:textId="1DCB1D4F" w:rsidR="008E4554" w:rsidRDefault="008E4554" w:rsidP="008E4554">
            <w:pPr>
              <w:autoSpaceDE w:val="0"/>
              <w:autoSpaceDN w:val="0"/>
              <w:adjustRightInd w:val="0"/>
              <w:snapToGrid w:val="0"/>
              <w:rPr>
                <w:rFonts w:cstheme="minorHAnsi"/>
                <w:lang w:eastAsia="zh-CN"/>
              </w:rPr>
            </w:pPr>
            <w:r>
              <w:rPr>
                <w:rFonts w:eastAsiaTheme="minorEastAsia"/>
                <w:lang w:eastAsia="zh-CN"/>
              </w:rPr>
              <w:t xml:space="preserve">Support the proposal. In our view support </w:t>
            </w:r>
            <w:r w:rsidR="00D5251C">
              <w:rPr>
                <w:rFonts w:eastAsiaTheme="minorEastAsia"/>
                <w:lang w:eastAsia="zh-CN"/>
              </w:rPr>
              <w:t xml:space="preserve">for </w:t>
            </w:r>
            <w:r>
              <w:rPr>
                <w:rFonts w:eastAsiaTheme="minorEastAsia"/>
                <w:lang w:eastAsia="zh-CN"/>
              </w:rPr>
              <w:t>UEs without pre-compensation capabilities should be justified since enhancements for that case require significant standardisation efforts. Also, support</w:t>
            </w:r>
            <w:r w:rsidR="00712693">
              <w:rPr>
                <w:rFonts w:eastAsiaTheme="minorEastAsia"/>
                <w:lang w:eastAsia="zh-CN"/>
              </w:rPr>
              <w:t xml:space="preserve"> for</w:t>
            </w:r>
            <w:bookmarkStart w:id="3" w:name="_GoBack"/>
            <w:bookmarkEnd w:id="3"/>
            <w:r>
              <w:rPr>
                <w:rFonts w:eastAsiaTheme="minorEastAsia"/>
                <w:lang w:eastAsia="zh-CN"/>
              </w:rPr>
              <w:t xml:space="preserve"> the UEs without pre-compensation can lead to reduced system performance due to larger PRACH overhead.</w:t>
            </w:r>
          </w:p>
        </w:tc>
      </w:tr>
    </w:tbl>
    <w:p w14:paraId="5BCC0688" w14:textId="77777777" w:rsidR="0002145F" w:rsidRPr="00FE08DF" w:rsidRDefault="0002145F"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39E729A9" w14:textId="025BE11F" w:rsidR="00A80AA6" w:rsidRDefault="00256141" w:rsidP="009C4ADD">
      <w:pPr>
        <w:pStyle w:val="Heading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33CE0CDB" w14:textId="394A8533" w:rsidR="001F023B" w:rsidRPr="00F838C8" w:rsidRDefault="001F023B" w:rsidP="00810AF8">
      <w:pPr>
        <w:pStyle w:val="ListParagraph"/>
        <w:numPr>
          <w:ilvl w:val="0"/>
          <w:numId w:val="7"/>
        </w:numPr>
        <w:rPr>
          <w:rFonts w:eastAsia="SimSun"/>
        </w:rPr>
      </w:pPr>
      <w:r w:rsidRPr="00F838C8">
        <w:rPr>
          <w:rFonts w:eastAsia="SimSun"/>
        </w:rPr>
        <w:lastRenderedPageBreak/>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5F188CE8" w14:textId="77777777" w:rsidR="001F023B" w:rsidRPr="00F838C8" w:rsidRDefault="001F023B" w:rsidP="00810AF8">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Pr="009B3EFC" w:rsidRDefault="0020270C" w:rsidP="00F37FD7">
      <w:pPr>
        <w:pStyle w:val="ListParagraph"/>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lastRenderedPageBreak/>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19B12E82" w14:textId="77777777" w:rsidR="0020270C" w:rsidRPr="00DD7378" w:rsidRDefault="0020270C" w:rsidP="0020270C">
      <w:pPr>
        <w:rPr>
          <w:b/>
          <w:i/>
        </w:rPr>
      </w:pPr>
      <w:r>
        <w:rPr>
          <w:b/>
          <w:i/>
        </w:rPr>
        <w:t>Feeder link delay and Doppler will be discussed in timing relationship enhancements AI 8.4.1 and  UL synchronization AI 8.4.1</w:t>
      </w:r>
    </w:p>
    <w:p w14:paraId="4849BF1D" w14:textId="77777777" w:rsidR="00A80AA6" w:rsidRDefault="00A80AA6" w:rsidP="00201E04">
      <w:pPr>
        <w:pStyle w:val="BodyText"/>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8C6FB5"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1E34039F"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4C7BA0DC" w:rsidR="008C6FB5" w:rsidDel="002960F0" w:rsidRDefault="008C6FB5" w:rsidP="008C6FB5">
            <w:pPr>
              <w:autoSpaceDE w:val="0"/>
              <w:autoSpaceDN w:val="0"/>
              <w:adjustRightInd w:val="0"/>
              <w:snapToGrid w:val="0"/>
            </w:pPr>
            <w:r w:rsidRPr="007D6FF2">
              <w:rPr>
                <w:rFonts w:eastAsia="MS Mincho"/>
                <w:iCs/>
                <w:lang w:eastAsia="ja-JP"/>
              </w:rPr>
              <w:t>Support proposal #3-1</w:t>
            </w:r>
          </w:p>
        </w:tc>
      </w:tr>
      <w:tr w:rsidR="008C5B05"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41010B66"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601F2C9B" w:rsidR="008C5B05" w:rsidRPr="007327B0" w:rsidRDefault="008C5B05" w:rsidP="008C5B05">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2365" w14:paraId="56D7E1A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A39A12" w14:textId="4FA21B78" w:rsidR="00232365" w:rsidRDefault="00232365" w:rsidP="00232365">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7B5A6B6B" w14:textId="19049F31" w:rsidR="00232365" w:rsidRDefault="00232365" w:rsidP="00232365">
            <w:pPr>
              <w:autoSpaceDE w:val="0"/>
              <w:autoSpaceDN w:val="0"/>
              <w:adjustRightInd w:val="0"/>
              <w:snapToGrid w:val="0"/>
            </w:pPr>
            <w:r>
              <w:t>Support this proposal</w:t>
            </w:r>
          </w:p>
        </w:tc>
      </w:tr>
      <w:tr w:rsidR="00E638C0" w14:paraId="58071AA3"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21E1D5A8" w14:textId="654595E1" w:rsidR="00E638C0" w:rsidRDefault="00E638C0" w:rsidP="00E638C0">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FCE4A59" w14:textId="3993CC94" w:rsidR="00E638C0" w:rsidRDefault="00E638C0" w:rsidP="00E638C0">
            <w:pPr>
              <w:autoSpaceDE w:val="0"/>
              <w:autoSpaceDN w:val="0"/>
              <w:adjustRightInd w:val="0"/>
              <w:snapToGrid w:val="0"/>
            </w:pPr>
            <w:r w:rsidRPr="00615602">
              <w:rPr>
                <w:rFonts w:eastAsiaTheme="minorEastAsia"/>
                <w:lang w:eastAsia="zh-CN"/>
              </w:rPr>
              <w:t>Support proposal #3-1</w:t>
            </w:r>
          </w:p>
        </w:tc>
      </w:tr>
      <w:tr w:rsidR="00F313FE" w14:paraId="0D4FDB3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279DF0" w14:textId="733BE71A" w:rsidR="00F313FE" w:rsidRDefault="00F313FE" w:rsidP="00E638C0">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5C1DB5F9" w14:textId="77777777" w:rsidR="00F313FE" w:rsidRDefault="00F313FE" w:rsidP="00654E79">
            <w:pPr>
              <w:autoSpaceDE w:val="0"/>
              <w:autoSpaceDN w:val="0"/>
              <w:adjustRightInd w:val="0"/>
              <w:snapToGrid w:val="0"/>
              <w:rPr>
                <w:rFonts w:eastAsia="MS Mincho"/>
                <w:iCs/>
                <w:lang w:eastAsia="ja-JP"/>
              </w:rPr>
            </w:pPr>
            <w:r w:rsidRPr="007D6FF2">
              <w:rPr>
                <w:rFonts w:eastAsia="MS Mincho"/>
                <w:iCs/>
                <w:lang w:eastAsia="ja-JP"/>
              </w:rPr>
              <w:t>Support proposal #3-1</w:t>
            </w:r>
          </w:p>
          <w:p w14:paraId="7ADAF017" w14:textId="77777777" w:rsidR="00F313FE" w:rsidRDefault="00F313FE" w:rsidP="00654E79">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42E2AE91" w14:textId="3C398C01" w:rsidR="00F313FE" w:rsidRPr="00615602" w:rsidRDefault="00F313FE" w:rsidP="00E638C0">
            <w:pPr>
              <w:autoSpaceDE w:val="0"/>
              <w:autoSpaceDN w:val="0"/>
              <w:adjustRightInd w:val="0"/>
              <w:snapToGrid w:val="0"/>
              <w:rPr>
                <w:rFonts w:eastAsiaTheme="minorEastAsia"/>
                <w:lang w:eastAsia="zh-CN"/>
              </w:rPr>
            </w:pPr>
            <w:r>
              <w:t>Issues related to hard feeder link switch can be further discussed.</w:t>
            </w:r>
          </w:p>
        </w:tc>
      </w:tr>
      <w:tr w:rsidR="00F80318" w14:paraId="70343E7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140DF01" w14:textId="09FF0D0F" w:rsidR="00F80318" w:rsidRDefault="00F80318" w:rsidP="00F80318">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0B80F6A" w14:textId="18A4BCDD" w:rsidR="00F80318" w:rsidRPr="007D6FF2" w:rsidRDefault="00F80318" w:rsidP="00F80318">
            <w:pPr>
              <w:autoSpaceDE w:val="0"/>
              <w:autoSpaceDN w:val="0"/>
              <w:adjustRightInd w:val="0"/>
              <w:snapToGrid w:val="0"/>
              <w:rPr>
                <w:rFonts w:eastAsia="MS Mincho"/>
                <w:iCs/>
                <w:lang w:eastAsia="ja-JP"/>
              </w:rPr>
            </w:pPr>
            <w:r>
              <w:rPr>
                <w:rFonts w:eastAsiaTheme="minorEastAsia"/>
                <w:lang w:eastAsia="zh-CN"/>
              </w:rPr>
              <w:t>Support the proposal.</w:t>
            </w:r>
          </w:p>
        </w:tc>
      </w:tr>
    </w:tbl>
    <w:p w14:paraId="745F2CBE" w14:textId="77777777" w:rsidR="0020270C" w:rsidRPr="00A80AA6" w:rsidRDefault="0020270C"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 xml:space="preserve">DCI </w:t>
      </w:r>
      <w:r w:rsidR="00DD0312" w:rsidRPr="00DD0312">
        <w:rPr>
          <w:lang w:eastAsia="ko-KR"/>
        </w:rPr>
        <w:lastRenderedPageBreak/>
        <w:t>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3.8pt" o:ole="">
            <v:imagedata r:id="rId13" o:title=""/>
          </v:shape>
          <o:OLEObject Type="Embed" ProgID="Visio.Drawing.15" ShapeID="_x0000_i1025" DrawAspect="Content" ObjectID="_1659378362" r:id="rId14"/>
        </w:object>
      </w:r>
      <w:r w:rsidR="007038E3">
        <w:t xml:space="preserve">   </w:t>
      </w:r>
      <w:r w:rsidR="007038E3">
        <w:rPr>
          <w:noProof/>
          <w:lang w:val="fr-FR" w:eastAsia="fr-FR"/>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4pt;height:136.2pt" o:ole="">
            <v:imagedata r:id="rId16" o:title=""/>
          </v:shape>
          <o:OLEObject Type="Embed" ProgID="Visio.Drawing.15" ShapeID="_x0000_i1026" DrawAspect="Content" ObjectID="_1659378363"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lastRenderedPageBreak/>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BodyText"/>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lastRenderedPageBreak/>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BodyText"/>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location based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location based beam switch. </w:t>
            </w:r>
          </w:p>
        </w:tc>
      </w:tr>
      <w:tr w:rsidR="00277988"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0F994870"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067C9BB3"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ListParagraph"/>
              <w:numPr>
                <w:ilvl w:val="0"/>
                <w:numId w:val="32"/>
              </w:numPr>
              <w:autoSpaceDE w:val="0"/>
              <w:autoSpaceDN w:val="0"/>
              <w:adjustRightInd w:val="0"/>
              <w:snapToGrid w:val="0"/>
              <w:rPr>
                <w:bCs/>
                <w:iCs/>
                <w:lang w:eastAsia="ko-KR"/>
              </w:rPr>
            </w:pPr>
            <w:r>
              <w:rPr>
                <w:bCs/>
                <w:iCs/>
                <w:lang w:eastAsia="ko-KR"/>
              </w:rPr>
              <w:lastRenderedPageBreak/>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t>Regarding Proposal #4-3:</w:t>
            </w:r>
          </w:p>
          <w:p w14:paraId="0DBC36F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08954289" w14:textId="77777777" w:rsidR="00277988" w:rsidRPr="00DA6BCB"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672DA955" w14:textId="77777777" w:rsidR="00277988" w:rsidRPr="00226726" w:rsidRDefault="00277988" w:rsidP="00277988">
            <w:pPr>
              <w:autoSpaceDE w:val="0"/>
              <w:autoSpaceDN w:val="0"/>
              <w:adjustRightInd w:val="0"/>
              <w:snapToGrid w:val="0"/>
            </w:pPr>
          </w:p>
        </w:tc>
      </w:tr>
      <w:tr w:rsidR="008C6FB5"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403E5E16"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3AC4517"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72E347B0"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5D454713" w14:textId="14421DF5" w:rsidR="008C6FB5" w:rsidDel="002960F0" w:rsidRDefault="008C6FB5" w:rsidP="008C6FB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8C5B05" w14:paraId="3D33AC4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E677B3" w14:textId="09A751F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2FF6E94" w14:textId="77777777" w:rsidR="008C5B05" w:rsidRDefault="008C5B05" w:rsidP="008C5B05">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4C421069" w14:textId="77777777" w:rsidR="008C5B05" w:rsidRDefault="008C5B05" w:rsidP="008C5B05">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1D7C74AC" w14:textId="77777777" w:rsidR="008C5B05" w:rsidRDefault="008C5B05" w:rsidP="008C5B05">
            <w:pPr>
              <w:autoSpaceDE w:val="0"/>
              <w:autoSpaceDN w:val="0"/>
              <w:adjustRightInd w:val="0"/>
              <w:snapToGrid w:val="0"/>
            </w:pPr>
            <w:r>
              <w:t xml:space="preserve">Potential proposal 4-3: Measurement-less beam management would not be </w:t>
            </w:r>
            <w:r>
              <w:lastRenderedPageBreak/>
              <w:t>acceptable. The beam activation/switching should be based on radio conditions and not on an inaccurate mapping between position of nodes and assumed radio channel conditions.</w:t>
            </w:r>
          </w:p>
          <w:p w14:paraId="598ACEFD" w14:textId="77777777" w:rsidR="008C5B05" w:rsidRPr="00220494" w:rsidRDefault="008C5B05" w:rsidP="008C5B05">
            <w:pPr>
              <w:autoSpaceDE w:val="0"/>
              <w:autoSpaceDN w:val="0"/>
              <w:adjustRightInd w:val="0"/>
              <w:snapToGrid w:val="0"/>
              <w:rPr>
                <w:rFonts w:eastAsia="MS Mincho"/>
                <w:bCs/>
                <w:iCs/>
                <w:lang w:eastAsia="ja-JP"/>
              </w:rPr>
            </w:pPr>
          </w:p>
        </w:tc>
      </w:tr>
      <w:tr w:rsidR="00232365"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240F56F6" w:rsidR="00232365" w:rsidRDefault="00232365" w:rsidP="00232365">
            <w:pPr>
              <w:jc w:val="center"/>
              <w:rPr>
                <w:rFonts w:cs="Arial"/>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B87E2EC" w14:textId="77777777" w:rsidR="00232365" w:rsidRDefault="00232365" w:rsidP="00232365">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719637C" w14:textId="77777777" w:rsidR="00232365" w:rsidRDefault="00232365" w:rsidP="00232365">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140A4751"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95EBBE6"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25B5FB6"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3673BE4E"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1158937A"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0E1E5A55" w14:textId="77777777" w:rsidR="00232365" w:rsidRPr="00670EC9" w:rsidRDefault="00232365" w:rsidP="00232365">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3D7C2C65" w14:textId="77777777" w:rsidR="00232365" w:rsidRDefault="00232365" w:rsidP="00232365">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5FBFFD66"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636922A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5363FA8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3D8FB370"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CE39CB7" w14:textId="77777777" w:rsidR="00232365" w:rsidRDefault="00232365" w:rsidP="00232365">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2FFE7D4" w14:textId="77777777" w:rsidR="00232365" w:rsidRDefault="00232365" w:rsidP="00232365">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76F1519D" w14:textId="3E6D9791" w:rsidR="00232365" w:rsidRPr="007327B0" w:rsidRDefault="00232365" w:rsidP="00232365">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E638C0" w14:paraId="3971A8B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2000ED9" w14:textId="4277ADD7" w:rsidR="00E638C0" w:rsidRDefault="00E638C0" w:rsidP="00E638C0">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454F00B" w14:textId="20E8BA16" w:rsidR="00E638C0" w:rsidRDefault="00E638C0" w:rsidP="00E638C0">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49898ECB" w14:textId="21DBD07B" w:rsidR="00E638C0" w:rsidRPr="00552B6F" w:rsidRDefault="00E638C0" w:rsidP="00E638C0">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sidR="00AD1380">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07469292" w14:textId="3D37CF72" w:rsidR="00E638C0" w:rsidRPr="00D06423" w:rsidRDefault="00E638C0" w:rsidP="00E638C0">
            <w:pPr>
              <w:autoSpaceDE w:val="0"/>
              <w:autoSpaceDN w:val="0"/>
              <w:adjustRightInd w:val="0"/>
              <w:snapToGrid w:val="0"/>
              <w:rPr>
                <w:b/>
                <w:bCs/>
                <w:iCs/>
                <w:lang w:eastAsia="ko-KR"/>
              </w:rPr>
            </w:pPr>
            <w:r>
              <w:rPr>
                <w:rFonts w:eastAsia="MS Mincho"/>
                <w:bCs/>
                <w:iCs/>
                <w:lang w:eastAsia="ja-JP"/>
              </w:rPr>
              <w:lastRenderedPageBreak/>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B6B2F" w14:paraId="2BF1021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BBFBF6" w14:textId="4C0B1081" w:rsidR="001B6B2F" w:rsidRDefault="001B6B2F" w:rsidP="00E638C0">
            <w:pPr>
              <w:jc w:val="center"/>
              <w:rPr>
                <w:rFonts w:eastAsiaTheme="minorEastAsia" w:cs="Arial"/>
                <w:lang w:eastAsia="zh-CN"/>
              </w:rPr>
            </w:pPr>
            <w:r>
              <w:rPr>
                <w:rFonts w:cs="Arial"/>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7F5EDB5F" w14:textId="77777777" w:rsidR="001B6B2F" w:rsidRDefault="001B6B2F" w:rsidP="001B6B2F">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7512D8AC" w14:textId="77777777" w:rsidR="001B6B2F" w:rsidRDefault="001B6B2F" w:rsidP="001B6B2F">
            <w:pPr>
              <w:pStyle w:val="ListParagraph"/>
              <w:numPr>
                <w:ilvl w:val="0"/>
                <w:numId w:val="34"/>
              </w:numPr>
              <w:autoSpaceDE w:val="0"/>
              <w:autoSpaceDN w:val="0"/>
              <w:adjustRightInd w:val="0"/>
              <w:snapToGrid w:val="0"/>
            </w:pPr>
            <w:r w:rsidRPr="006C123A">
              <w:t>SSB arrangements</w:t>
            </w:r>
          </w:p>
          <w:p w14:paraId="27FE14B3" w14:textId="77777777" w:rsidR="001B6B2F" w:rsidRDefault="001B6B2F" w:rsidP="001B6B2F">
            <w:pPr>
              <w:pStyle w:val="ListParagraph"/>
              <w:numPr>
                <w:ilvl w:val="0"/>
                <w:numId w:val="34"/>
              </w:numPr>
              <w:autoSpaceDE w:val="0"/>
              <w:autoSpaceDN w:val="0"/>
              <w:adjustRightInd w:val="0"/>
              <w:snapToGrid w:val="0"/>
            </w:pPr>
            <w:r w:rsidRPr="00390903">
              <w:t>Support signalling of the configuration of initial BWPs and CORSET#0 for satellite beams other than the serving satellite beam.</w:t>
            </w:r>
          </w:p>
          <w:p w14:paraId="596CE254" w14:textId="77777777" w:rsidR="001B6B2F" w:rsidRDefault="001B6B2F" w:rsidP="001B6B2F">
            <w:pPr>
              <w:autoSpaceDE w:val="0"/>
              <w:autoSpaceDN w:val="0"/>
              <w:adjustRightInd w:val="0"/>
              <w:snapToGrid w:val="0"/>
            </w:pPr>
            <w:r>
              <w:t>RAN1 shall further discuss the benefits of such enhancements before taking any decision.</w:t>
            </w:r>
          </w:p>
          <w:p w14:paraId="20BDC9BC" w14:textId="41339F69" w:rsidR="001B6B2F" w:rsidRDefault="001B6B2F" w:rsidP="001B6B2F">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F80318" w14:paraId="4550BA3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CA4A4" w14:textId="1F647ED5" w:rsidR="00F80318" w:rsidRDefault="00F80318" w:rsidP="00F80318">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6D628599" w14:textId="4EA6AA85" w:rsidR="00F80318" w:rsidRDefault="00F80318" w:rsidP="00F80318">
            <w:pPr>
              <w:autoSpaceDE w:val="0"/>
              <w:autoSpaceDN w:val="0"/>
              <w:adjustRightInd w:val="0"/>
              <w:snapToGrid w:val="0"/>
              <w:jc w:val="both"/>
              <w:rPr>
                <w:rFonts w:eastAsia="MS Mincho"/>
                <w:bCs/>
                <w:iCs/>
                <w:lang w:val="en-US" w:eastAsia="ja-JP"/>
              </w:rPr>
            </w:pPr>
            <w:r>
              <w:rPr>
                <w:rFonts w:eastAsia="MS Mincho"/>
                <w:bCs/>
                <w:iCs/>
                <w:lang w:eastAsia="ja-JP"/>
              </w:rPr>
              <w:t xml:space="preserve">Regarding proposal 4-1 and 4-2, </w:t>
            </w:r>
            <w:r>
              <w:rPr>
                <w:rFonts w:eastAsia="MS Mincho"/>
                <w:bCs/>
                <w:iCs/>
                <w:lang w:val="en-US" w:eastAsia="ja-JP"/>
              </w:rPr>
              <w:t>we are fine to discuss listed points. Also, in the discussion it is important to highlight benefits of new proposed solution comparing to solution based on Rel. 16.</w:t>
            </w:r>
          </w:p>
          <w:p w14:paraId="2B75126D" w14:textId="77AC1EB6" w:rsidR="00F80318" w:rsidRPr="00390903" w:rsidRDefault="00F80318" w:rsidP="00F80318">
            <w:pPr>
              <w:autoSpaceDE w:val="0"/>
              <w:autoSpaceDN w:val="0"/>
              <w:adjustRightInd w:val="0"/>
              <w:snapToGrid w:val="0"/>
              <w:rPr>
                <w:b/>
              </w:rPr>
            </w:pPr>
            <w:r>
              <w:rPr>
                <w:rFonts w:eastAsia="MS Mincho"/>
                <w:bCs/>
                <w:iCs/>
                <w:lang w:val="en-US" w:eastAsia="ja-JP"/>
              </w:rPr>
              <w:t>Regarding proposal 4-3, in our view Rel. 15 CSI measurement framework is flexible enough to support m</w:t>
            </w:r>
            <w:r w:rsidRPr="0021386F">
              <w:rPr>
                <w:rFonts w:eastAsia="MS Mincho"/>
                <w:bCs/>
                <w:iCs/>
                <w:lang w:val="en-US" w:eastAsia="ja-JP"/>
              </w:rPr>
              <w:t>easurements on multiple BWPs using CSI-RS in beam-specific BWP</w:t>
            </w:r>
            <w:r>
              <w:rPr>
                <w:rFonts w:eastAsia="MS Mincho"/>
                <w:bCs/>
                <w:iCs/>
                <w:lang w:val="en-US" w:eastAsia="ja-JP"/>
              </w:rPr>
              <w:t xml:space="preserve"> by configuring and transmitting the CSI-RS ports in one BWP corresponding to beams from another BWP.</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val="fr-FR" w:eastAsia="fr-FR"/>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fr-FR" w:eastAsia="fr-FR"/>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lastRenderedPageBreak/>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7608ADDC" w:rsidR="00142ACE" w:rsidRDefault="002703A5" w:rsidP="00142ACE">
      <w:pPr>
        <w:pStyle w:val="BodyText"/>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8C6FB5"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6363EB29"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0B416468" w:rsidR="008C6FB5" w:rsidDel="002960F0" w:rsidRDefault="008C6FB5" w:rsidP="008C6FB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8C5B05" w14:paraId="6627254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8E41DE5" w14:textId="2257073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5BC87D" w14:textId="7FBBD211" w:rsidR="008C5B05" w:rsidRDefault="008C5B05" w:rsidP="008C5B05">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232365"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5E2E1699" w:rsidR="00232365" w:rsidRDefault="00232365" w:rsidP="00232365">
            <w:pPr>
              <w:jc w:val="center"/>
              <w:rPr>
                <w:rFonts w:cs="Arial"/>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925E5B8" w14:textId="77777777" w:rsidR="00232365" w:rsidRDefault="00232365" w:rsidP="00232365">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22D64EE1" w14:textId="2DEA7A2B" w:rsidR="00232365" w:rsidRPr="007327B0" w:rsidRDefault="00232365" w:rsidP="00232365">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A40FA7" w14:paraId="7CA88A2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BFDADC" w14:textId="31372C59"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43BFEBE" w14:textId="31C994B5" w:rsidR="00A40FA7" w:rsidRDefault="00A40FA7" w:rsidP="00A40FA7">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A459F2" w14:paraId="57703187"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C1DF29" w14:textId="070F8BF3" w:rsidR="00A459F2" w:rsidRDefault="00A459F2"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7C225D2" w14:textId="77777777" w:rsidR="00A459F2" w:rsidRDefault="00A459F2" w:rsidP="00A459F2">
            <w:pPr>
              <w:autoSpaceDE w:val="0"/>
              <w:autoSpaceDN w:val="0"/>
              <w:adjustRightInd w:val="0"/>
              <w:snapToGrid w:val="0"/>
              <w:rPr>
                <w:lang w:eastAsia="ko-KR"/>
              </w:rPr>
            </w:pPr>
            <w:r>
              <w:rPr>
                <w:lang w:eastAsia="ko-KR"/>
              </w:rPr>
              <w:t>Rel. 16 NR BWP operation framework shall be considered as baseline for NTN.</w:t>
            </w:r>
          </w:p>
          <w:p w14:paraId="759B0733" w14:textId="2E31C06F" w:rsidR="00A459F2" w:rsidRDefault="00A459F2" w:rsidP="00A459F2">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167CC" w14:paraId="061249E1"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59D4DD6" w14:textId="32BF57C0" w:rsidR="001167CC" w:rsidRDefault="001167CC" w:rsidP="001167CC">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EBFFB23" w14:textId="08CB729B" w:rsidR="001167CC" w:rsidRDefault="001167CC" w:rsidP="001167CC">
            <w:pPr>
              <w:autoSpaceDE w:val="0"/>
              <w:autoSpaceDN w:val="0"/>
              <w:adjustRightInd w:val="0"/>
              <w:snapToGrid w:val="0"/>
              <w:rPr>
                <w:lang w:eastAsia="ko-KR"/>
              </w:rPr>
            </w:pPr>
            <w:r>
              <w:rPr>
                <w:rFonts w:eastAsia="MS Mincho"/>
                <w:bCs/>
                <w:iCs/>
                <w:lang w:val="en-US" w:eastAsia="ja-JP"/>
              </w:rPr>
              <w:t>We are fine to discuss listed points.</w:t>
            </w:r>
            <w:r w:rsidR="00D522C6">
              <w:rPr>
                <w:rFonts w:eastAsia="MS Mincho"/>
                <w:bCs/>
                <w:iCs/>
                <w:lang w:val="en-US" w:eastAsia="ja-JP"/>
              </w:rPr>
              <w:t xml:space="preserve"> In the discussion it is important to highlight benefits of new proposed solution comparing to solution based on Rel. 16.</w:t>
            </w: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BodyText"/>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val="fr-FR" w:eastAsia="fr-FR"/>
        </w:rPr>
        <w:lastRenderedPageBreak/>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fr-FR" w:eastAsia="fr-FR"/>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7209EDCE" w:rsidR="009A7B3C" w:rsidRDefault="002703A5" w:rsidP="009A7B3C">
      <w:pPr>
        <w:pStyle w:val="BodyText"/>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8C6FB5"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32E62292"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41C8F8A1" w14:textId="77777777" w:rsidR="008C6FB5" w:rsidRPr="00176214" w:rsidRDefault="008C6FB5" w:rsidP="008C6FB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B94322C" w14:textId="55F71E2A" w:rsidR="008C6FB5" w:rsidDel="002960F0" w:rsidRDefault="008C6FB5" w:rsidP="008C6FB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8C5B05" w14:paraId="2E6540B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51072DE" w14:textId="43D33256"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31381BE" w14:textId="183ED37D" w:rsidR="008C5B05" w:rsidRPr="252F21D3" w:rsidRDefault="008C5B05" w:rsidP="008C5B05">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232365"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13E627AC" w:rsidR="00232365" w:rsidRDefault="00232365" w:rsidP="00232365">
            <w:pPr>
              <w:jc w:val="center"/>
              <w:rPr>
                <w:rFonts w:cs="Arial"/>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F8CA7E1" w:rsidR="00232365" w:rsidRPr="007327B0" w:rsidRDefault="00232365" w:rsidP="00232365">
            <w:pPr>
              <w:autoSpaceDE w:val="0"/>
              <w:autoSpaceDN w:val="0"/>
              <w:adjustRightInd w:val="0"/>
              <w:snapToGrid w:val="0"/>
            </w:pPr>
            <w:r>
              <w:rPr>
                <w:rFonts w:eastAsiaTheme="minorEastAsia"/>
                <w:lang w:eastAsia="zh-CN"/>
              </w:rPr>
              <w:t>Support.</w:t>
            </w:r>
          </w:p>
        </w:tc>
      </w:tr>
      <w:tr w:rsidR="00A40FA7" w14:paraId="43AE6BD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8EAE335" w14:textId="1E8F0326"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61B62E9" w14:textId="014C6DE5" w:rsidR="00A40FA7" w:rsidRDefault="00A40FA7" w:rsidP="00A40FA7">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067931" w14:paraId="0F53B07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5F57A9" w14:textId="314BCC6E" w:rsidR="00067931" w:rsidRDefault="00067931"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DB2CC48" w14:textId="6835BA62" w:rsidR="00067931" w:rsidRPr="001802B7" w:rsidRDefault="00067931" w:rsidP="00EA5A3C">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57122F" w14:paraId="7F66BDE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602DB18" w14:textId="1A870A88" w:rsidR="0057122F" w:rsidRDefault="0057122F" w:rsidP="00A40FA7">
            <w:pPr>
              <w:jc w:val="center"/>
              <w:rPr>
                <w:rFonts w:cs="Arial"/>
              </w:rPr>
            </w:pPr>
            <w:r>
              <w:rPr>
                <w:rFonts w:cs="Arial"/>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69C25E7" w14:textId="5EE3019C" w:rsidR="0057122F" w:rsidRDefault="0057122F" w:rsidP="00EA5A3C">
            <w:pPr>
              <w:autoSpaceDE w:val="0"/>
              <w:autoSpaceDN w:val="0"/>
              <w:adjustRightInd w:val="0"/>
              <w:snapToGrid w:val="0"/>
              <w:rPr>
                <w:rFonts w:eastAsia="MS Mincho"/>
                <w:bCs/>
                <w:iCs/>
                <w:lang w:eastAsia="ja-JP"/>
              </w:rPr>
            </w:pPr>
            <w:r>
              <w:rPr>
                <w:rFonts w:eastAsia="MS Mincho"/>
                <w:bCs/>
                <w:iCs/>
                <w:lang w:val="en-US" w:eastAsia="ja-JP"/>
              </w:rPr>
              <w:t>We are fine to discuss listed points.</w:t>
            </w:r>
          </w:p>
        </w:tc>
      </w:tr>
    </w:tbl>
    <w:p w14:paraId="2B1A7B5F" w14:textId="77777777" w:rsidR="009A7B3C" w:rsidRDefault="009A7B3C"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40463F08" w14:textId="77777777"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7" type="#_x0000_t75" style="width:146.4pt;height:94.8pt" o:ole="">
            <v:imagedata r:id="rId22" o:title=""/>
          </v:shape>
          <o:OLEObject Type="Embed" ProgID="Visio.Drawing.15" ShapeID="_x0000_i1027" DrawAspect="Content" ObjectID="_1659378364" r:id="rId23"/>
        </w:object>
      </w:r>
      <w:r>
        <w:object w:dxaOrig="13621" w:dyaOrig="3205" w14:anchorId="3C221396">
          <v:shape id="_x0000_i1028" type="#_x0000_t75" style="width:333.6pt;height:78.6pt" o:ole="">
            <v:imagedata r:id="rId24" o:title=""/>
          </v:shape>
          <o:OLEObject Type="Embed" ProgID="Visio.Drawing.15" ShapeID="_x0000_i1028" DrawAspect="Content" ObjectID="_1659378365" r:id="rId25"/>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lastRenderedPageBreak/>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BodyText"/>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dl-DataToUL-ACK field in PUCCH-Config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BodyText"/>
              <w:spacing w:line="256" w:lineRule="auto"/>
              <w:rPr>
                <w:rFonts w:eastAsiaTheme="minorEastAsia" w:cs="Arial"/>
              </w:rPr>
            </w:pPr>
            <w:r>
              <w:rPr>
                <w:rFonts w:eastAsiaTheme="minorEastAsia" w:cs="Arial"/>
              </w:rPr>
              <w:t xml:space="preserve">So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BodyText"/>
              <w:spacing w:line="256" w:lineRule="auto"/>
              <w:rPr>
                <w:rFonts w:eastAsiaTheme="minorEastAsia"/>
                <w:lang w:eastAsia="zh-CN"/>
              </w:rPr>
            </w:pPr>
          </w:p>
        </w:tc>
      </w:tr>
      <w:tr w:rsidR="008C5B05"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61AC004F"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1E94B2CA" w:rsidR="008C5B05" w:rsidDel="002960F0" w:rsidRDefault="008C5B05" w:rsidP="008C5B05">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232365"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54F364A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18699984" w:rsidR="00232365" w:rsidRPr="007327B0" w:rsidRDefault="00232365" w:rsidP="00232365">
            <w:pPr>
              <w:autoSpaceDE w:val="0"/>
              <w:autoSpaceDN w:val="0"/>
              <w:adjustRightInd w:val="0"/>
              <w:snapToGrid w:val="0"/>
            </w:pPr>
            <w:r>
              <w:rPr>
                <w:rFonts w:eastAsiaTheme="minorEastAsia"/>
                <w:lang w:eastAsia="zh-CN"/>
              </w:rPr>
              <w:t>Agree with CMCC. Details solution will be handled in other AI.</w:t>
            </w:r>
          </w:p>
        </w:tc>
      </w:tr>
    </w:tbl>
    <w:p w14:paraId="12FB8DBB" w14:textId="77777777" w:rsidR="000E2E4B" w:rsidRDefault="000E2E4B"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lastRenderedPageBreak/>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fr-FR" w:eastAsia="fr-FR"/>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fr-FR" w:eastAsia="fr-FR"/>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67"/>
        <w:gridCol w:w="1665"/>
        <w:gridCol w:w="1741"/>
        <w:gridCol w:w="4843"/>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lastRenderedPageBreak/>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 xml:space="preserve">both methods can </w:t>
      </w:r>
      <w:r w:rsidRPr="00714783">
        <w:rPr>
          <w:b w:val="0"/>
          <w:lang w:eastAsia="ko-KR"/>
        </w:rPr>
        <w:lastRenderedPageBreak/>
        <w:t>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fr-FR" w:eastAsia="fr-FR"/>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t>6.4: There is no need to discuss positioning enhancement in RAN1 as RAN1 is not tasked to look into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t>6.7: Not needed for general WI progress.</w:t>
            </w:r>
          </w:p>
          <w:p w14:paraId="62B96C57" w14:textId="7B0C93DC" w:rsidR="00B3311F" w:rsidRPr="00226726" w:rsidRDefault="00B3311F" w:rsidP="00277988">
            <w:pPr>
              <w:autoSpaceDE w:val="0"/>
              <w:autoSpaceDN w:val="0"/>
              <w:adjustRightInd w:val="0"/>
              <w:snapToGrid w:val="0"/>
            </w:pPr>
          </w:p>
        </w:tc>
      </w:tr>
      <w:tr w:rsidR="008C5B05"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6AC63FEE" w:rsidR="008C5B05" w:rsidRDefault="008C5B05" w:rsidP="008C5B05">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6457F140" w14:textId="77777777" w:rsidR="008C5B05" w:rsidRDefault="008C5B05" w:rsidP="008C5B05">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1CCF0B0E" w14:textId="77777777" w:rsidR="008C5B05" w:rsidRDefault="008C5B05" w:rsidP="008C5B05">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4DE7D3A7" w14:textId="77777777" w:rsidR="008C5B05" w:rsidRDefault="008C5B05" w:rsidP="008C5B05">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51AF9704" w14:textId="77777777" w:rsidR="008C5B05" w:rsidRDefault="008C5B05" w:rsidP="008C5B05">
            <w:pPr>
              <w:autoSpaceDE w:val="0"/>
              <w:autoSpaceDN w:val="0"/>
              <w:adjustRightInd w:val="0"/>
              <w:snapToGrid w:val="0"/>
            </w:pPr>
            <w:r>
              <w:t>Regarding 6.6, we see some potential in utilizing the referenceTimeInfo which is available as broadcast information in SIB9.</w:t>
            </w:r>
          </w:p>
          <w:p w14:paraId="7F6AA2BB" w14:textId="58415D20" w:rsidR="008C5B05" w:rsidDel="002960F0" w:rsidRDefault="008C5B05" w:rsidP="008C5B05">
            <w:pPr>
              <w:autoSpaceDE w:val="0"/>
              <w:autoSpaceDN w:val="0"/>
              <w:adjustRightInd w:val="0"/>
              <w:snapToGrid w:val="0"/>
            </w:pPr>
            <w:r>
              <w:t>Regarding 6.7, we would see this better treated in RAN2.</w:t>
            </w:r>
          </w:p>
        </w:tc>
      </w:tr>
      <w:tr w:rsidR="00A40FA7"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02E060C1" w:rsidR="00A40FA7" w:rsidRDefault="00A40FA7" w:rsidP="00A40FA7">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74EC6F7A" w14:textId="1BCF4FA3" w:rsidR="00A40FA7" w:rsidRPr="00277988" w:rsidRDefault="00A40FA7" w:rsidP="00A40FA7">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2D7D9156" w14:textId="77777777" w:rsidR="00A40FA7" w:rsidRPr="00277988" w:rsidRDefault="00A40FA7" w:rsidP="00A40FA7">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453D5DF1" w14:textId="77777777" w:rsidR="00A40FA7" w:rsidRDefault="00A40FA7" w:rsidP="00A40FA7">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E49CE40" w14:textId="77777777" w:rsidR="00A40FA7" w:rsidRPr="00277988" w:rsidRDefault="00A40FA7" w:rsidP="00A40FA7">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507A5613" w14:textId="77777777" w:rsidR="00A40FA7" w:rsidRDefault="00A40FA7" w:rsidP="00A40FA7">
            <w:pPr>
              <w:autoSpaceDE w:val="0"/>
              <w:autoSpaceDN w:val="0"/>
              <w:adjustRightInd w:val="0"/>
              <w:snapToGrid w:val="0"/>
              <w:ind w:leftChars="9" w:left="18"/>
              <w:rPr>
                <w:bCs/>
                <w:iCs/>
              </w:rPr>
            </w:pPr>
            <w:r w:rsidRPr="00277988">
              <w:rPr>
                <w:bCs/>
                <w:iCs/>
              </w:rPr>
              <w:t>6</w:t>
            </w:r>
            <w:r>
              <w:rPr>
                <w:bCs/>
                <w:iCs/>
              </w:rPr>
              <w:t>.6: This can be discussed in the other AI.</w:t>
            </w:r>
          </w:p>
          <w:p w14:paraId="0044F52B" w14:textId="77777777" w:rsidR="00A40FA7" w:rsidRPr="00277988" w:rsidRDefault="00A40FA7" w:rsidP="00A40FA7">
            <w:pPr>
              <w:autoSpaceDE w:val="0"/>
              <w:autoSpaceDN w:val="0"/>
              <w:adjustRightInd w:val="0"/>
              <w:snapToGrid w:val="0"/>
              <w:ind w:leftChars="9" w:left="18"/>
              <w:rPr>
                <w:bCs/>
                <w:iCs/>
              </w:rPr>
            </w:pPr>
            <w:r>
              <w:rPr>
                <w:bCs/>
                <w:iCs/>
              </w:rPr>
              <w:t>6.7: It will be good to clarify about the intention and what further evaluation is actually required.</w:t>
            </w:r>
          </w:p>
          <w:p w14:paraId="64444A32" w14:textId="77777777" w:rsidR="00A40FA7" w:rsidRPr="007327B0" w:rsidRDefault="00A40FA7" w:rsidP="00A40FA7">
            <w:pPr>
              <w:autoSpaceDE w:val="0"/>
              <w:autoSpaceDN w:val="0"/>
              <w:adjustRightInd w:val="0"/>
              <w:snapToGrid w:val="0"/>
            </w:pPr>
          </w:p>
        </w:tc>
      </w:tr>
      <w:tr w:rsidR="004E4990" w14:paraId="36FF44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72EFE39" w14:textId="16DF4240" w:rsidR="004E4990" w:rsidRDefault="004E4990"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7472073" w14:textId="77777777" w:rsidR="004E4990" w:rsidRDefault="004E4990" w:rsidP="004E4990">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70DBB017" w14:textId="0EB4BF6F" w:rsidR="004E4990" w:rsidRDefault="004E4990" w:rsidP="004E4990">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bl>
    <w:p w14:paraId="5430A276" w14:textId="77777777" w:rsidR="00B3311F" w:rsidRDefault="00B3311F"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lastRenderedPageBreak/>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Heading1"/>
        <w:rPr>
          <w:lang w:val="en-US" w:eastAsia="zh-TW"/>
        </w:rPr>
      </w:pPr>
      <w:r>
        <w:rPr>
          <w:lang w:val="en-US" w:eastAsia="zh-TW"/>
        </w:rPr>
        <w:t>Ap</w:t>
      </w:r>
      <w:r w:rsidR="00A80AA6">
        <w:rPr>
          <w:lang w:val="en-US" w:eastAsia="zh-TW"/>
        </w:rPr>
        <w:t>pendix: Proposals in the RAN1#102e AI 8.2</w:t>
      </w:r>
      <w:r>
        <w:rPr>
          <w:lang w:val="en-US" w:eastAsia="zh-TW"/>
        </w:rPr>
        <w:t>.4 TDocs</w:t>
      </w:r>
    </w:p>
    <w:p w14:paraId="6281EB94" w14:textId="1055E3AF" w:rsidR="00D869A4" w:rsidRPr="005F6608" w:rsidRDefault="005F6608" w:rsidP="005F6608">
      <w:pPr>
        <w:pStyle w:val="Heading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ListParagraph"/>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ListParagraph"/>
              <w:numPr>
                <w:ilvl w:val="0"/>
                <w:numId w:val="3"/>
              </w:numPr>
            </w:pPr>
            <w:r>
              <w:t xml:space="preserve">Proposal 3: </w:t>
            </w:r>
            <w:r w:rsidRPr="00F4453C">
              <w:t xml:space="preserve">RAN1 not to deviate from Zadoff-Chu sequences in enhancing PRACH for </w:t>
            </w:r>
            <w:r w:rsidRPr="00F4453C">
              <w:lastRenderedPageBreak/>
              <w:t>NTN.</w:t>
            </w:r>
          </w:p>
          <w:p w14:paraId="0C8D8845" w14:textId="350C53FB" w:rsidR="00FB61BD" w:rsidRDefault="00F4453C" w:rsidP="00F4453C">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lastRenderedPageBreak/>
              <w:t>Huawei</w:t>
            </w:r>
          </w:p>
        </w:tc>
        <w:tc>
          <w:tcPr>
            <w:tcW w:w="8271" w:type="dxa"/>
            <w:shd w:val="clear" w:color="auto" w:fill="auto"/>
            <w:vAlign w:val="center"/>
          </w:tcPr>
          <w:p w14:paraId="72461C14" w14:textId="2C20E144" w:rsidR="00FB61BD" w:rsidRPr="00E56CA1" w:rsidRDefault="00E56675" w:rsidP="00E56675">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ListParagraph"/>
              <w:numPr>
                <w:ilvl w:val="0"/>
                <w:numId w:val="3"/>
              </w:numPr>
            </w:pPr>
            <w:r>
              <w:t>Proposal 5: The Option-3 and Option-4 may not be suitable in PRACH enhancement.</w:t>
            </w:r>
          </w:p>
          <w:p w14:paraId="5D5F379B" w14:textId="77777777" w:rsidR="000D51A6" w:rsidRDefault="000D51A6" w:rsidP="000D51A6">
            <w:pPr>
              <w:pStyle w:val="ListParagraph"/>
              <w:numPr>
                <w:ilvl w:val="0"/>
                <w:numId w:val="3"/>
              </w:numPr>
            </w:pPr>
            <w:r>
              <w:t>Proposal 6: The Option-1 and Option-2 are suitable for PRACH enhancement.</w:t>
            </w:r>
          </w:p>
          <w:p w14:paraId="28E50F86" w14:textId="77777777" w:rsidR="000D51A6" w:rsidRDefault="000D51A6" w:rsidP="000D51A6">
            <w:pPr>
              <w:pStyle w:val="ListParagraph"/>
              <w:numPr>
                <w:ilvl w:val="0"/>
                <w:numId w:val="3"/>
              </w:numPr>
            </w:pPr>
            <w:r>
              <w:t>Proposal 7: The design of the roots pairs for Option-2 should be further investigated.</w:t>
            </w:r>
          </w:p>
          <w:p w14:paraId="40F0756D" w14:textId="769155D4" w:rsidR="00F4453C" w:rsidRDefault="000D51A6" w:rsidP="000D51A6">
            <w:pPr>
              <w:pStyle w:val="ListParagraph"/>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t>MediaTek</w:t>
            </w:r>
          </w:p>
        </w:tc>
        <w:tc>
          <w:tcPr>
            <w:tcW w:w="8271" w:type="dxa"/>
            <w:shd w:val="clear" w:color="auto" w:fill="auto"/>
            <w:vAlign w:val="center"/>
          </w:tcPr>
          <w:p w14:paraId="73CB970B" w14:textId="77777777" w:rsidR="00077237" w:rsidRDefault="00077237" w:rsidP="00077237">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t>Panasonic</w:t>
            </w:r>
          </w:p>
        </w:tc>
        <w:tc>
          <w:tcPr>
            <w:tcW w:w="8271" w:type="dxa"/>
            <w:shd w:val="clear" w:color="auto" w:fill="auto"/>
            <w:vAlign w:val="center"/>
          </w:tcPr>
          <w:p w14:paraId="3C4D8FCE" w14:textId="61716869" w:rsidR="00784E4F" w:rsidRPr="000309EA" w:rsidRDefault="00784E4F" w:rsidP="00784E4F">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ListParagraph"/>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ListParagraph"/>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ListParagraph"/>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ListParagraph"/>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ListParagraph"/>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Heading2"/>
        <w:rPr>
          <w:lang w:eastAsia="ko-KR"/>
        </w:rPr>
      </w:pPr>
      <w:r w:rsidRPr="005F6608">
        <w:rPr>
          <w:lang w:eastAsia="ko-KR"/>
        </w:rPr>
        <w:lastRenderedPageBreak/>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ListParagraph"/>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ListParagraph"/>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ListParagraph"/>
              <w:numPr>
                <w:ilvl w:val="0"/>
                <w:numId w:val="3"/>
              </w:numPr>
            </w:pPr>
            <w:r>
              <w:t>Observation  5: For feeder link switch, the validness of the scenario where the same gNB is connected to multiple satellite gateways is questionable. In contrast, the feeder link switch involving different gNB’s before and after the switch is more typical.</w:t>
            </w:r>
          </w:p>
          <w:p w14:paraId="7302068D" w14:textId="77777777" w:rsidR="00F4453C" w:rsidRDefault="00F4453C" w:rsidP="00F4453C">
            <w:pPr>
              <w:pStyle w:val="ListParagraph"/>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ListParagraph"/>
              <w:numPr>
                <w:ilvl w:val="0"/>
                <w:numId w:val="3"/>
              </w:numPr>
            </w:pPr>
            <w:r>
              <w:t>Proposal 5: It is up to RAN2 to discuss if the feeder link switch involving same gNB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t>Huawei</w:t>
            </w:r>
          </w:p>
        </w:tc>
        <w:tc>
          <w:tcPr>
            <w:tcW w:w="8271" w:type="dxa"/>
            <w:shd w:val="clear" w:color="auto" w:fill="auto"/>
            <w:vAlign w:val="center"/>
          </w:tcPr>
          <w:p w14:paraId="29AED493" w14:textId="0838D387" w:rsidR="00A80AA6" w:rsidRPr="00E56CA1" w:rsidRDefault="00E56675" w:rsidP="00E56675">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ListParagraph"/>
              <w:numPr>
                <w:ilvl w:val="0"/>
                <w:numId w:val="3"/>
              </w:numPr>
            </w:pPr>
            <w:r>
              <w:t>Observation 3: A feeder link switch for a transparent satellite may result in a cell switch.</w:t>
            </w:r>
          </w:p>
          <w:p w14:paraId="359B88A0" w14:textId="77777777" w:rsidR="00EC593B" w:rsidRDefault="00EC593B" w:rsidP="00EC593B">
            <w:pPr>
              <w:pStyle w:val="ListParagraph"/>
              <w:numPr>
                <w:ilvl w:val="0"/>
                <w:numId w:val="3"/>
              </w:numPr>
            </w:pPr>
            <w:r>
              <w:t>Observation 4: A gNB may switch links of the Uu interface from one satellite and feeder link to another satellite and feeder link, originating from the same NTN-GW.</w:t>
            </w:r>
          </w:p>
          <w:p w14:paraId="0C03D756" w14:textId="77777777" w:rsidR="00A80AA6" w:rsidRDefault="00EC593B" w:rsidP="00EC593B">
            <w:pPr>
              <w:pStyle w:val="ListParagraph"/>
              <w:numPr>
                <w:ilvl w:val="0"/>
                <w:numId w:val="3"/>
              </w:numPr>
            </w:pPr>
            <w:r>
              <w:t>Observation 5: An NTN UE may be informed about imminent switch events including the resulting transmission gap.</w:t>
            </w:r>
          </w:p>
          <w:p w14:paraId="0DA78D14" w14:textId="77777777" w:rsidR="000A3273" w:rsidRDefault="000A3273" w:rsidP="000A3273">
            <w:pPr>
              <w:pStyle w:val="ListParagraph"/>
              <w:numPr>
                <w:ilvl w:val="0"/>
                <w:numId w:val="3"/>
              </w:numPr>
            </w:pPr>
            <w:r>
              <w:t>Proposal 3: RAN1 to define an assumption of the maximum tolerable gNB – NTN-GW delay.</w:t>
            </w:r>
          </w:p>
          <w:p w14:paraId="6FDBF4F4" w14:textId="77777777" w:rsidR="000A3273" w:rsidRDefault="000A3273" w:rsidP="000A3273">
            <w:pPr>
              <w:pStyle w:val="ListParagraph"/>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ListParagraph"/>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t>Samsung</w:t>
            </w:r>
          </w:p>
        </w:tc>
        <w:tc>
          <w:tcPr>
            <w:tcW w:w="8271" w:type="dxa"/>
            <w:shd w:val="clear" w:color="auto" w:fill="auto"/>
            <w:vAlign w:val="center"/>
          </w:tcPr>
          <w:p w14:paraId="194FBAA5" w14:textId="77777777" w:rsidR="00A80AA6" w:rsidRDefault="00A80AA6"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ListParagraph"/>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ListParagraph"/>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ListParagraph"/>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ListParagraph"/>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ListParagraph"/>
              <w:numPr>
                <w:ilvl w:val="1"/>
                <w:numId w:val="4"/>
              </w:numPr>
              <w:autoSpaceDE w:val="0"/>
              <w:autoSpaceDN w:val="0"/>
              <w:adjustRightInd w:val="0"/>
              <w:snapToGrid w:val="0"/>
              <w:spacing w:after="0"/>
            </w:pPr>
            <w:r>
              <w:t>gNB indication of feeder link delay drift</w:t>
            </w:r>
          </w:p>
          <w:p w14:paraId="0B7941A4" w14:textId="1F20B0E1" w:rsidR="00A80AA6" w:rsidRDefault="00077237" w:rsidP="00077237">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ListParagraph"/>
              <w:numPr>
                <w:ilvl w:val="0"/>
                <w:numId w:val="4"/>
              </w:numPr>
            </w:pPr>
            <w:r w:rsidRPr="005827EF">
              <w:t xml:space="preserve">Observation 1: A hard feeder link switch can result in all connected mode UEs served by the satellite attempting mobility simultaneously, leading to RACH collisions, RLF and </w:t>
            </w:r>
            <w:r w:rsidRPr="005827EF">
              <w:lastRenderedPageBreak/>
              <w:t>service interruption due to cumulative delay in RRC re-establishment signalling.</w:t>
            </w:r>
          </w:p>
          <w:p w14:paraId="40558BA4" w14:textId="77777777" w:rsidR="005827EF" w:rsidRDefault="005827EF" w:rsidP="005827EF">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468863ED" w14:textId="77777777" w:rsidR="005827EF" w:rsidRDefault="005827EF" w:rsidP="005827EF">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BA2EB7F" w14:textId="77777777" w:rsidR="005827EF" w:rsidRDefault="005827EF" w:rsidP="005827EF">
            <w:pPr>
              <w:pStyle w:val="ListParagraph"/>
              <w:numPr>
                <w:ilvl w:val="0"/>
                <w:numId w:val="4"/>
              </w:numPr>
            </w:pPr>
            <w:r>
              <w:t>Observation 4: Soft feeder link switch has less impact to current specification.</w:t>
            </w:r>
          </w:p>
          <w:p w14:paraId="4D5A368F" w14:textId="38170F6A" w:rsidR="005827EF" w:rsidRDefault="005827EF" w:rsidP="005827EF">
            <w:pPr>
              <w:pStyle w:val="ListParagraph"/>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Heading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ListParagraph"/>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ListParagraph"/>
              <w:numPr>
                <w:ilvl w:val="0"/>
                <w:numId w:val="3"/>
              </w:numPr>
            </w:pPr>
            <w:r>
              <w:t>Observation 20</w:t>
            </w:r>
            <w:r>
              <w:tab/>
              <w:t>Circular polarization can be used to double the cell capacity</w:t>
            </w:r>
          </w:p>
          <w:p w14:paraId="61BBD3D4" w14:textId="77777777" w:rsidR="00DB518F" w:rsidRDefault="00DB518F" w:rsidP="00DB518F">
            <w:pPr>
              <w:pStyle w:val="ListParagraph"/>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ListParagraph"/>
              <w:numPr>
                <w:ilvl w:val="0"/>
                <w:numId w:val="3"/>
              </w:numPr>
            </w:pPr>
            <w:r>
              <w:t>Observation 23</w:t>
            </w:r>
            <w:r>
              <w:tab/>
              <w:t>The minimum size of NR beam is the satellite beam’s size</w:t>
            </w:r>
          </w:p>
          <w:p w14:paraId="5255AD4B" w14:textId="77777777" w:rsidR="00DB518F" w:rsidRDefault="00DB518F" w:rsidP="00DB518F">
            <w:pPr>
              <w:pStyle w:val="ListParagraph"/>
              <w:numPr>
                <w:ilvl w:val="0"/>
                <w:numId w:val="3"/>
              </w:numPr>
            </w:pPr>
            <w:r>
              <w:t>Observation 24</w:t>
            </w:r>
            <w:r>
              <w:tab/>
              <w:t>Beam management can be beneficial in case of multi-beam moving cell</w:t>
            </w:r>
          </w:p>
          <w:p w14:paraId="3BE60178" w14:textId="77777777" w:rsidR="00DB518F" w:rsidRDefault="00DB518F" w:rsidP="00DB518F">
            <w:pPr>
              <w:pStyle w:val="ListParagraph"/>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1DD842C9" w14:textId="77777777" w:rsidR="00DB518F" w:rsidRDefault="00DB518F" w:rsidP="00DB518F">
            <w:pPr>
              <w:pStyle w:val="ListParagraph"/>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ListParagraph"/>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ListParagraph"/>
              <w:numPr>
                <w:ilvl w:val="0"/>
                <w:numId w:val="3"/>
              </w:numPr>
            </w:pPr>
            <w:r>
              <w:t>Proposal 6</w:t>
            </w:r>
            <w:r>
              <w:tab/>
              <w:t>Focus on single-beam cell (option 1) as baseline without beam management</w:t>
            </w:r>
          </w:p>
          <w:p w14:paraId="65067AA9" w14:textId="77777777" w:rsidR="00DB518F" w:rsidRDefault="00DB518F" w:rsidP="00DB518F">
            <w:pPr>
              <w:pStyle w:val="ListParagraph"/>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ListParagraph"/>
              <w:numPr>
                <w:ilvl w:val="0"/>
                <w:numId w:val="3"/>
              </w:numPr>
            </w:pPr>
            <w:r>
              <w:lastRenderedPageBreak/>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ListParagraph"/>
              <w:numPr>
                <w:ilvl w:val="0"/>
                <w:numId w:val="3"/>
              </w:numPr>
            </w:pPr>
            <w:r>
              <w:t>Proposal 9</w:t>
            </w:r>
            <w:r>
              <w:tab/>
              <w:t>Bandwidth part indicator field on DCI should be unchanged</w:t>
            </w:r>
          </w:p>
          <w:p w14:paraId="4B3650DE" w14:textId="0D3729FE" w:rsidR="00F12376" w:rsidRDefault="00DB518F" w:rsidP="00DB518F">
            <w:pPr>
              <w:pStyle w:val="ListParagraph"/>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lastRenderedPageBreak/>
              <w:t>Ericsson</w:t>
            </w:r>
          </w:p>
        </w:tc>
        <w:tc>
          <w:tcPr>
            <w:tcW w:w="8271" w:type="dxa"/>
            <w:shd w:val="clear" w:color="auto" w:fill="auto"/>
            <w:vAlign w:val="center"/>
          </w:tcPr>
          <w:p w14:paraId="47ADF051" w14:textId="6FA53C13" w:rsidR="00F4453C" w:rsidRPr="00F4453C" w:rsidRDefault="00F4453C" w:rsidP="00F4453C">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79F5F4A1" w14:textId="57A424D0" w:rsidR="00F4453C" w:rsidRPr="00F4453C" w:rsidRDefault="00F4453C" w:rsidP="00F4453C">
            <w:pPr>
              <w:pStyle w:val="ListParagraph"/>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ListParagraph"/>
              <w:numPr>
                <w:ilvl w:val="0"/>
                <w:numId w:val="3"/>
              </w:numPr>
            </w:pPr>
            <w:r>
              <w:t>Observation 6: BWP based frequency reuse will negatively impact the supported system capacity.</w:t>
            </w:r>
          </w:p>
          <w:p w14:paraId="2468C0E7" w14:textId="6E6C1FAC" w:rsidR="00F4453C" w:rsidRDefault="00F4453C" w:rsidP="00F4453C">
            <w:pPr>
              <w:pStyle w:val="ListParagraph"/>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ListParagraph"/>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ListParagraph"/>
              <w:numPr>
                <w:ilvl w:val="0"/>
                <w:numId w:val="3"/>
              </w:numPr>
            </w:pPr>
            <w:r>
              <w:t>Proposal 10: NR NTN should support configuration of DL and UL transmit polarization including RHCP and LHCP.</w:t>
            </w:r>
          </w:p>
          <w:p w14:paraId="7BC845BB" w14:textId="16C46330" w:rsidR="00F4453C" w:rsidRDefault="00F4453C" w:rsidP="00F4453C">
            <w:pPr>
              <w:pStyle w:val="ListParagraph"/>
              <w:numPr>
                <w:ilvl w:val="0"/>
                <w:numId w:val="3"/>
              </w:numPr>
            </w:pPr>
            <w:r>
              <w:t>Observation 9: In some cases, a UE cannot be expected to reliably detect the used DL polarization.</w:t>
            </w:r>
          </w:p>
          <w:p w14:paraId="4D281BEE" w14:textId="071DE73B" w:rsidR="00F4453C" w:rsidRDefault="00F4453C" w:rsidP="00F4453C">
            <w:pPr>
              <w:pStyle w:val="ListParagraph"/>
              <w:numPr>
                <w:ilvl w:val="0"/>
                <w:numId w:val="3"/>
              </w:numPr>
            </w:pPr>
            <w:r>
              <w:t>Proposal 11: The gNB should indicate the DL and UL transmit polarizations used in NR NTN using e.g. broadcast signaling.</w:t>
            </w:r>
          </w:p>
          <w:p w14:paraId="70BCDA7C" w14:textId="0417A336" w:rsidR="00F4453C" w:rsidRDefault="00F4453C" w:rsidP="00F4453C">
            <w:pPr>
              <w:pStyle w:val="ListParagraph"/>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t>Huawei</w:t>
            </w:r>
          </w:p>
        </w:tc>
        <w:tc>
          <w:tcPr>
            <w:tcW w:w="8271" w:type="dxa"/>
            <w:shd w:val="clear" w:color="auto" w:fill="auto"/>
            <w:vAlign w:val="center"/>
          </w:tcPr>
          <w:p w14:paraId="6B68D626" w14:textId="77777777" w:rsidR="00E56675" w:rsidRDefault="00E56675" w:rsidP="00E56675">
            <w:pPr>
              <w:pStyle w:val="ListParagraph"/>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ListParagraph"/>
              <w:numPr>
                <w:ilvl w:val="0"/>
                <w:numId w:val="3"/>
              </w:numPr>
            </w:pPr>
            <w:r>
              <w:t xml:space="preserve">Proposal 1: Promoting the discussion on beam management with high priority.  </w:t>
            </w:r>
          </w:p>
          <w:p w14:paraId="334B5C66" w14:textId="77777777" w:rsidR="000D51A6" w:rsidRDefault="000D51A6" w:rsidP="000D51A6">
            <w:pPr>
              <w:pStyle w:val="ListParagraph"/>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ListParagraph"/>
              <w:numPr>
                <w:ilvl w:val="0"/>
                <w:numId w:val="3"/>
              </w:numPr>
            </w:pPr>
            <w:r>
              <w:t>Proposal 3: Basic assumption on the UE capability w.r.t the polarization should be clarified.</w:t>
            </w:r>
          </w:p>
          <w:p w14:paraId="1B68A365" w14:textId="2E233D85" w:rsidR="00F4453C" w:rsidRDefault="000D51A6" w:rsidP="000D51A6">
            <w:pPr>
              <w:pStyle w:val="ListParagraph"/>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ListParagraph"/>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ListParagraph"/>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ListParagraph"/>
              <w:numPr>
                <w:ilvl w:val="0"/>
                <w:numId w:val="12"/>
              </w:numPr>
              <w:rPr>
                <w:bCs/>
              </w:rPr>
            </w:pPr>
            <w:r w:rsidRPr="005719E0">
              <w:rPr>
                <w:bCs/>
              </w:rPr>
              <w:lastRenderedPageBreak/>
              <w:t>Proposal 3: 3GPP RAN1 to have an agenda item dedicated to SSB arrangements and BWP operation.</w:t>
            </w:r>
          </w:p>
          <w:p w14:paraId="718B58C6" w14:textId="77777777" w:rsidR="005719E0" w:rsidRPr="005719E0" w:rsidRDefault="005719E0" w:rsidP="005719E0">
            <w:pPr>
              <w:pStyle w:val="ListParagraph"/>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ListParagraph"/>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ListParagraph"/>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F683449"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ListParagraph"/>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ListParagraph"/>
              <w:numPr>
                <w:ilvl w:val="0"/>
                <w:numId w:val="4"/>
              </w:numPr>
              <w:autoSpaceDE w:val="0"/>
              <w:autoSpaceDN w:val="0"/>
              <w:adjustRightInd w:val="0"/>
              <w:snapToGrid w:val="0"/>
              <w:spacing w:after="0"/>
            </w:pPr>
            <w:r>
              <w:t xml:space="preserve">Proposal 1: The specification development of the satellite beam layout with FRF &gt; 1 </w:t>
            </w:r>
            <w:r>
              <w:lastRenderedPageBreak/>
              <w:t>should be prioritized.</w:t>
            </w:r>
          </w:p>
          <w:p w14:paraId="2FD08A76" w14:textId="79F615D0" w:rsidR="00711054" w:rsidRPr="00000162" w:rsidRDefault="00711054" w:rsidP="00711054">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lastRenderedPageBreak/>
              <w:t>Xiaomi</w:t>
            </w:r>
          </w:p>
        </w:tc>
        <w:tc>
          <w:tcPr>
            <w:tcW w:w="8271" w:type="dxa"/>
            <w:shd w:val="clear" w:color="auto" w:fill="auto"/>
            <w:vAlign w:val="center"/>
          </w:tcPr>
          <w:p w14:paraId="0CACF20D" w14:textId="04BF9A4D" w:rsidR="00BF3F19" w:rsidRDefault="00BF3F19" w:rsidP="00BF3F19">
            <w:pPr>
              <w:pStyle w:val="ListParagraph"/>
              <w:numPr>
                <w:ilvl w:val="0"/>
                <w:numId w:val="4"/>
              </w:numPr>
              <w:autoSpaceDE w:val="0"/>
              <w:autoSpaceDN w:val="0"/>
              <w:adjustRightInd w:val="0"/>
              <w:snapToGrid w:val="0"/>
              <w:spacing w:after="0"/>
            </w:pPr>
            <w:r>
              <w:t>Proposal 1: One PCI is assumed for a SSB beam set.</w:t>
            </w:r>
          </w:p>
          <w:p w14:paraId="6D1F1911" w14:textId="61CE98BD" w:rsidR="00BF3F19" w:rsidRDefault="00BF3F19" w:rsidP="00BF3F19">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2DF77163" w14:textId="54174EC5" w:rsidR="00784E4F" w:rsidRPr="00000162" w:rsidRDefault="00784E4F" w:rsidP="00784E4F">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ListParagraph"/>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t>ETRI</w:t>
            </w:r>
          </w:p>
        </w:tc>
        <w:tc>
          <w:tcPr>
            <w:tcW w:w="8271" w:type="dxa"/>
            <w:shd w:val="clear" w:color="auto" w:fill="auto"/>
            <w:vAlign w:val="center"/>
          </w:tcPr>
          <w:p w14:paraId="48EE4C12" w14:textId="77777777" w:rsidR="00F4453C" w:rsidRDefault="00F4453C" w:rsidP="00810AF8">
            <w:pPr>
              <w:pStyle w:val="ListParagraph"/>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ListParagraph"/>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Heading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ListParagraph"/>
              <w:numPr>
                <w:ilvl w:val="0"/>
                <w:numId w:val="3"/>
              </w:numPr>
              <w:autoSpaceDE w:val="0"/>
              <w:autoSpaceDN w:val="0"/>
              <w:adjustRightInd w:val="0"/>
              <w:snapToGrid w:val="0"/>
              <w:spacing w:after="0"/>
            </w:pPr>
            <w:r>
              <w:lastRenderedPageBreak/>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00ABB94D" w14:textId="77777777" w:rsidR="004F33CC" w:rsidRDefault="004F33CC" w:rsidP="004F33CC">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5F698E36" w14:textId="77777777" w:rsidR="004F33CC" w:rsidRDefault="004F33CC" w:rsidP="004F33CC">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6F818EDF" w14:textId="77777777" w:rsidR="004F33CC" w:rsidRDefault="004F33CC" w:rsidP="004F33CC">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5852F85F" w14:textId="77777777" w:rsidR="004F33CC" w:rsidRDefault="004F33CC" w:rsidP="004F33CC">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020F3BFE" w14:textId="77777777" w:rsidR="004F33CC" w:rsidRDefault="004F33CC" w:rsidP="004F33CC">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662DABA4" w14:textId="77777777" w:rsidR="004F33CC" w:rsidRDefault="004F33CC" w:rsidP="004F33CC">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0C6AF1A2" w14:textId="77777777" w:rsidR="004F33CC" w:rsidRDefault="004F33CC" w:rsidP="004F33CC">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7DC483BA" w14:textId="77777777" w:rsidR="004F33CC" w:rsidRDefault="004F33CC" w:rsidP="004F33CC">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ListParagraph"/>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ListParagraph"/>
              <w:numPr>
                <w:ilvl w:val="0"/>
                <w:numId w:val="3"/>
              </w:numPr>
            </w:pPr>
            <w:r>
              <w:t>Observation 1: It is beneficial for the 5G system / gNB to be aware of the transparent satellite’s (time-varying) gain factors.</w:t>
            </w:r>
          </w:p>
          <w:p w14:paraId="620B3845" w14:textId="77777777" w:rsidR="000A3273" w:rsidRDefault="000A3273" w:rsidP="000A3273">
            <w:pPr>
              <w:pStyle w:val="ListParagraph"/>
              <w:numPr>
                <w:ilvl w:val="0"/>
                <w:numId w:val="3"/>
              </w:numPr>
            </w:pPr>
            <w:r>
              <w:t>Observation 2: The gNB location relative to the NTN-GW may impact the NTN user experience.</w:t>
            </w:r>
          </w:p>
          <w:p w14:paraId="7456D888" w14:textId="77777777" w:rsidR="000A3273" w:rsidRDefault="000A3273" w:rsidP="000A3273">
            <w:pPr>
              <w:pStyle w:val="ListParagraph"/>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ListParagraph"/>
              <w:numPr>
                <w:ilvl w:val="0"/>
                <w:numId w:val="3"/>
              </w:numPr>
            </w:pPr>
            <w:r>
              <w:t>Proposal 2: RAN1 to clarify that the satellite does not terminate the Uu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ListParagraph"/>
              <w:numPr>
                <w:ilvl w:val="0"/>
                <w:numId w:val="3"/>
              </w:numPr>
            </w:pPr>
            <w:r w:rsidRPr="000A3273">
              <w:t>Proposal 6: RAN1 to define the maximum additional NR-Uu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ListParagraph"/>
              <w:numPr>
                <w:ilvl w:val="0"/>
                <w:numId w:val="3"/>
              </w:numPr>
            </w:pPr>
            <w:r>
              <w:t>Observation 8: Different use cases may require different accuracy in the use of GNSS-</w:t>
            </w:r>
            <w:r>
              <w:lastRenderedPageBreak/>
              <w:t xml:space="preserve">assisted information. </w:t>
            </w:r>
          </w:p>
          <w:p w14:paraId="63A98BA1" w14:textId="77777777" w:rsidR="000A3273" w:rsidRDefault="000A3273" w:rsidP="000A327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0728A1E0" w14:textId="77777777" w:rsidR="00EC593B" w:rsidRDefault="00EC593B" w:rsidP="00EC593B">
            <w:pPr>
              <w:pStyle w:val="ListParagraph"/>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ListParagraph"/>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ListParagraph"/>
              <w:numPr>
                <w:ilvl w:val="0"/>
                <w:numId w:val="3"/>
              </w:numPr>
            </w:pPr>
            <w:r>
              <w:t>Proposal 9: RAN1 to discuss the total allowed GNSS inaccuracy for different GNSS assisted use cases. And wether the use of GNSS is feasible for certain use cases.</w:t>
            </w:r>
          </w:p>
          <w:p w14:paraId="57D25244" w14:textId="77777777" w:rsidR="000A3273" w:rsidRDefault="000A3273" w:rsidP="000A3273">
            <w:pPr>
              <w:pStyle w:val="ListParagraph"/>
              <w:numPr>
                <w:ilvl w:val="0"/>
                <w:numId w:val="3"/>
              </w:numPr>
            </w:pPr>
            <w:r>
              <w:t>Proposal 10: RAN1 to discuss which GNSS assistance information is available to the NTN UE.</w:t>
            </w:r>
          </w:p>
          <w:p w14:paraId="3AAAED92" w14:textId="77777777" w:rsidR="000A3273" w:rsidRDefault="000A3273" w:rsidP="000A3273">
            <w:pPr>
              <w:pStyle w:val="ListParagraph"/>
              <w:numPr>
                <w:ilvl w:val="0"/>
                <w:numId w:val="3"/>
              </w:numPr>
            </w:pPr>
            <w:r>
              <w:t>Proposal 11: RAN1 to define at least one GNSS accuracy model in 3D space and with time varing behaviour.</w:t>
            </w:r>
          </w:p>
          <w:p w14:paraId="463FF2E4" w14:textId="4A68BEF9" w:rsidR="000A3273" w:rsidRDefault="000A3273" w:rsidP="000A327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ListParagraph"/>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D520274" w14:textId="7240D8B1" w:rsidR="000D51A6" w:rsidRDefault="00426714" w:rsidP="00426714">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 xml:space="preserve">In order to keep terrestrial network from seriously interference caused by ATG </w:t>
            </w:r>
            <w:r w:rsidRPr="009D21EE">
              <w:rPr>
                <w:bCs/>
                <w:iCs/>
              </w:rPr>
              <w:lastRenderedPageBreak/>
              <w:t>network, two potential network implementation-based solutions are proposed:</w:t>
            </w:r>
          </w:p>
          <w:p w14:paraId="5EC441CE"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2A1D627D" w14:textId="77777777" w:rsidR="004F1BE5" w:rsidRDefault="004F1BE5" w:rsidP="004F1BE5">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ListParagraph"/>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lastRenderedPageBreak/>
              <w:t>Asia Pacific Telecom</w:t>
            </w:r>
          </w:p>
        </w:tc>
        <w:tc>
          <w:tcPr>
            <w:tcW w:w="8271" w:type="dxa"/>
            <w:shd w:val="clear" w:color="auto" w:fill="auto"/>
            <w:vAlign w:val="center"/>
          </w:tcPr>
          <w:p w14:paraId="000EC57C" w14:textId="1803CE97" w:rsidR="0067263F" w:rsidRPr="0067263F" w:rsidRDefault="0067263F" w:rsidP="0067263F">
            <w:pPr>
              <w:pStyle w:val="ListParagraph"/>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ListParagraph"/>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ListParagraph"/>
              <w:numPr>
                <w:ilvl w:val="0"/>
                <w:numId w:val="4"/>
              </w:numPr>
            </w:pPr>
            <w:r>
              <w:t>Proposal 1:</w:t>
            </w:r>
            <w:r w:rsidRPr="0067263F">
              <w:t>Reference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r>
              <w:rPr>
                <w:rFonts w:cs="Arial"/>
              </w:rPr>
              <w:t>Nomor</w:t>
            </w:r>
          </w:p>
        </w:tc>
        <w:tc>
          <w:tcPr>
            <w:tcW w:w="8271" w:type="dxa"/>
            <w:shd w:val="clear" w:color="auto" w:fill="auto"/>
            <w:vAlign w:val="center"/>
          </w:tcPr>
          <w:p w14:paraId="6FE96DAB" w14:textId="77777777" w:rsidR="009A341F" w:rsidRDefault="009A341F" w:rsidP="009A341F">
            <w:pPr>
              <w:pStyle w:val="ListParagraph"/>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ListParagraph"/>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685A2" w14:textId="77777777" w:rsidR="00B75DFE" w:rsidRDefault="00B75DFE">
      <w:r>
        <w:separator/>
      </w:r>
    </w:p>
  </w:endnote>
  <w:endnote w:type="continuationSeparator" w:id="0">
    <w:p w14:paraId="07F4F6F8" w14:textId="77777777" w:rsidR="00B75DFE" w:rsidRDefault="00B7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7BA0C" w14:textId="77777777" w:rsidR="00B75DFE" w:rsidRDefault="00B75DFE">
      <w:r>
        <w:separator/>
      </w:r>
    </w:p>
  </w:footnote>
  <w:footnote w:type="continuationSeparator" w:id="0">
    <w:p w14:paraId="28BFBB77" w14:textId="77777777" w:rsidR="00B75DFE" w:rsidRDefault="00B75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8"/>
  </w:num>
  <w:num w:numId="6">
    <w:abstractNumId w:val="3"/>
  </w:num>
  <w:num w:numId="7">
    <w:abstractNumId w:val="12"/>
  </w:num>
  <w:num w:numId="8">
    <w:abstractNumId w:val="23"/>
  </w:num>
  <w:num w:numId="9">
    <w:abstractNumId w:val="19"/>
  </w:num>
  <w:num w:numId="10">
    <w:abstractNumId w:val="11"/>
  </w:num>
  <w:num w:numId="11">
    <w:abstractNumId w:val="33"/>
  </w:num>
  <w:num w:numId="12">
    <w:abstractNumId w:val="32"/>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30"/>
  </w:num>
  <w:num w:numId="24">
    <w:abstractNumId w:val="27"/>
  </w:num>
  <w:num w:numId="25">
    <w:abstractNumId w:val="16"/>
  </w:num>
  <w:num w:numId="26">
    <w:abstractNumId w:val="24"/>
  </w:num>
  <w:num w:numId="27">
    <w:abstractNumId w:val="8"/>
  </w:num>
  <w:num w:numId="28">
    <w:abstractNumId w:val="29"/>
  </w:num>
  <w:num w:numId="29">
    <w:abstractNumId w:val="21"/>
  </w:num>
  <w:num w:numId="30">
    <w:abstractNumId w:val="7"/>
  </w:num>
  <w:num w:numId="31">
    <w:abstractNumId w:val="4"/>
  </w:num>
  <w:num w:numId="32">
    <w:abstractNumId w:val="31"/>
  </w:num>
  <w:num w:numId="33">
    <w:abstractNumId w:val="25"/>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67931"/>
    <w:rsid w:val="00070905"/>
    <w:rsid w:val="00070DC4"/>
    <w:rsid w:val="0007263B"/>
    <w:rsid w:val="000728B9"/>
    <w:rsid w:val="00072D4C"/>
    <w:rsid w:val="00074BF1"/>
    <w:rsid w:val="00075437"/>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167CC"/>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35A7"/>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B6B2F"/>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365"/>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77988"/>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192"/>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3385"/>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4990"/>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22F"/>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2693"/>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710"/>
    <w:rsid w:val="007D5A92"/>
    <w:rsid w:val="007D6FF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5B05"/>
    <w:rsid w:val="008C60E9"/>
    <w:rsid w:val="008C6E78"/>
    <w:rsid w:val="008C6FB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54"/>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5EB7"/>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2AD"/>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0FA7"/>
    <w:rsid w:val="00A4100C"/>
    <w:rsid w:val="00A41446"/>
    <w:rsid w:val="00A41F00"/>
    <w:rsid w:val="00A41FD3"/>
    <w:rsid w:val="00A42324"/>
    <w:rsid w:val="00A4320B"/>
    <w:rsid w:val="00A4354B"/>
    <w:rsid w:val="00A4420B"/>
    <w:rsid w:val="00A44EAA"/>
    <w:rsid w:val="00A45131"/>
    <w:rsid w:val="00A45507"/>
    <w:rsid w:val="00A459F2"/>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CC"/>
    <w:rsid w:val="00A916FF"/>
    <w:rsid w:val="00A91CC8"/>
    <w:rsid w:val="00A91E7A"/>
    <w:rsid w:val="00A9250F"/>
    <w:rsid w:val="00A92763"/>
    <w:rsid w:val="00A92C8C"/>
    <w:rsid w:val="00A93609"/>
    <w:rsid w:val="00A93808"/>
    <w:rsid w:val="00A93C1A"/>
    <w:rsid w:val="00A93D6A"/>
    <w:rsid w:val="00A9441E"/>
    <w:rsid w:val="00A94455"/>
    <w:rsid w:val="00A94A47"/>
    <w:rsid w:val="00A9525F"/>
    <w:rsid w:val="00A97010"/>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1380"/>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5DFE"/>
    <w:rsid w:val="00B76818"/>
    <w:rsid w:val="00B77432"/>
    <w:rsid w:val="00B77797"/>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3C4A"/>
    <w:rsid w:val="00C2589C"/>
    <w:rsid w:val="00C2724D"/>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0F4D"/>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2C6"/>
    <w:rsid w:val="00D5251C"/>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284"/>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C0"/>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A3C"/>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3FE"/>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27F4"/>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318"/>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E6EA6AC9-018A-4B58-A053-5931757A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FA1520F9-F8D3-4DB2-92FE-7AE93442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30</Pages>
  <Words>13460</Words>
  <Characters>73495</Characters>
  <Application>Microsoft Office Word</Application>
  <DocSecurity>0</DocSecurity>
  <Lines>1441</Lines>
  <Paragraphs>844</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86111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dc:description/>
  <cp:lastModifiedBy>Victor</cp:lastModifiedBy>
  <cp:revision>35</cp:revision>
  <cp:lastPrinted>2017-11-03T15:53:00Z</cp:lastPrinted>
  <dcterms:created xsi:type="dcterms:W3CDTF">2020-08-19T14:51:00Z</dcterms:created>
  <dcterms:modified xsi:type="dcterms:W3CDTF">2020-08-19T18:39:00Z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1597856840</vt:lpwstr>
  </property>
  <property fmtid="{D5CDD505-2E9C-101B-9397-08002B2CF9AE}" pid="13" name="_2015_ms_pID_725343">
    <vt:lpwstr>(2)vPA8j1FaY4URZ5tB7DwJE451iDGPW8ZhC0tR9bawcBAww3oTCzDOppszoBHE8i4GSAd1cosz
NL4GKS/FVBJXI4wWDnpxdJ5e0TOm/N8ajXK3RsLGuDwGMklI9QLBUYgdJSu2x3wTIUCNlL0i
+BeB55jFrgMojgnw3ZUwRQRfmVBVSk1anL3F01DhKL7wje9j6j+MFSUoutZJyohMeLKvlK/n
6H1GF2/1kKQVOfO2TO</vt:lpwstr>
  </property>
  <property fmtid="{D5CDD505-2E9C-101B-9397-08002B2CF9AE}" pid="14" name="_2015_ms_pID_7253431">
    <vt:lpwstr>Btn+rI5CeRoGRWYpf5MNrtGg2spYMsRYam6ntRChQbZ+KnoLchxp66
NLNACDvzst8/HCC/LdDiPcM70suLMo0/l6ndhyfWg/a/QK0tXBYzCdv92lvqPyXJPPNIcwji
UqQQ/RW6XzT1AvWDm3hoEX5oR0rbJa8Q6QXC6eJGYeJ42H4PvK2B4ZzN/RKZEAQcFFPKE822
gz9yZ8R1QxR/4A9j</vt:lpwstr>
  </property>
  <property fmtid="{D5CDD505-2E9C-101B-9397-08002B2CF9AE}" pid="15" name="TitusGUID">
    <vt:lpwstr>4f07e231-7fa5-42cf-8286-65c9177ea141</vt:lpwstr>
  </property>
  <property fmtid="{D5CDD505-2E9C-101B-9397-08002B2CF9AE}" pid="16" name="CTP_TimeStamp">
    <vt:lpwstr>2020-08-19 18:39:55Z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ies>
</file>