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bookmarkStart w:id="2" w:name="_GoBack"/>
      <w:bookmarkEnd w:id="2"/>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ＭＳ 明朝"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ＭＳ 明朝"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ＭＳ 明朝" w:cs="Arial"/>
          <w:bCs/>
          <w:sz w:val="28"/>
          <w:szCs w:val="24"/>
          <w:lang w:val="en-US"/>
        </w:rPr>
      </w:pPr>
      <w:r w:rsidRPr="006517D0">
        <w:rPr>
          <w:rFonts w:eastAsia="ＭＳ 明朝" w:cs="Arial"/>
          <w:bCs/>
          <w:sz w:val="28"/>
          <w:szCs w:val="24"/>
          <w:lang w:val="en-US"/>
        </w:rPr>
        <w:t>Source:</w:t>
      </w:r>
      <w:r w:rsidRPr="006517D0">
        <w:rPr>
          <w:rFonts w:cs="Arial" w:hint="eastAsia"/>
          <w:bCs/>
          <w:sz w:val="28"/>
          <w:szCs w:val="24"/>
          <w:lang w:val="en-US" w:eastAsia="zh-TW"/>
        </w:rPr>
        <w:t xml:space="preserve"> </w:t>
      </w:r>
      <w:r w:rsidRPr="006517D0">
        <w:rPr>
          <w:rFonts w:eastAsia="ＭＳ 明朝"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ＭＳ 明朝"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ＭＳ 明朝" w:cs="Arial"/>
          <w:bCs/>
          <w:sz w:val="28"/>
          <w:szCs w:val="24"/>
          <w:lang w:val="en-US"/>
        </w:rPr>
        <w:t>Document for:</w:t>
      </w:r>
      <w:r w:rsidRPr="006517D0">
        <w:rPr>
          <w:rFonts w:cs="Arial" w:hint="eastAsia"/>
          <w:bCs/>
          <w:sz w:val="28"/>
          <w:szCs w:val="24"/>
          <w:lang w:val="en-US" w:eastAsia="zh-TW"/>
        </w:rPr>
        <w:t xml:space="preserve"> </w:t>
      </w:r>
      <w:r w:rsidR="00791352">
        <w:rPr>
          <w:rFonts w:eastAsia="ＭＳ 明朝" w:cs="Arial"/>
          <w:bCs/>
          <w:sz w:val="28"/>
          <w:szCs w:val="24"/>
          <w:lang w:val="en-US"/>
        </w:rPr>
        <w:t>Discussion</w:t>
      </w:r>
      <w:r w:rsidR="00297FB4">
        <w:rPr>
          <w:rFonts w:eastAsia="ＭＳ 明朝"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3" w:name="_Ref481671177"/>
    </w:p>
    <w:p w14:paraId="32AE3603" w14:textId="7A86107A" w:rsidR="004A335C" w:rsidRDefault="00A80AA6" w:rsidP="00A80AA6">
      <w:pPr>
        <w:pStyle w:val="1"/>
        <w:rPr>
          <w:lang w:eastAsia="ko-KR"/>
        </w:rPr>
      </w:pPr>
      <w:r>
        <w:rPr>
          <w:lang w:eastAsia="ko-KR"/>
        </w:rPr>
        <w:t>Random Access</w:t>
      </w:r>
    </w:p>
    <w:p w14:paraId="2DCB55D4" w14:textId="146F2691" w:rsidR="00D05FCF" w:rsidRDefault="00D05FCF" w:rsidP="00D05FCF">
      <w:pPr>
        <w:pStyle w:val="2"/>
        <w:rPr>
          <w:lang w:eastAsia="ko-KR"/>
        </w:rPr>
      </w:pPr>
      <w:r>
        <w:rPr>
          <w:lang w:eastAsia="ko-KR"/>
        </w:rPr>
        <w:t>Background</w:t>
      </w:r>
    </w:p>
    <w:p w14:paraId="650BF17E" w14:textId="77777777" w:rsidR="00F52C68" w:rsidRDefault="00F52C68" w:rsidP="00F52C68">
      <w:pPr>
        <w:pStyle w:val="af3"/>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r w:rsidR="003A002B">
        <w:rPr>
          <w:lang w:eastAsia="ko-KR"/>
        </w:rPr>
        <w:t xml:space="preserve">ZTE,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afa"/>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afa"/>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afa"/>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afa"/>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afa"/>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afa"/>
              <w:numPr>
                <w:ilvl w:val="0"/>
                <w:numId w:val="3"/>
              </w:numPr>
            </w:pPr>
            <w:r>
              <w:t>Proposal 5: The Option-3 and Option-4 may not be suitable in PRACH enhancement.</w:t>
            </w:r>
          </w:p>
          <w:p w14:paraId="180A56BA" w14:textId="77777777" w:rsidR="00D05FCF" w:rsidRDefault="00D05FCF" w:rsidP="00594A63">
            <w:pPr>
              <w:pStyle w:val="afa"/>
              <w:numPr>
                <w:ilvl w:val="0"/>
                <w:numId w:val="3"/>
              </w:numPr>
            </w:pPr>
            <w:r>
              <w:t>Proposal 6: The Option-1 and Option-2 are suitable for PRACH enhancement.</w:t>
            </w:r>
          </w:p>
          <w:p w14:paraId="5FADDE02" w14:textId="77777777" w:rsidR="00D05FCF" w:rsidRDefault="00D05FCF" w:rsidP="00594A63">
            <w:pPr>
              <w:pStyle w:val="afa"/>
              <w:numPr>
                <w:ilvl w:val="0"/>
                <w:numId w:val="3"/>
              </w:numPr>
            </w:pPr>
            <w:r>
              <w:t>Proposal 7: The design of the roots pairs for Option-2 should be further investigated.</w:t>
            </w:r>
          </w:p>
          <w:p w14:paraId="2C2AD4A9" w14:textId="77777777" w:rsidR="00D05FCF" w:rsidRDefault="00D05FCF" w:rsidP="00594A63">
            <w:pPr>
              <w:pStyle w:val="afa"/>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afa"/>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afa"/>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afa"/>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afa"/>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afa"/>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afa"/>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afa"/>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afa"/>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afa"/>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afa"/>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afa"/>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afa"/>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2"/>
        <w:rPr>
          <w:lang w:eastAsia="ko-KR"/>
        </w:rPr>
      </w:pPr>
      <w:r>
        <w:rPr>
          <w:lang w:eastAsia="ko-KR"/>
        </w:rPr>
        <w:lastRenderedPageBreak/>
        <w:t>Company Views</w:t>
      </w:r>
    </w:p>
    <w:p w14:paraId="2ADB450E" w14:textId="44EBEDC2" w:rsidR="001C157D" w:rsidRPr="006F072F" w:rsidRDefault="00A80AA6" w:rsidP="00F52C68">
      <w:pPr>
        <w:pStyle w:val="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af3"/>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af3"/>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af3"/>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af3"/>
        <w:rPr>
          <w:b/>
          <w:i/>
          <w:u w:val="single"/>
        </w:rPr>
      </w:pPr>
      <w:r w:rsidRPr="0018280A">
        <w:rPr>
          <w:b/>
          <w:i/>
          <w:u w:val="single"/>
        </w:rPr>
        <w:t xml:space="preserve">Initial proposal#2-1 (Moderator): </w:t>
      </w:r>
    </w:p>
    <w:p w14:paraId="1976667A" w14:textId="0E9A68D8" w:rsidR="005861EE" w:rsidRPr="00B018D9" w:rsidRDefault="005861EE" w:rsidP="005861EE">
      <w:pPr>
        <w:pStyle w:val="af3"/>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ＭＳ 明朝"/>
                <w:lang w:eastAsia="ja-JP"/>
              </w:rPr>
            </w:pPr>
            <w:r>
              <w:rPr>
                <w:rFonts w:eastAsia="ＭＳ 明朝"/>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ＭＳ 明朝"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ＭＳ 明朝"/>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ＭＳ 明朝" w:cs="Arial"/>
                <w:lang w:eastAsia="ja-JP"/>
              </w:rPr>
            </w:pPr>
            <w:r>
              <w:rPr>
                <w:rFonts w:eastAsia="ＭＳ 明朝"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ＭＳ 明朝"/>
                <w:lang w:eastAsia="ja-JP"/>
              </w:rPr>
            </w:pPr>
            <w:r>
              <w:rPr>
                <w:rFonts w:eastAsia="ＭＳ 明朝"/>
                <w:lang w:eastAsia="ja-JP"/>
              </w:rPr>
              <w:t>S</w:t>
            </w:r>
            <w:r>
              <w:rPr>
                <w:rFonts w:eastAsia="ＭＳ 明朝" w:hint="eastAsia"/>
                <w:lang w:eastAsia="ja-JP"/>
              </w:rPr>
              <w:t xml:space="preserve">upport </w:t>
            </w:r>
            <w:r>
              <w:rPr>
                <w:rFonts w:eastAsia="ＭＳ 明朝"/>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ＭＳ 明朝" w:cs="Arial"/>
                <w:lang w:eastAsia="ja-JP"/>
              </w:rPr>
            </w:pPr>
            <w:r>
              <w:rPr>
                <w:rFonts w:eastAsia="ＭＳ 明朝"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ＭＳ 明朝"/>
                <w:lang w:eastAsia="ja-JP"/>
              </w:rPr>
            </w:pPr>
            <w:r>
              <w:rPr>
                <w:rFonts w:eastAsia="ＭＳ 明朝"/>
                <w:lang w:eastAsia="ja-JP"/>
              </w:rPr>
              <w:t>Support with low priority</w:t>
            </w:r>
          </w:p>
        </w:tc>
      </w:tr>
    </w:tbl>
    <w:p w14:paraId="5BCC0688" w14:textId="77777777" w:rsidR="0002145F" w:rsidRDefault="0002145F" w:rsidP="0002145F">
      <w:pPr>
        <w:pStyle w:val="a3"/>
        <w:tabs>
          <w:tab w:val="left" w:pos="666"/>
        </w:tabs>
        <w:spacing w:after="120"/>
        <w:ind w:right="-57"/>
        <w:jc w:val="both"/>
        <w:rPr>
          <w:b w:val="0"/>
          <w:lang w:eastAsia="ko-KR"/>
        </w:rPr>
      </w:pPr>
    </w:p>
    <w:p w14:paraId="0E650E50" w14:textId="77777777" w:rsidR="0018280A" w:rsidRDefault="0018280A" w:rsidP="0018280A">
      <w:pPr>
        <w:pStyle w:val="3"/>
        <w:rPr>
          <w:lang w:eastAsia="ko-KR"/>
        </w:rPr>
      </w:pPr>
      <w:r>
        <w:rPr>
          <w:lang w:eastAsia="ko-KR"/>
        </w:rPr>
        <w:t>RACH design Options</w:t>
      </w:r>
    </w:p>
    <w:p w14:paraId="55E2C364" w14:textId="77777777" w:rsidR="0018280A" w:rsidRDefault="0018280A" w:rsidP="0018280A">
      <w:pPr>
        <w:pStyle w:val="af3"/>
      </w:pPr>
      <w:r>
        <w:t xml:space="preserve">Ericsson, MediaTek, ZTE, LG, Fraunhofer indicated preference not to deviate from </w:t>
      </w:r>
      <w:proofErr w:type="spellStart"/>
      <w:r w:rsidRPr="003A002B">
        <w:t>Zadoff</w:t>
      </w:r>
      <w:proofErr w:type="spellEnd"/>
      <w:r w:rsidRPr="003A002B">
        <w:t>-Chu sequences in PRACH for NTN.</w:t>
      </w:r>
      <w:r>
        <w:t xml:space="preserve"> </w:t>
      </w:r>
    </w:p>
    <w:p w14:paraId="776EB33C" w14:textId="77777777" w:rsidR="0018280A" w:rsidRDefault="0018280A" w:rsidP="0018280A">
      <w:pPr>
        <w:pStyle w:val="af3"/>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a3"/>
        <w:tabs>
          <w:tab w:val="left" w:pos="666"/>
        </w:tabs>
        <w:spacing w:after="120"/>
        <w:ind w:right="-57"/>
        <w:jc w:val="both"/>
        <w:rPr>
          <w:b w:val="0"/>
          <w:lang w:eastAsia="ko-KR"/>
        </w:rPr>
      </w:pPr>
    </w:p>
    <w:p w14:paraId="55FDC4D0" w14:textId="172B02E8" w:rsidR="005A366B" w:rsidRDefault="005A366B" w:rsidP="005A366B">
      <w:pPr>
        <w:pStyle w:val="2"/>
        <w:rPr>
          <w:b/>
          <w:lang w:eastAsia="ko-KR"/>
        </w:rPr>
      </w:pPr>
      <w:r w:rsidRPr="005A366B">
        <w:rPr>
          <w:lang w:eastAsia="ko-KR"/>
        </w:rPr>
        <w:t>Updated proposal based on company views</w:t>
      </w:r>
    </w:p>
    <w:p w14:paraId="53EA1668" w14:textId="77777777" w:rsidR="005861EE" w:rsidRDefault="005861EE" w:rsidP="005861EE">
      <w:pPr>
        <w:pStyle w:val="a3"/>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a3"/>
        <w:tabs>
          <w:tab w:val="left" w:pos="666"/>
        </w:tabs>
        <w:spacing w:after="120"/>
        <w:ind w:right="-57"/>
        <w:jc w:val="both"/>
        <w:rPr>
          <w:b w:val="0"/>
          <w:lang w:eastAsia="ko-KR"/>
        </w:rPr>
      </w:pPr>
    </w:p>
    <w:p w14:paraId="749AB533" w14:textId="64FBEE75" w:rsidR="00796E17" w:rsidRDefault="00796E17" w:rsidP="00796E17">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afc"/>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af3"/>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af3"/>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af3"/>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af3"/>
              <w:spacing w:line="256" w:lineRule="auto"/>
              <w:rPr>
                <w:rFonts w:eastAsia="ＭＳ 明朝" w:cs="Arial"/>
                <w:lang w:eastAsia="ja-JP"/>
              </w:rPr>
            </w:pPr>
            <w:r>
              <w:rPr>
                <w:rFonts w:eastAsia="ＭＳ 明朝" w:cs="Arial"/>
                <w:lang w:eastAsia="ja-JP"/>
              </w:rPr>
              <w:t>Support proposal#2-1</w:t>
            </w:r>
          </w:p>
        </w:tc>
      </w:tr>
      <w:tr w:rsidR="00FE0768" w14:paraId="3748B321" w14:textId="77777777" w:rsidTr="00376D01">
        <w:tc>
          <w:tcPr>
            <w:tcW w:w="1795" w:type="dxa"/>
          </w:tcPr>
          <w:p w14:paraId="5C27807F" w14:textId="77777777" w:rsidR="00FE0768" w:rsidRDefault="00FE0768" w:rsidP="00376D01">
            <w:pPr>
              <w:pStyle w:val="af3"/>
              <w:spacing w:line="256" w:lineRule="auto"/>
              <w:rPr>
                <w:rFonts w:cs="Arial"/>
              </w:rPr>
            </w:pPr>
          </w:p>
        </w:tc>
        <w:tc>
          <w:tcPr>
            <w:tcW w:w="7834" w:type="dxa"/>
          </w:tcPr>
          <w:p w14:paraId="72796C9D" w14:textId="77777777" w:rsidR="00FE0768" w:rsidRDefault="00FE0768" w:rsidP="00376D01">
            <w:pPr>
              <w:pStyle w:val="af3"/>
              <w:spacing w:line="256" w:lineRule="auto"/>
              <w:rPr>
                <w:rFonts w:cs="Arial"/>
              </w:rPr>
            </w:pPr>
          </w:p>
        </w:tc>
      </w:tr>
      <w:tr w:rsidR="00FE0768" w14:paraId="45505859" w14:textId="77777777" w:rsidTr="00376D01">
        <w:tc>
          <w:tcPr>
            <w:tcW w:w="1795" w:type="dxa"/>
          </w:tcPr>
          <w:p w14:paraId="7B0CC8A2" w14:textId="77777777" w:rsidR="00FE0768" w:rsidRDefault="00FE0768" w:rsidP="00376D01">
            <w:pPr>
              <w:pStyle w:val="af3"/>
              <w:spacing w:line="256" w:lineRule="auto"/>
              <w:rPr>
                <w:rFonts w:cs="Arial"/>
              </w:rPr>
            </w:pPr>
          </w:p>
        </w:tc>
        <w:tc>
          <w:tcPr>
            <w:tcW w:w="7834" w:type="dxa"/>
          </w:tcPr>
          <w:p w14:paraId="3479F247" w14:textId="77777777" w:rsidR="00FE0768" w:rsidRDefault="00FE0768" w:rsidP="00376D01">
            <w:pPr>
              <w:pStyle w:val="af3"/>
              <w:spacing w:line="256" w:lineRule="auto"/>
              <w:rPr>
                <w:rFonts w:cs="Arial"/>
              </w:rPr>
            </w:pPr>
          </w:p>
        </w:tc>
      </w:tr>
      <w:tr w:rsidR="00FE0768" w14:paraId="636BE866" w14:textId="77777777" w:rsidTr="00376D01">
        <w:tc>
          <w:tcPr>
            <w:tcW w:w="1795" w:type="dxa"/>
          </w:tcPr>
          <w:p w14:paraId="365A1DE8" w14:textId="77777777" w:rsidR="00FE0768" w:rsidRDefault="00FE0768" w:rsidP="00376D01">
            <w:pPr>
              <w:pStyle w:val="af3"/>
              <w:spacing w:line="256" w:lineRule="auto"/>
              <w:rPr>
                <w:rFonts w:cs="Arial"/>
              </w:rPr>
            </w:pPr>
          </w:p>
        </w:tc>
        <w:tc>
          <w:tcPr>
            <w:tcW w:w="7834" w:type="dxa"/>
          </w:tcPr>
          <w:p w14:paraId="3A3A2360" w14:textId="77777777" w:rsidR="00FE0768" w:rsidRDefault="00FE0768" w:rsidP="00376D01">
            <w:pPr>
              <w:pStyle w:val="af3"/>
              <w:spacing w:line="256" w:lineRule="auto"/>
              <w:rPr>
                <w:rFonts w:cs="Arial"/>
              </w:rPr>
            </w:pPr>
          </w:p>
        </w:tc>
      </w:tr>
      <w:tr w:rsidR="00FE0768" w14:paraId="1F81A78F" w14:textId="77777777" w:rsidTr="00376D01">
        <w:tc>
          <w:tcPr>
            <w:tcW w:w="1795" w:type="dxa"/>
          </w:tcPr>
          <w:p w14:paraId="3DBF78AE" w14:textId="77777777" w:rsidR="00FE0768" w:rsidRDefault="00FE0768" w:rsidP="00376D01">
            <w:pPr>
              <w:pStyle w:val="af3"/>
              <w:spacing w:line="256" w:lineRule="auto"/>
              <w:rPr>
                <w:rFonts w:cs="Arial"/>
              </w:rPr>
            </w:pPr>
          </w:p>
        </w:tc>
        <w:tc>
          <w:tcPr>
            <w:tcW w:w="7834" w:type="dxa"/>
          </w:tcPr>
          <w:p w14:paraId="75858D10" w14:textId="77777777" w:rsidR="00FE0768" w:rsidRDefault="00FE0768" w:rsidP="00376D01">
            <w:pPr>
              <w:pStyle w:val="af3"/>
              <w:spacing w:line="256" w:lineRule="auto"/>
              <w:rPr>
                <w:rFonts w:cs="Arial"/>
              </w:rPr>
            </w:pPr>
          </w:p>
        </w:tc>
      </w:tr>
      <w:tr w:rsidR="00FE0768" w14:paraId="5E7E97AF" w14:textId="77777777" w:rsidTr="00376D01">
        <w:tc>
          <w:tcPr>
            <w:tcW w:w="1795" w:type="dxa"/>
          </w:tcPr>
          <w:p w14:paraId="4C05DF75" w14:textId="77777777" w:rsidR="00FE0768" w:rsidRDefault="00FE0768" w:rsidP="00376D01">
            <w:pPr>
              <w:pStyle w:val="af3"/>
              <w:spacing w:line="256" w:lineRule="auto"/>
              <w:rPr>
                <w:rFonts w:cs="Arial"/>
              </w:rPr>
            </w:pPr>
          </w:p>
        </w:tc>
        <w:tc>
          <w:tcPr>
            <w:tcW w:w="7834" w:type="dxa"/>
          </w:tcPr>
          <w:p w14:paraId="185A626C" w14:textId="77777777" w:rsidR="00FE0768" w:rsidRDefault="00FE0768" w:rsidP="00376D01">
            <w:pPr>
              <w:pStyle w:val="af3"/>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af3"/>
              <w:spacing w:line="256" w:lineRule="auto"/>
              <w:rPr>
                <w:rFonts w:cs="Arial"/>
              </w:rPr>
            </w:pPr>
          </w:p>
        </w:tc>
        <w:tc>
          <w:tcPr>
            <w:tcW w:w="7834" w:type="dxa"/>
          </w:tcPr>
          <w:p w14:paraId="1605BE6A" w14:textId="77777777" w:rsidR="00FE0768" w:rsidRDefault="00FE0768" w:rsidP="00376D01">
            <w:pPr>
              <w:pStyle w:val="af3"/>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af3"/>
              <w:spacing w:line="256" w:lineRule="auto"/>
              <w:rPr>
                <w:rFonts w:cs="Arial"/>
              </w:rPr>
            </w:pPr>
          </w:p>
        </w:tc>
        <w:tc>
          <w:tcPr>
            <w:tcW w:w="7834" w:type="dxa"/>
          </w:tcPr>
          <w:p w14:paraId="058D27E5" w14:textId="77777777" w:rsidR="00FE0768" w:rsidRDefault="00FE0768" w:rsidP="00376D01">
            <w:pPr>
              <w:pStyle w:val="af3"/>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af3"/>
              <w:spacing w:line="256" w:lineRule="auto"/>
              <w:rPr>
                <w:rFonts w:cs="Arial"/>
              </w:rPr>
            </w:pPr>
          </w:p>
        </w:tc>
        <w:tc>
          <w:tcPr>
            <w:tcW w:w="7834" w:type="dxa"/>
          </w:tcPr>
          <w:p w14:paraId="2E4CA433" w14:textId="77777777" w:rsidR="00FE0768" w:rsidRDefault="00FE0768" w:rsidP="00376D01">
            <w:pPr>
              <w:pStyle w:val="af3"/>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af3"/>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5C9033EA" w14:textId="47E92533" w:rsidR="00D05FCF" w:rsidRDefault="00D05FCF" w:rsidP="00D05FCF">
      <w:pPr>
        <w:pStyle w:val="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265BD783" w14:textId="77777777" w:rsidR="00003493" w:rsidRPr="00F838C8" w:rsidRDefault="00003493" w:rsidP="00003493">
      <w:pPr>
        <w:pStyle w:val="afa"/>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afa"/>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afa"/>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afa"/>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afa"/>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afa"/>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afa"/>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afa"/>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afa"/>
              <w:numPr>
                <w:ilvl w:val="0"/>
                <w:numId w:val="3"/>
              </w:numPr>
            </w:pPr>
            <w:r>
              <w:t>Observation 3: A feeder link switch for a transparent satellite may result in a cell switch.</w:t>
            </w:r>
          </w:p>
          <w:p w14:paraId="18F2B6BF" w14:textId="77777777" w:rsidR="00D05FCF" w:rsidRDefault="00D05FCF" w:rsidP="00594A63">
            <w:pPr>
              <w:pStyle w:val="afa"/>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afa"/>
              <w:numPr>
                <w:ilvl w:val="0"/>
                <w:numId w:val="3"/>
              </w:numPr>
            </w:pPr>
            <w:r>
              <w:t>Observation 5: An NTN UE may be informed about imminent switch events including the resulting transmission gap.</w:t>
            </w:r>
          </w:p>
          <w:p w14:paraId="2EE3A216" w14:textId="77777777" w:rsidR="00D05FCF" w:rsidRDefault="00D05FCF" w:rsidP="00594A63">
            <w:pPr>
              <w:pStyle w:val="afa"/>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afa"/>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afa"/>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afa"/>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afa"/>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afa"/>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afa"/>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afa"/>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afa"/>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afa"/>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afa"/>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afa"/>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afa"/>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afa"/>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afa"/>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afa"/>
              <w:numPr>
                <w:ilvl w:val="0"/>
                <w:numId w:val="4"/>
              </w:numPr>
            </w:pPr>
            <w:r>
              <w:lastRenderedPageBreak/>
              <w:t>Observation 4: Soft feeder link switch has less impact to current specification.</w:t>
            </w:r>
          </w:p>
          <w:p w14:paraId="31AFE626" w14:textId="77777777" w:rsidR="00D05FCF" w:rsidRDefault="00D05FCF" w:rsidP="00594A63">
            <w:pPr>
              <w:pStyle w:val="afa"/>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2"/>
      </w:pPr>
      <w:r>
        <w:t>Company Views</w:t>
      </w:r>
    </w:p>
    <w:p w14:paraId="4977E498" w14:textId="77777777" w:rsidR="00003493" w:rsidRDefault="00003493" w:rsidP="00003493">
      <w:pPr>
        <w:pStyle w:val="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afa"/>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ＭＳ 明朝" w:cs="Arial"/>
                <w:lang w:eastAsia="ja-JP"/>
              </w:rPr>
            </w:pPr>
            <w:r w:rsidRPr="007D6FF2">
              <w:rPr>
                <w:rFonts w:eastAsia="ＭＳ 明朝" w:cs="Arial" w:hint="eastAsia"/>
                <w:lang w:eastAsia="ja-JP"/>
              </w:rPr>
              <w:t>P</w:t>
            </w:r>
            <w:r w:rsidRPr="007D6FF2">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ＭＳ 明朝"/>
                <w:iCs/>
                <w:lang w:eastAsia="ja-JP"/>
              </w:rPr>
            </w:pPr>
            <w:r w:rsidRPr="007D6FF2">
              <w:rPr>
                <w:rFonts w:eastAsia="ＭＳ 明朝"/>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ＭＳ 明朝"/>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 xml:space="preserve">experienced on the NR </w:t>
            </w:r>
            <w:proofErr w:type="spellStart"/>
            <w:r>
              <w:t>Uu</w:t>
            </w:r>
            <w:proofErr w:type="spellEnd"/>
            <w:r>
              <w:t xml:space="preserve">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ＭＳ 明朝"/>
                <w:iCs/>
                <w:lang w:eastAsia="ja-JP"/>
              </w:rPr>
            </w:pPr>
            <w:r w:rsidRPr="007D6FF2">
              <w:rPr>
                <w:rFonts w:eastAsia="ＭＳ 明朝"/>
                <w:iCs/>
                <w:lang w:eastAsia="ja-JP"/>
              </w:rPr>
              <w:t>Support proposal #3-1</w:t>
            </w:r>
          </w:p>
          <w:p w14:paraId="7002EE28" w14:textId="77777777" w:rsidR="00237011" w:rsidRDefault="00237011" w:rsidP="00376D01">
            <w:pPr>
              <w:autoSpaceDE w:val="0"/>
              <w:autoSpaceDN w:val="0"/>
              <w:adjustRightInd w:val="0"/>
              <w:snapToGrid w:val="0"/>
              <w:rPr>
                <w:rFonts w:eastAsia="ＭＳ 明朝"/>
                <w:iCs/>
                <w:lang w:eastAsia="ja-JP"/>
              </w:rPr>
            </w:pPr>
            <w:r>
              <w:rPr>
                <w:rFonts w:eastAsia="ＭＳ 明朝"/>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ＭＳ 明朝"/>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af3"/>
        <w:rPr>
          <w:color w:val="000000" w:themeColor="text1"/>
          <w:lang w:eastAsia="ko-KR"/>
        </w:rPr>
      </w:pPr>
    </w:p>
    <w:p w14:paraId="26D83B59" w14:textId="25E47918" w:rsidR="005A366B" w:rsidRDefault="005A366B" w:rsidP="005A366B">
      <w:pPr>
        <w:pStyle w:val="2"/>
        <w:rPr>
          <w:lang w:eastAsia="ko-KR"/>
        </w:rPr>
      </w:pPr>
      <w:r w:rsidRPr="005A366B">
        <w:rPr>
          <w:lang w:eastAsia="ko-KR"/>
        </w:rPr>
        <w:t>Updated proposal based on company views</w:t>
      </w:r>
    </w:p>
    <w:p w14:paraId="52105C65" w14:textId="77777777" w:rsidR="00237011" w:rsidRPr="008144BA" w:rsidRDefault="00237011" w:rsidP="00237011">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a3"/>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a3"/>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a3"/>
        <w:tabs>
          <w:tab w:val="left" w:pos="666"/>
        </w:tabs>
        <w:spacing w:after="120"/>
        <w:ind w:right="-57"/>
        <w:jc w:val="both"/>
        <w:rPr>
          <w:b w:val="0"/>
          <w:lang w:eastAsia="ko-KR"/>
        </w:rPr>
      </w:pPr>
    </w:p>
    <w:p w14:paraId="11CAF4E3" w14:textId="55FA2BA8" w:rsidR="00003493" w:rsidRDefault="00003493" w:rsidP="00003493">
      <w:pPr>
        <w:pStyle w:val="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afc"/>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af3"/>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5711DFED" w14:textId="5D12F0B1" w:rsidR="00FE0768" w:rsidRPr="00771E19" w:rsidRDefault="00BA7DED" w:rsidP="00376D01">
            <w:pPr>
              <w:pStyle w:val="af3"/>
              <w:spacing w:line="256" w:lineRule="auto"/>
              <w:rPr>
                <w:rFonts w:eastAsia="ＭＳ 明朝" w:cs="Arial"/>
                <w:lang w:eastAsia="ja-JP"/>
              </w:rPr>
            </w:pPr>
            <w:r>
              <w:rPr>
                <w:rFonts w:eastAsia="ＭＳ 明朝" w:cs="Arial"/>
                <w:lang w:eastAsia="ja-JP"/>
              </w:rPr>
              <w:t>Support proposal#3-1.</w:t>
            </w:r>
          </w:p>
        </w:tc>
      </w:tr>
      <w:tr w:rsidR="00FE0768" w14:paraId="13C4B219" w14:textId="77777777" w:rsidTr="00376D01">
        <w:tc>
          <w:tcPr>
            <w:tcW w:w="1795" w:type="dxa"/>
          </w:tcPr>
          <w:p w14:paraId="187271EA" w14:textId="77777777" w:rsidR="00FE0768" w:rsidRDefault="00FE0768" w:rsidP="00376D01">
            <w:pPr>
              <w:pStyle w:val="af3"/>
              <w:spacing w:line="256" w:lineRule="auto"/>
              <w:rPr>
                <w:rFonts w:cs="Arial"/>
              </w:rPr>
            </w:pPr>
          </w:p>
        </w:tc>
        <w:tc>
          <w:tcPr>
            <w:tcW w:w="7834" w:type="dxa"/>
          </w:tcPr>
          <w:p w14:paraId="7988E4F6" w14:textId="77777777" w:rsidR="00FE0768" w:rsidRDefault="00FE0768" w:rsidP="00376D01">
            <w:pPr>
              <w:pStyle w:val="af3"/>
              <w:spacing w:line="256" w:lineRule="auto"/>
              <w:rPr>
                <w:rFonts w:cs="Arial"/>
              </w:rPr>
            </w:pPr>
          </w:p>
        </w:tc>
      </w:tr>
      <w:tr w:rsidR="00FE0768" w14:paraId="0AB7C8CE" w14:textId="77777777" w:rsidTr="00376D01">
        <w:tc>
          <w:tcPr>
            <w:tcW w:w="1795" w:type="dxa"/>
          </w:tcPr>
          <w:p w14:paraId="7BF11EF4" w14:textId="77777777" w:rsidR="00FE0768" w:rsidRDefault="00FE0768" w:rsidP="00376D01">
            <w:pPr>
              <w:pStyle w:val="af3"/>
              <w:spacing w:line="256" w:lineRule="auto"/>
              <w:rPr>
                <w:rFonts w:cs="Arial"/>
              </w:rPr>
            </w:pPr>
          </w:p>
        </w:tc>
        <w:tc>
          <w:tcPr>
            <w:tcW w:w="7834" w:type="dxa"/>
          </w:tcPr>
          <w:p w14:paraId="6C3D677B" w14:textId="77777777" w:rsidR="00FE0768" w:rsidRDefault="00FE0768" w:rsidP="00376D01">
            <w:pPr>
              <w:pStyle w:val="af3"/>
              <w:spacing w:line="256" w:lineRule="auto"/>
              <w:rPr>
                <w:rFonts w:cs="Arial"/>
              </w:rPr>
            </w:pPr>
          </w:p>
        </w:tc>
      </w:tr>
      <w:tr w:rsidR="00FE0768" w14:paraId="6665D0B1" w14:textId="77777777" w:rsidTr="00376D01">
        <w:tc>
          <w:tcPr>
            <w:tcW w:w="1795" w:type="dxa"/>
          </w:tcPr>
          <w:p w14:paraId="479F48B3" w14:textId="77777777" w:rsidR="00FE0768" w:rsidRDefault="00FE0768" w:rsidP="00376D01">
            <w:pPr>
              <w:pStyle w:val="af3"/>
              <w:spacing w:line="256" w:lineRule="auto"/>
              <w:rPr>
                <w:rFonts w:cs="Arial"/>
              </w:rPr>
            </w:pPr>
          </w:p>
        </w:tc>
        <w:tc>
          <w:tcPr>
            <w:tcW w:w="7834" w:type="dxa"/>
          </w:tcPr>
          <w:p w14:paraId="44B4C7E7" w14:textId="77777777" w:rsidR="00FE0768" w:rsidRDefault="00FE0768" w:rsidP="00376D01">
            <w:pPr>
              <w:pStyle w:val="af3"/>
              <w:spacing w:line="256" w:lineRule="auto"/>
              <w:rPr>
                <w:rFonts w:cs="Arial"/>
              </w:rPr>
            </w:pPr>
          </w:p>
        </w:tc>
      </w:tr>
      <w:tr w:rsidR="00FE0768" w14:paraId="59A9DF2D" w14:textId="77777777" w:rsidTr="00376D01">
        <w:tc>
          <w:tcPr>
            <w:tcW w:w="1795" w:type="dxa"/>
          </w:tcPr>
          <w:p w14:paraId="6B040617" w14:textId="77777777" w:rsidR="00FE0768" w:rsidRDefault="00FE0768" w:rsidP="00376D01">
            <w:pPr>
              <w:pStyle w:val="af3"/>
              <w:spacing w:line="256" w:lineRule="auto"/>
              <w:rPr>
                <w:rFonts w:cs="Arial"/>
              </w:rPr>
            </w:pPr>
          </w:p>
        </w:tc>
        <w:tc>
          <w:tcPr>
            <w:tcW w:w="7834" w:type="dxa"/>
          </w:tcPr>
          <w:p w14:paraId="146AA0DC" w14:textId="77777777" w:rsidR="00FE0768" w:rsidRDefault="00FE0768" w:rsidP="00376D01">
            <w:pPr>
              <w:pStyle w:val="af3"/>
              <w:spacing w:line="256" w:lineRule="auto"/>
              <w:rPr>
                <w:rFonts w:cs="Arial"/>
              </w:rPr>
            </w:pPr>
          </w:p>
        </w:tc>
      </w:tr>
      <w:tr w:rsidR="00FE0768" w14:paraId="112A9A20" w14:textId="77777777" w:rsidTr="00376D01">
        <w:tc>
          <w:tcPr>
            <w:tcW w:w="1795" w:type="dxa"/>
          </w:tcPr>
          <w:p w14:paraId="64E3B795" w14:textId="77777777" w:rsidR="00FE0768" w:rsidRDefault="00FE0768" w:rsidP="00376D01">
            <w:pPr>
              <w:pStyle w:val="af3"/>
              <w:spacing w:line="256" w:lineRule="auto"/>
              <w:rPr>
                <w:rFonts w:cs="Arial"/>
              </w:rPr>
            </w:pPr>
          </w:p>
        </w:tc>
        <w:tc>
          <w:tcPr>
            <w:tcW w:w="7834" w:type="dxa"/>
          </w:tcPr>
          <w:p w14:paraId="0F06C119" w14:textId="77777777" w:rsidR="00FE0768" w:rsidRDefault="00FE0768" w:rsidP="00376D01">
            <w:pPr>
              <w:pStyle w:val="af3"/>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af3"/>
              <w:spacing w:line="256" w:lineRule="auto"/>
              <w:rPr>
                <w:rFonts w:cs="Arial"/>
              </w:rPr>
            </w:pPr>
          </w:p>
        </w:tc>
        <w:tc>
          <w:tcPr>
            <w:tcW w:w="7834" w:type="dxa"/>
          </w:tcPr>
          <w:p w14:paraId="5FB529BC" w14:textId="77777777" w:rsidR="00FE0768" w:rsidRDefault="00FE0768" w:rsidP="00376D01">
            <w:pPr>
              <w:pStyle w:val="af3"/>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af3"/>
              <w:spacing w:line="256" w:lineRule="auto"/>
              <w:rPr>
                <w:rFonts w:cs="Arial"/>
              </w:rPr>
            </w:pPr>
          </w:p>
        </w:tc>
        <w:tc>
          <w:tcPr>
            <w:tcW w:w="7834" w:type="dxa"/>
          </w:tcPr>
          <w:p w14:paraId="45B4BA33" w14:textId="77777777" w:rsidR="00FE0768" w:rsidRDefault="00FE0768" w:rsidP="00376D01">
            <w:pPr>
              <w:pStyle w:val="af3"/>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af3"/>
              <w:spacing w:line="256" w:lineRule="auto"/>
              <w:rPr>
                <w:rFonts w:cs="Arial"/>
              </w:rPr>
            </w:pPr>
          </w:p>
        </w:tc>
        <w:tc>
          <w:tcPr>
            <w:tcW w:w="7834" w:type="dxa"/>
          </w:tcPr>
          <w:p w14:paraId="47D146DA" w14:textId="77777777" w:rsidR="00FE0768" w:rsidRDefault="00FE0768" w:rsidP="00376D01">
            <w:pPr>
              <w:pStyle w:val="af3"/>
              <w:spacing w:line="256" w:lineRule="auto"/>
              <w:rPr>
                <w:rFonts w:cs="Arial"/>
              </w:rPr>
            </w:pPr>
          </w:p>
        </w:tc>
      </w:tr>
    </w:tbl>
    <w:p w14:paraId="3AC1C133" w14:textId="77777777" w:rsidR="005A366B" w:rsidRDefault="005A366B" w:rsidP="00201E04">
      <w:pPr>
        <w:pStyle w:val="af3"/>
        <w:rPr>
          <w:color w:val="000000" w:themeColor="text1"/>
          <w:lang w:eastAsia="ko-KR"/>
        </w:rPr>
      </w:pPr>
    </w:p>
    <w:p w14:paraId="7B69AAC1" w14:textId="52C9243F" w:rsidR="00003493" w:rsidRDefault="00003493" w:rsidP="00003493">
      <w:pPr>
        <w:pStyle w:val="2"/>
        <w:rPr>
          <w:lang w:eastAsia="ko-KR"/>
        </w:rPr>
      </w:pPr>
      <w:r w:rsidRPr="00003493">
        <w:rPr>
          <w:lang w:eastAsia="ko-KR"/>
        </w:rPr>
        <w:lastRenderedPageBreak/>
        <w:t>Updated proposal based on company views (2nd round of email discussion)</w:t>
      </w:r>
    </w:p>
    <w:p w14:paraId="098054B0" w14:textId="2E71F2DD" w:rsidR="00003493" w:rsidRPr="00A80AA6" w:rsidRDefault="00003493" w:rsidP="00201E04">
      <w:pPr>
        <w:pStyle w:val="af3"/>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afa"/>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afa"/>
              <w:numPr>
                <w:ilvl w:val="0"/>
                <w:numId w:val="3"/>
              </w:numPr>
            </w:pPr>
            <w:r>
              <w:t>Observation 20</w:t>
            </w:r>
            <w:r>
              <w:tab/>
              <w:t>Circular polarization can be used to double the cell capacity</w:t>
            </w:r>
          </w:p>
          <w:p w14:paraId="082A7937" w14:textId="77777777" w:rsidR="00914881" w:rsidRDefault="00914881" w:rsidP="00376D01">
            <w:pPr>
              <w:pStyle w:val="afa"/>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afa"/>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afa"/>
              <w:numPr>
                <w:ilvl w:val="0"/>
                <w:numId w:val="3"/>
              </w:numPr>
            </w:pPr>
            <w:r>
              <w:t>Observation 23</w:t>
            </w:r>
            <w:r>
              <w:tab/>
              <w:t>The minimum size of NR beam is the satellite beam’s size</w:t>
            </w:r>
          </w:p>
          <w:p w14:paraId="42519FB9" w14:textId="77777777" w:rsidR="00914881" w:rsidRDefault="00914881" w:rsidP="00376D01">
            <w:pPr>
              <w:pStyle w:val="afa"/>
              <w:numPr>
                <w:ilvl w:val="0"/>
                <w:numId w:val="3"/>
              </w:numPr>
            </w:pPr>
            <w:r>
              <w:lastRenderedPageBreak/>
              <w:t>Observation 24</w:t>
            </w:r>
            <w:r>
              <w:tab/>
              <w:t>Beam management can be beneficial in case of multi-beam moving cell</w:t>
            </w:r>
          </w:p>
          <w:p w14:paraId="50695F09" w14:textId="77777777" w:rsidR="00914881" w:rsidRDefault="00914881" w:rsidP="00376D01">
            <w:pPr>
              <w:pStyle w:val="afa"/>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afa"/>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afa"/>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afa"/>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afa"/>
              <w:numPr>
                <w:ilvl w:val="0"/>
                <w:numId w:val="3"/>
              </w:numPr>
            </w:pPr>
            <w:r>
              <w:t>Proposal 6</w:t>
            </w:r>
            <w:r>
              <w:tab/>
              <w:t>Focus on single-beam cell (option 1) as baseline without beam management</w:t>
            </w:r>
          </w:p>
          <w:p w14:paraId="15489228" w14:textId="77777777" w:rsidR="00914881" w:rsidRDefault="00914881" w:rsidP="00376D01">
            <w:pPr>
              <w:pStyle w:val="afa"/>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afa"/>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afa"/>
              <w:numPr>
                <w:ilvl w:val="0"/>
                <w:numId w:val="3"/>
              </w:numPr>
            </w:pPr>
            <w:r>
              <w:t>Proposal 9</w:t>
            </w:r>
            <w:r>
              <w:tab/>
              <w:t>Bandwidth part indicator field on DCI should be unchanged</w:t>
            </w:r>
          </w:p>
          <w:p w14:paraId="2E4511BE" w14:textId="77777777" w:rsidR="00914881" w:rsidRDefault="00914881" w:rsidP="00376D01">
            <w:pPr>
              <w:pStyle w:val="afa"/>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afa"/>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afa"/>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afa"/>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afa"/>
              <w:numPr>
                <w:ilvl w:val="0"/>
                <w:numId w:val="3"/>
              </w:numPr>
            </w:pPr>
            <w:r>
              <w:t>Observation 6: BWP based frequency reuse will negatively impact the supported system capacity.</w:t>
            </w:r>
          </w:p>
          <w:p w14:paraId="77E8B1F8" w14:textId="77777777" w:rsidR="00914881" w:rsidRDefault="00914881" w:rsidP="00376D01">
            <w:pPr>
              <w:pStyle w:val="afa"/>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afa"/>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afa"/>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afa"/>
              <w:numPr>
                <w:ilvl w:val="0"/>
                <w:numId w:val="3"/>
              </w:numPr>
            </w:pPr>
            <w:r>
              <w:t>Proposal 10: NR NTN should support configuration of DL and UL transmit polarization including RHCP and LHCP.</w:t>
            </w:r>
          </w:p>
          <w:p w14:paraId="49AAFDA0" w14:textId="77777777" w:rsidR="00914881" w:rsidRDefault="00914881" w:rsidP="00376D01">
            <w:pPr>
              <w:pStyle w:val="afa"/>
              <w:numPr>
                <w:ilvl w:val="0"/>
                <w:numId w:val="3"/>
              </w:numPr>
            </w:pPr>
            <w:r>
              <w:t>Observation 9: In some cases, a UE cannot be expected to reliably detect the used DL polarization.</w:t>
            </w:r>
          </w:p>
          <w:p w14:paraId="3FD0BC97" w14:textId="77777777" w:rsidR="00914881" w:rsidRDefault="00914881" w:rsidP="00376D01">
            <w:pPr>
              <w:pStyle w:val="afa"/>
              <w:numPr>
                <w:ilvl w:val="0"/>
                <w:numId w:val="3"/>
              </w:numPr>
            </w:pPr>
            <w:r>
              <w:lastRenderedPageBreak/>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afa"/>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afa"/>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afa"/>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afa"/>
              <w:numPr>
                <w:ilvl w:val="0"/>
                <w:numId w:val="3"/>
              </w:numPr>
            </w:pPr>
            <w:r>
              <w:t xml:space="preserve">Proposal 1: Promoting the discussion on beam management with high priority.  </w:t>
            </w:r>
          </w:p>
          <w:p w14:paraId="549DC593" w14:textId="77777777" w:rsidR="00914881" w:rsidRDefault="00914881" w:rsidP="00376D01">
            <w:pPr>
              <w:pStyle w:val="afa"/>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afa"/>
              <w:numPr>
                <w:ilvl w:val="0"/>
                <w:numId w:val="3"/>
              </w:numPr>
            </w:pPr>
            <w:r>
              <w:t>Proposal 3: Basic assumption on the UE capability w.r.t the polarization should be clarified.</w:t>
            </w:r>
          </w:p>
          <w:p w14:paraId="083F344C" w14:textId="77777777" w:rsidR="00914881" w:rsidRDefault="00914881" w:rsidP="00376D01">
            <w:pPr>
              <w:pStyle w:val="afa"/>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afa"/>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afa"/>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afa"/>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afa"/>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afa"/>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afa"/>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afa"/>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afa"/>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afa"/>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afa"/>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afa"/>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afa"/>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afa"/>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afa"/>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afa"/>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afa"/>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afa"/>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afa"/>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afa"/>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afa"/>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afa"/>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afa"/>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afa"/>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afa"/>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afa"/>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afa"/>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afa"/>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afa"/>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afa"/>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afa"/>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afa"/>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2"/>
        <w:rPr>
          <w:lang w:eastAsia="ko-KR"/>
        </w:rPr>
      </w:pPr>
      <w:r>
        <w:rPr>
          <w:lang w:eastAsia="ko-KR"/>
        </w:rPr>
        <w:lastRenderedPageBreak/>
        <w:t>Company Views</w:t>
      </w:r>
    </w:p>
    <w:p w14:paraId="6FDE9746" w14:textId="4E17C822" w:rsidR="00A53F58" w:rsidRDefault="002D2546" w:rsidP="00D50E17">
      <w:pPr>
        <w:pStyle w:val="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133.6pt" o:ole="">
            <v:imagedata r:id="rId13" o:title=""/>
          </v:shape>
          <o:OLEObject Type="Embed" ProgID="Visio.Drawing.15" ShapeID="_x0000_i1025" DrawAspect="Content" ObjectID="_1659792340"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2pt;height:138.15pt" o:ole="">
            <v:imagedata r:id="rId16" o:title=""/>
          </v:shape>
          <o:OLEObject Type="Embed" ProgID="Visio.Drawing.15" ShapeID="_x0000_i1026" DrawAspect="Content" ObjectID="_1659792341" r:id="rId17"/>
        </w:object>
      </w:r>
    </w:p>
    <w:p w14:paraId="3962FEBC" w14:textId="791F9B25" w:rsidR="00A53F58" w:rsidRDefault="00A53F58" w:rsidP="0004180C">
      <w:pPr>
        <w:pStyle w:val="afa"/>
        <w:numPr>
          <w:ilvl w:val="0"/>
          <w:numId w:val="8"/>
        </w:numPr>
        <w:rPr>
          <w:lang w:eastAsia="ko-KR"/>
        </w:rPr>
      </w:pPr>
      <w:r>
        <w:rPr>
          <w:lang w:eastAsia="ko-KR"/>
        </w:rPr>
        <w:t>Support the following SSB arrangements</w:t>
      </w:r>
    </w:p>
    <w:p w14:paraId="25D35714" w14:textId="7AFF4DD2" w:rsidR="00A53F58" w:rsidRDefault="00A53F58" w:rsidP="0004180C">
      <w:pPr>
        <w:pStyle w:val="afa"/>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afa"/>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a"/>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a"/>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afa"/>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afa"/>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afa"/>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afa"/>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afa"/>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afa"/>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afa"/>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afa"/>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afa"/>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afa"/>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afa"/>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af3"/>
        <w:rPr>
          <w:u w:val="single"/>
        </w:rPr>
      </w:pPr>
      <w:r w:rsidRPr="00170FBF">
        <w:rPr>
          <w:u w:val="single"/>
        </w:rPr>
        <w:t>TCI State Indication:</w:t>
      </w:r>
    </w:p>
    <w:p w14:paraId="01659028" w14:textId="43D55DC5" w:rsidR="002D2546" w:rsidRDefault="002D2546" w:rsidP="00A80AA6">
      <w:pPr>
        <w:pStyle w:val="af3"/>
      </w:pPr>
      <w:r>
        <w:t>Ericsson proposed to discuss the fo</w:t>
      </w:r>
      <w:r w:rsidR="00D50E17">
        <w:t xml:space="preserve">llowing for beam management </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af3"/>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af3"/>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af3"/>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af3"/>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af3"/>
      </w:pPr>
    </w:p>
    <w:p w14:paraId="30EC7201" w14:textId="42B7B605" w:rsidR="00904443" w:rsidRPr="00170FBF" w:rsidRDefault="00170FBF" w:rsidP="002D2546">
      <w:pPr>
        <w:pStyle w:val="af3"/>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af3"/>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af3"/>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af3"/>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ＭＳ 明朝"/>
                <w:bCs/>
                <w:iCs/>
                <w:lang w:eastAsia="ja-JP"/>
              </w:rPr>
            </w:pPr>
            <w:r w:rsidRPr="00220494">
              <w:rPr>
                <w:rFonts w:eastAsia="ＭＳ 明朝"/>
                <w:bCs/>
                <w:iCs/>
                <w:lang w:eastAsia="ja-JP"/>
              </w:rPr>
              <w:t>Potential proposal #4-1</w:t>
            </w:r>
            <w:r>
              <w:rPr>
                <w:rFonts w:eastAsia="ＭＳ 明朝"/>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ＭＳ 明朝"/>
                <w:bCs/>
                <w:iCs/>
                <w:lang w:eastAsia="ja-JP"/>
              </w:rPr>
            </w:pPr>
            <w:r w:rsidRPr="00220494">
              <w:rPr>
                <w:rFonts w:eastAsia="ＭＳ 明朝"/>
                <w:bCs/>
                <w:iCs/>
                <w:lang w:eastAsia="ja-JP"/>
              </w:rPr>
              <w:t>Potential proposal #4-</w:t>
            </w:r>
            <w:r>
              <w:rPr>
                <w:rFonts w:eastAsia="ＭＳ 明朝"/>
                <w:bCs/>
                <w:iCs/>
                <w:lang w:eastAsia="ja-JP"/>
              </w:rPr>
              <w:t>2: current mechanism for TCI state indication would be workable with potentially increased UE power consumption and signalling overhead for earth moving cell scenarios</w:t>
            </w:r>
            <w:r>
              <w:rPr>
                <w:rFonts w:eastAsia="ＭＳ 明朝" w:hint="eastAsia"/>
                <w:bCs/>
                <w:iCs/>
                <w:lang w:eastAsia="ja-JP"/>
              </w:rPr>
              <w:t>.</w:t>
            </w:r>
            <w:r>
              <w:rPr>
                <w:rFonts w:eastAsia="ＭＳ 明朝"/>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ＭＳ 明朝"/>
                <w:bCs/>
                <w:iCs/>
                <w:lang w:eastAsia="ja-JP"/>
              </w:rPr>
            </w:pPr>
            <w:r w:rsidRPr="00220494">
              <w:rPr>
                <w:rFonts w:eastAsia="ＭＳ 明朝"/>
                <w:bCs/>
                <w:iCs/>
                <w:lang w:eastAsia="ja-JP"/>
              </w:rPr>
              <w:t>Potential proposal #4-</w:t>
            </w:r>
            <w:r>
              <w:rPr>
                <w:rFonts w:eastAsia="ＭＳ 明朝"/>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afa"/>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afa"/>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afa"/>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afa"/>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ＭＳ 明朝"/>
                <w:bCs/>
                <w:iCs/>
                <w:lang w:eastAsia="ja-JP"/>
              </w:rPr>
              <w:t>Potential proposal #4-1</w:t>
            </w:r>
            <w:r>
              <w:rPr>
                <w:rFonts w:eastAsia="ＭＳ 明朝"/>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ＭＳ 明朝"/>
                <w:bCs/>
                <w:iCs/>
                <w:lang w:eastAsia="ja-JP"/>
              </w:rPr>
              <w:t>Potential proposal #4-</w:t>
            </w:r>
            <w:r>
              <w:rPr>
                <w:rFonts w:eastAsia="ＭＳ 明朝"/>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ＭＳ 明朝"/>
                <w:bCs/>
                <w:iCs/>
                <w:lang w:eastAsia="ja-JP"/>
              </w:rPr>
              <w:t>Potential proposal #4-</w:t>
            </w:r>
            <w:r>
              <w:rPr>
                <w:rFonts w:eastAsia="ＭＳ 明朝"/>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ＭＳ 明朝"/>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ＭＳ 明朝"/>
                <w:bCs/>
                <w:iCs/>
                <w:lang w:eastAsia="ja-JP"/>
              </w:rPr>
            </w:pPr>
            <w:r>
              <w:rPr>
                <w:rFonts w:eastAsia="ＭＳ 明朝"/>
                <w:bCs/>
                <w:iCs/>
                <w:lang w:eastAsia="ja-JP"/>
              </w:rPr>
              <w:t>One general comment to proposal #4-1/#4-2/#4-3 is that it will be good to first clarify the underlying assumptions and perform some analysis on the potential benefit and specification impact</w:t>
            </w:r>
            <w:r w:rsidRPr="00552B6F">
              <w:rPr>
                <w:rFonts w:eastAsia="ＭＳ 明朝"/>
                <w:bCs/>
                <w:iCs/>
                <w:lang w:eastAsia="ja-JP"/>
              </w:rPr>
              <w:t xml:space="preserve">. We think elaborating on the individual bullet points is </w:t>
            </w:r>
            <w:r>
              <w:rPr>
                <w:rFonts w:eastAsia="ＭＳ 明朝"/>
                <w:bCs/>
                <w:iCs/>
                <w:lang w:eastAsia="ja-JP"/>
              </w:rPr>
              <w:t xml:space="preserve">too </w:t>
            </w:r>
            <w:r w:rsidRPr="00552B6F">
              <w:rPr>
                <w:rFonts w:eastAsia="ＭＳ 明朝"/>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ＭＳ 明朝"/>
                <w:bCs/>
                <w:iCs/>
                <w:lang w:eastAsia="ja-JP"/>
              </w:rPr>
            </w:pPr>
            <w:r>
              <w:rPr>
                <w:rFonts w:eastAsia="ＭＳ 明朝"/>
                <w:bCs/>
                <w:iCs/>
                <w:lang w:eastAsia="ja-JP"/>
              </w:rPr>
              <w:t>As an example for proposal #4-1, f</w:t>
            </w:r>
            <w:r w:rsidRPr="00552B6F">
              <w:rPr>
                <w:rFonts w:eastAsia="ＭＳ 明朝"/>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ＭＳ 明朝"/>
                <w:bCs/>
                <w:iCs/>
                <w:lang w:eastAsia="ja-JP"/>
              </w:rPr>
              <w:t>s</w:t>
            </w:r>
            <w:r w:rsidRPr="00552B6F">
              <w:rPr>
                <w:rFonts w:eastAsia="ＭＳ 明朝"/>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ＭＳ 明朝"/>
                <w:bCs/>
                <w:iCs/>
                <w:lang w:eastAsia="ja-JP"/>
              </w:rPr>
              <w:t>P</w:t>
            </w:r>
            <w:r w:rsidRPr="00552B6F">
              <w:rPr>
                <w:rFonts w:eastAsia="ＭＳ 明朝"/>
                <w:bCs/>
                <w:iCs/>
                <w:lang w:eastAsia="ja-JP"/>
              </w:rPr>
              <w:t>roposal 4-2</w:t>
            </w:r>
            <w:r>
              <w:rPr>
                <w:rFonts w:eastAsia="ＭＳ 明朝"/>
                <w:bCs/>
                <w:iCs/>
                <w:lang w:eastAsia="ja-JP"/>
              </w:rPr>
              <w:t xml:space="preserve"> and p</w:t>
            </w:r>
            <w:r w:rsidRPr="00552B6F">
              <w:rPr>
                <w:rFonts w:eastAsia="ＭＳ 明朝"/>
                <w:bCs/>
                <w:iCs/>
                <w:lang w:eastAsia="ja-JP"/>
              </w:rPr>
              <w:t>roposal 4-3</w:t>
            </w:r>
            <w:r>
              <w:rPr>
                <w:rFonts w:eastAsia="ＭＳ 明朝"/>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afa"/>
              <w:numPr>
                <w:ilvl w:val="0"/>
                <w:numId w:val="33"/>
              </w:numPr>
              <w:autoSpaceDE w:val="0"/>
              <w:autoSpaceDN w:val="0"/>
              <w:adjustRightInd w:val="0"/>
              <w:snapToGrid w:val="0"/>
            </w:pPr>
            <w:r w:rsidRPr="006C123A">
              <w:t>SSB arrangements</w:t>
            </w:r>
          </w:p>
          <w:p w14:paraId="0DF5E7A5" w14:textId="77777777" w:rsidR="00170FBF" w:rsidRDefault="00170FBF" w:rsidP="00376D01">
            <w:pPr>
              <w:pStyle w:val="afa"/>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ＭＳ 明朝"/>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afa"/>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afa"/>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ＭＳ 明朝"/>
                <w:bCs/>
                <w:iCs/>
                <w:lang w:eastAsia="ja-JP"/>
              </w:rPr>
              <w:t>Potential proposal #4-1</w:t>
            </w:r>
            <w:r>
              <w:rPr>
                <w:rFonts w:eastAsia="ＭＳ 明朝"/>
                <w:bCs/>
                <w:iCs/>
                <w:lang w:eastAsia="ja-JP"/>
              </w:rPr>
              <w:t xml:space="preserve">, #4-2 and #4-3: </w:t>
            </w:r>
            <w:r>
              <w:rPr>
                <w:rFonts w:eastAsiaTheme="minorEastAsia"/>
                <w:lang w:eastAsia="zh-CN"/>
              </w:rPr>
              <w:t xml:space="preserve">There are too many bullet points and </w:t>
            </w:r>
            <w:proofErr w:type="spellStart"/>
            <w:r>
              <w:rPr>
                <w:rFonts w:eastAsiaTheme="minorEastAsia"/>
                <w:lang w:eastAsia="zh-CN"/>
              </w:rPr>
              <w:t>its</w:t>
            </w:r>
            <w:proofErr w:type="spellEnd"/>
            <w:r>
              <w:rPr>
                <w:rFonts w:eastAsiaTheme="minorEastAsia"/>
                <w:lang w:eastAsia="zh-CN"/>
              </w:rPr>
              <w:t xml:space="preserve">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afa"/>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afa"/>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afa"/>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afa"/>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afa"/>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1"/>
              <w:numPr>
                <w:ilvl w:val="0"/>
                <w:numId w:val="0"/>
              </w:numPr>
              <w:ind w:left="432" w:hanging="432"/>
            </w:pPr>
            <w:bookmarkStart w:id="4" w:name="_Toc534932556"/>
            <w:r w:rsidRPr="00520387">
              <w:t>B.2</w:t>
            </w:r>
            <w:r w:rsidRPr="00520387">
              <w:tab/>
              <w:t>Multiple SSBs in a carrier</w:t>
            </w:r>
            <w:bookmarkEnd w:id="4"/>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95pt;height:263.05pt" o:ole="">
                  <v:imagedata r:id="rId18" o:title=""/>
                </v:shape>
                <o:OLEObject Type="Embed" ProgID="Visio.Drawing.15" ShapeID="_x0000_i1027" DrawAspect="Content" ObjectID="_1659792342"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af3"/>
              <w:rPr>
                <w:lang w:eastAsia="ko-KR"/>
              </w:rPr>
            </w:pPr>
            <w:r w:rsidRPr="00143DC1">
              <w:rPr>
                <w:lang w:eastAsia="ko-KR"/>
              </w:rPr>
              <w:lastRenderedPageBreak/>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D50E17">
      <w:pPr>
        <w:pStyle w:val="3"/>
      </w:pPr>
      <w:r>
        <w:t>BWP</w:t>
      </w:r>
      <w:r w:rsidR="009C5E3C">
        <w:t xml:space="preserve"> Configuration, Activation/De-activation</w:t>
      </w:r>
    </w:p>
    <w:p w14:paraId="3B3EEAEB" w14:textId="12F2FC78"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af3"/>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af3"/>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66081B4D" w:rsidR="004F06AD" w:rsidRDefault="004F06AD" w:rsidP="004F06AD">
      <w:pPr>
        <w:pStyle w:val="af3"/>
      </w:pPr>
      <w:r>
        <w:t>Qualcomm propose</w:t>
      </w:r>
      <w:r w:rsidR="00CE4A0C">
        <w:t>d to consider the following</w:t>
      </w:r>
      <w:r>
        <w:t>:</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esigning different SIBs based on the system information updating rate</w:t>
      </w:r>
    </w:p>
    <w:p w14:paraId="50BECA8F" w14:textId="77777777" w:rsidR="00DD0312" w:rsidRDefault="00DD0312" w:rsidP="00DD0312">
      <w:pPr>
        <w:pStyle w:val="af3"/>
      </w:pPr>
    </w:p>
    <w:p w14:paraId="61255495" w14:textId="4D9840FA" w:rsidR="00DD0312" w:rsidRDefault="00DD0312" w:rsidP="00DD0312">
      <w:pPr>
        <w:pStyle w:val="af3"/>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af3"/>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ＭＳ 明朝"/>
                <w:bCs/>
                <w:iCs/>
                <w:lang w:eastAsia="ja-JP"/>
              </w:rPr>
            </w:pPr>
            <w:r>
              <w:rPr>
                <w:rFonts w:eastAsia="ＭＳ 明朝"/>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ＭＳ 明朝"/>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ＭＳ 明朝"/>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af3"/>
      </w:pPr>
    </w:p>
    <w:p w14:paraId="55F4C8A9" w14:textId="1F3CE418" w:rsidR="009A7B3C" w:rsidRDefault="009A7B3C" w:rsidP="00D50E17">
      <w:pPr>
        <w:pStyle w:val="3"/>
      </w:pPr>
      <w:r>
        <w:t>Signalling of Polarization</w:t>
      </w:r>
    </w:p>
    <w:p w14:paraId="2BD65FE1" w14:textId="77777777" w:rsidR="00403A18" w:rsidRDefault="00FD0649" w:rsidP="009A7B3C">
      <w:pPr>
        <w:pStyle w:val="af3"/>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af3"/>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af3"/>
      </w:pPr>
      <w:r>
        <w:t xml:space="preserve">Several companies discussed signalling mechanisms for polarisation: </w:t>
      </w:r>
    </w:p>
    <w:p w14:paraId="37A324F8" w14:textId="558EB696" w:rsidR="00FD0649" w:rsidRDefault="00FD0649" w:rsidP="00810AF8">
      <w:pPr>
        <w:pStyle w:val="af3"/>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af3"/>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af3"/>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af3"/>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af3"/>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ＭＳ 明朝"/>
                <w:bCs/>
                <w:iCs/>
                <w:lang w:eastAsia="ja-JP"/>
              </w:rPr>
            </w:pPr>
            <w:r>
              <w:rPr>
                <w:rFonts w:eastAsia="ＭＳ 明朝" w:hint="eastAsia"/>
                <w:bCs/>
                <w:iCs/>
                <w:lang w:eastAsia="ja-JP"/>
              </w:rPr>
              <w:t>S</w:t>
            </w:r>
            <w:r>
              <w:rPr>
                <w:rFonts w:eastAsia="ＭＳ 明朝"/>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ＭＳ 明朝"/>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ＭＳ 明朝" w:hint="eastAsia"/>
                <w:bCs/>
                <w:iCs/>
                <w:lang w:eastAsia="ja-JP"/>
              </w:rPr>
              <w:t>S</w:t>
            </w:r>
            <w:r>
              <w:rPr>
                <w:rFonts w:eastAsia="ＭＳ 明朝"/>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ＭＳ 明朝"/>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ＭＳ 明朝"/>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ＭＳ 明朝"/>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a3"/>
        <w:tabs>
          <w:tab w:val="left" w:pos="666"/>
        </w:tabs>
        <w:spacing w:after="120"/>
        <w:ind w:right="-57"/>
        <w:jc w:val="both"/>
        <w:rPr>
          <w:lang w:eastAsia="ko-KR"/>
        </w:rPr>
      </w:pPr>
    </w:p>
    <w:p w14:paraId="0C912D23" w14:textId="77B97E44" w:rsidR="00D50E17" w:rsidRDefault="00D50E17" w:rsidP="00D50E17">
      <w:pPr>
        <w:pStyle w:val="2"/>
        <w:rPr>
          <w:lang w:eastAsia="ko-KR"/>
        </w:rPr>
      </w:pPr>
      <w:r w:rsidRPr="00D50E17">
        <w:rPr>
          <w:lang w:eastAsia="ko-KR"/>
        </w:rPr>
        <w:t>Updated proposal based on company views</w:t>
      </w:r>
    </w:p>
    <w:p w14:paraId="4C48ADE7" w14:textId="1B4444C5" w:rsidR="00D50E17" w:rsidRDefault="00D50E17" w:rsidP="00D50E17">
      <w:pPr>
        <w:pStyle w:val="3"/>
        <w:rPr>
          <w:lang w:eastAsia="ko-KR"/>
        </w:rPr>
      </w:pPr>
      <w:r>
        <w:rPr>
          <w:lang w:eastAsia="ko-KR"/>
        </w:rPr>
        <w:t>Beam Management</w:t>
      </w:r>
    </w:p>
    <w:p w14:paraId="2398E112" w14:textId="51FFC111"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af3"/>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SSB arrangements before discussing the details related to initial BWP, coreset#0, number of SSBs. On Proposal 4-2 and 4-3, they commented there are many details </w:t>
      </w:r>
      <w:proofErr w:type="spellStart"/>
      <w:r>
        <w:rPr>
          <w:lang w:eastAsia="ko-KR"/>
        </w:rPr>
        <w:t>regrading</w:t>
      </w:r>
      <w:proofErr w:type="spellEnd"/>
      <w:r>
        <w:rPr>
          <w:lang w:eastAsia="ko-KR"/>
        </w:rPr>
        <w:t xml:space="preserve">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3"/>
        <w:rPr>
          <w:lang w:eastAsia="ko-KR"/>
        </w:rPr>
      </w:pPr>
      <w:r>
        <w:rPr>
          <w:lang w:eastAsia="ko-KR"/>
        </w:rPr>
        <w:t>BWP Configuration and Activation/De-activation</w:t>
      </w:r>
    </w:p>
    <w:p w14:paraId="3AB052B0" w14:textId="1D17386C"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lastRenderedPageBreak/>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3"/>
        <w:rPr>
          <w:lang w:eastAsia="ko-KR"/>
        </w:rPr>
      </w:pPr>
      <w:r>
        <w:rPr>
          <w:lang w:eastAsia="ko-KR"/>
        </w:rPr>
        <w:t>Signalling of Polarisation</w:t>
      </w:r>
    </w:p>
    <w:p w14:paraId="3D32086D" w14:textId="654FDDF8" w:rsidR="00CE4A0C" w:rsidRPr="008144BA" w:rsidRDefault="00CE4A0C" w:rsidP="00CE4A0C">
      <w:pPr>
        <w:pStyle w:val="a3"/>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a3"/>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afa"/>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afc"/>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af3"/>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71AA5714" w14:textId="2E743D16" w:rsidR="00C23214" w:rsidRDefault="001037F0" w:rsidP="00376D01">
            <w:pPr>
              <w:pStyle w:val="af3"/>
              <w:spacing w:line="256" w:lineRule="auto"/>
              <w:rPr>
                <w:rFonts w:eastAsia="ＭＳ 明朝" w:cs="Arial"/>
                <w:lang w:eastAsia="ja-JP"/>
              </w:rPr>
            </w:pPr>
            <w:r>
              <w:rPr>
                <w:rFonts w:eastAsia="ＭＳ 明朝" w:cs="Arial"/>
                <w:lang w:eastAsia="ja-JP"/>
              </w:rPr>
              <w:t xml:space="preserve">The </w:t>
            </w:r>
            <w:r w:rsidR="00376D01">
              <w:rPr>
                <w:rFonts w:eastAsia="ＭＳ 明朝" w:cs="Arial"/>
                <w:lang w:eastAsia="ja-JP"/>
              </w:rPr>
              <w:t xml:space="preserve">existing NR specifications </w:t>
            </w:r>
            <w:r w:rsidR="00C23214">
              <w:rPr>
                <w:rFonts w:eastAsia="ＭＳ 明朝" w:cs="Arial"/>
                <w:lang w:eastAsia="ja-JP"/>
              </w:rPr>
              <w:t>should be</w:t>
            </w:r>
            <w:r w:rsidR="00376D01">
              <w:rPr>
                <w:rFonts w:eastAsia="ＭＳ 明朝" w:cs="Arial"/>
                <w:lang w:eastAsia="ja-JP"/>
              </w:rPr>
              <w:t xml:space="preserve"> baseline for NTN beam management</w:t>
            </w:r>
            <w:r w:rsidR="00C23214">
              <w:rPr>
                <w:rFonts w:eastAsia="ＭＳ 明朝" w:cs="Arial"/>
                <w:lang w:eastAsia="ja-JP"/>
              </w:rPr>
              <w:t xml:space="preserve"> and this point should be clarified</w:t>
            </w:r>
            <w:r w:rsidR="00376D01">
              <w:rPr>
                <w:rFonts w:eastAsia="ＭＳ 明朝" w:cs="Arial"/>
                <w:lang w:eastAsia="ja-JP"/>
              </w:rPr>
              <w:t xml:space="preserve">. </w:t>
            </w:r>
            <w:r w:rsidR="00C23214">
              <w:rPr>
                <w:rFonts w:eastAsia="ＭＳ 明朝" w:cs="Arial"/>
                <w:lang w:eastAsia="ja-JP"/>
              </w:rPr>
              <w:t xml:space="preserve">We prefer to update the text to e.g. </w:t>
            </w:r>
          </w:p>
          <w:p w14:paraId="3B2B02B7" w14:textId="3743B2FB" w:rsidR="00376D01" w:rsidRPr="001037F0" w:rsidRDefault="00C23214" w:rsidP="00376D01">
            <w:pPr>
              <w:pStyle w:val="af3"/>
              <w:spacing w:line="256" w:lineRule="auto"/>
              <w:rPr>
                <w:rFonts w:eastAsia="ＭＳ 明朝" w:cs="Arial"/>
                <w:i/>
                <w:iCs/>
                <w:lang w:eastAsia="ja-JP"/>
              </w:rPr>
            </w:pPr>
            <w:r w:rsidRPr="001037F0">
              <w:rPr>
                <w:rFonts w:eastAsia="ＭＳ 明朝" w:cs="Arial"/>
                <w:i/>
                <w:iCs/>
                <w:lang w:eastAsia="ja-JP"/>
              </w:rPr>
              <w:lastRenderedPageBreak/>
              <w:t>NTN operation with o</w:t>
            </w:r>
            <w:r w:rsidR="00376D01" w:rsidRPr="001037F0">
              <w:rPr>
                <w:rFonts w:eastAsia="ＭＳ 明朝" w:cs="Arial"/>
                <w:i/>
                <w:iCs/>
                <w:lang w:eastAsia="ja-JP"/>
              </w:rPr>
              <w:t>ne-beam per cell and multiple-beam per cell</w:t>
            </w:r>
            <w:r w:rsidRPr="001037F0">
              <w:rPr>
                <w:rFonts w:eastAsia="ＭＳ 明朝" w:cs="Arial"/>
                <w:i/>
                <w:iCs/>
                <w:lang w:eastAsia="ja-JP"/>
              </w:rPr>
              <w:t xml:space="preserve"> are supported in</w:t>
            </w:r>
            <w:r w:rsidR="00376D01" w:rsidRPr="001037F0">
              <w:rPr>
                <w:rFonts w:eastAsia="ＭＳ 明朝" w:cs="Arial"/>
                <w:i/>
                <w:iCs/>
                <w:lang w:eastAsia="ja-JP"/>
              </w:rPr>
              <w:t xml:space="preserve"> </w:t>
            </w:r>
            <w:r w:rsidRPr="001037F0">
              <w:rPr>
                <w:rFonts w:eastAsia="ＭＳ 明朝" w:cs="Arial"/>
                <w:i/>
                <w:iCs/>
                <w:lang w:eastAsia="ja-JP"/>
              </w:rPr>
              <w:t>existing NR specifications and are baseline for NR NTN.</w:t>
            </w:r>
          </w:p>
          <w:p w14:paraId="21D2DD88" w14:textId="2422A227" w:rsidR="00C23214" w:rsidRPr="001037F0" w:rsidRDefault="00C23214" w:rsidP="001037F0">
            <w:pPr>
              <w:pStyle w:val="af3"/>
              <w:numPr>
                <w:ilvl w:val="0"/>
                <w:numId w:val="12"/>
              </w:numPr>
              <w:spacing w:line="256" w:lineRule="auto"/>
              <w:rPr>
                <w:rFonts w:eastAsia="ＭＳ 明朝" w:cs="Arial"/>
                <w:lang w:eastAsia="ja-JP"/>
              </w:rPr>
            </w:pPr>
            <w:r w:rsidRPr="001037F0">
              <w:rPr>
                <w:rFonts w:eastAsia="ＭＳ 明朝"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af3"/>
              <w:numPr>
                <w:ilvl w:val="0"/>
                <w:numId w:val="12"/>
              </w:numPr>
              <w:spacing w:line="256" w:lineRule="auto"/>
              <w:rPr>
                <w:rFonts w:eastAsia="ＭＳ 明朝" w:cs="Arial"/>
                <w:lang w:eastAsia="ja-JP"/>
              </w:rPr>
            </w:pPr>
            <w:r>
              <w:rPr>
                <w:rFonts w:eastAsia="ＭＳ 明朝" w:cs="Arial"/>
                <w:i/>
                <w:iCs/>
                <w:lang w:eastAsia="ja-JP"/>
              </w:rPr>
              <w:t xml:space="preserve">Association of SSB, beams and BWPs </w:t>
            </w:r>
            <w:r w:rsidR="00495082">
              <w:rPr>
                <w:rFonts w:eastAsia="ＭＳ 明朝" w:cs="Arial"/>
                <w:i/>
                <w:iCs/>
                <w:lang w:eastAsia="ja-JP"/>
              </w:rPr>
              <w:t xml:space="preserve">including the number of beams </w:t>
            </w:r>
            <w:r>
              <w:rPr>
                <w:rFonts w:eastAsia="ＭＳ 明朝" w:cs="Arial"/>
                <w:i/>
                <w:iCs/>
                <w:lang w:eastAsia="ja-JP"/>
              </w:rPr>
              <w:t>are for further discussion</w:t>
            </w:r>
          </w:p>
          <w:p w14:paraId="2F6D1737" w14:textId="20EF18B7" w:rsidR="00495082" w:rsidRPr="00495082" w:rsidRDefault="00495082" w:rsidP="00D10C45">
            <w:pPr>
              <w:pStyle w:val="af3"/>
              <w:spacing w:line="256" w:lineRule="auto"/>
              <w:rPr>
                <w:rFonts w:eastAsia="ＭＳ 明朝" w:cs="Arial"/>
                <w:lang w:eastAsia="ja-JP"/>
              </w:rPr>
            </w:pPr>
            <w:r>
              <w:rPr>
                <w:rFonts w:eastAsia="ＭＳ 明朝" w:cs="Arial"/>
                <w:lang w:eastAsia="ja-JP"/>
              </w:rPr>
              <w:t>Note that proposal#4-2 is merged above with slight update because number of beams per cell is also discussion point</w:t>
            </w:r>
            <w:r w:rsidR="00D10C45">
              <w:rPr>
                <w:rFonts w:eastAsia="ＭＳ 明朝" w:cs="Arial"/>
                <w:lang w:eastAsia="ja-JP"/>
              </w:rPr>
              <w:t xml:space="preserve"> as we suggested</w:t>
            </w:r>
            <w:r>
              <w:rPr>
                <w:rFonts w:eastAsia="ＭＳ 明朝" w:cs="Arial"/>
                <w:lang w:eastAsia="ja-JP"/>
              </w:rPr>
              <w:t xml:space="preserve">. </w:t>
            </w:r>
          </w:p>
        </w:tc>
      </w:tr>
      <w:tr w:rsidR="00FE0768" w14:paraId="350278A7" w14:textId="77777777" w:rsidTr="00376D01">
        <w:tc>
          <w:tcPr>
            <w:tcW w:w="1795" w:type="dxa"/>
          </w:tcPr>
          <w:p w14:paraId="010D290C" w14:textId="77777777" w:rsidR="00FE0768" w:rsidRDefault="00FE0768" w:rsidP="00376D01">
            <w:pPr>
              <w:pStyle w:val="af3"/>
              <w:spacing w:line="256" w:lineRule="auto"/>
              <w:rPr>
                <w:rFonts w:cs="Arial"/>
              </w:rPr>
            </w:pPr>
          </w:p>
        </w:tc>
        <w:tc>
          <w:tcPr>
            <w:tcW w:w="7834" w:type="dxa"/>
          </w:tcPr>
          <w:p w14:paraId="70EC5193" w14:textId="77777777" w:rsidR="00FE0768" w:rsidRDefault="00FE0768" w:rsidP="00376D01">
            <w:pPr>
              <w:pStyle w:val="af3"/>
              <w:spacing w:line="256" w:lineRule="auto"/>
              <w:rPr>
                <w:rFonts w:cs="Arial"/>
              </w:rPr>
            </w:pPr>
          </w:p>
        </w:tc>
      </w:tr>
      <w:tr w:rsidR="00FE0768" w14:paraId="20CEA2A2" w14:textId="77777777" w:rsidTr="00376D01">
        <w:tc>
          <w:tcPr>
            <w:tcW w:w="1795" w:type="dxa"/>
          </w:tcPr>
          <w:p w14:paraId="3ADB749D" w14:textId="77777777" w:rsidR="00FE0768" w:rsidRDefault="00FE0768" w:rsidP="00376D01">
            <w:pPr>
              <w:pStyle w:val="af3"/>
              <w:spacing w:line="256" w:lineRule="auto"/>
              <w:rPr>
                <w:rFonts w:cs="Arial"/>
              </w:rPr>
            </w:pPr>
          </w:p>
        </w:tc>
        <w:tc>
          <w:tcPr>
            <w:tcW w:w="7834" w:type="dxa"/>
          </w:tcPr>
          <w:p w14:paraId="10156BA0" w14:textId="77777777" w:rsidR="00FE0768" w:rsidRDefault="00FE0768" w:rsidP="00376D01">
            <w:pPr>
              <w:pStyle w:val="af3"/>
              <w:spacing w:line="256" w:lineRule="auto"/>
              <w:rPr>
                <w:rFonts w:cs="Arial"/>
              </w:rPr>
            </w:pPr>
          </w:p>
        </w:tc>
      </w:tr>
      <w:tr w:rsidR="00FE0768" w14:paraId="3CA06639" w14:textId="77777777" w:rsidTr="00376D01">
        <w:tc>
          <w:tcPr>
            <w:tcW w:w="1795" w:type="dxa"/>
          </w:tcPr>
          <w:p w14:paraId="3241DB99" w14:textId="77777777" w:rsidR="00FE0768" w:rsidRDefault="00FE0768" w:rsidP="00376D01">
            <w:pPr>
              <w:pStyle w:val="af3"/>
              <w:spacing w:line="256" w:lineRule="auto"/>
              <w:rPr>
                <w:rFonts w:cs="Arial"/>
              </w:rPr>
            </w:pPr>
          </w:p>
        </w:tc>
        <w:tc>
          <w:tcPr>
            <w:tcW w:w="7834" w:type="dxa"/>
          </w:tcPr>
          <w:p w14:paraId="23923FA5" w14:textId="77777777" w:rsidR="00FE0768" w:rsidRDefault="00FE0768" w:rsidP="00376D01">
            <w:pPr>
              <w:pStyle w:val="af3"/>
              <w:spacing w:line="256" w:lineRule="auto"/>
              <w:rPr>
                <w:rFonts w:cs="Arial"/>
              </w:rPr>
            </w:pPr>
          </w:p>
        </w:tc>
      </w:tr>
      <w:tr w:rsidR="00FE0768" w14:paraId="501290B2" w14:textId="77777777" w:rsidTr="00376D01">
        <w:tc>
          <w:tcPr>
            <w:tcW w:w="1795" w:type="dxa"/>
          </w:tcPr>
          <w:p w14:paraId="707E64E8" w14:textId="77777777" w:rsidR="00FE0768" w:rsidRDefault="00FE0768" w:rsidP="00376D01">
            <w:pPr>
              <w:pStyle w:val="af3"/>
              <w:spacing w:line="256" w:lineRule="auto"/>
              <w:rPr>
                <w:rFonts w:cs="Arial"/>
              </w:rPr>
            </w:pPr>
          </w:p>
        </w:tc>
        <w:tc>
          <w:tcPr>
            <w:tcW w:w="7834" w:type="dxa"/>
          </w:tcPr>
          <w:p w14:paraId="3BF20E12" w14:textId="77777777" w:rsidR="00FE0768" w:rsidRDefault="00FE0768" w:rsidP="00376D01">
            <w:pPr>
              <w:pStyle w:val="af3"/>
              <w:spacing w:line="256" w:lineRule="auto"/>
              <w:rPr>
                <w:rFonts w:cs="Arial"/>
              </w:rPr>
            </w:pPr>
          </w:p>
        </w:tc>
      </w:tr>
      <w:tr w:rsidR="00FE0768" w14:paraId="4CFF3FB7" w14:textId="77777777" w:rsidTr="00376D01">
        <w:tc>
          <w:tcPr>
            <w:tcW w:w="1795" w:type="dxa"/>
          </w:tcPr>
          <w:p w14:paraId="7345D36E" w14:textId="77777777" w:rsidR="00FE0768" w:rsidRDefault="00FE0768" w:rsidP="00376D01">
            <w:pPr>
              <w:pStyle w:val="af3"/>
              <w:spacing w:line="256" w:lineRule="auto"/>
              <w:rPr>
                <w:rFonts w:cs="Arial"/>
              </w:rPr>
            </w:pPr>
          </w:p>
        </w:tc>
        <w:tc>
          <w:tcPr>
            <w:tcW w:w="7834" w:type="dxa"/>
          </w:tcPr>
          <w:p w14:paraId="58CD09D6" w14:textId="77777777" w:rsidR="00FE0768" w:rsidRDefault="00FE0768" w:rsidP="00376D01">
            <w:pPr>
              <w:pStyle w:val="af3"/>
              <w:spacing w:line="256" w:lineRule="auto"/>
              <w:rPr>
                <w:rFonts w:cs="Arial"/>
              </w:rPr>
            </w:pPr>
          </w:p>
        </w:tc>
      </w:tr>
      <w:tr w:rsidR="00FE0768" w14:paraId="5623DF8B" w14:textId="77777777" w:rsidTr="00376D01">
        <w:tc>
          <w:tcPr>
            <w:tcW w:w="1795" w:type="dxa"/>
          </w:tcPr>
          <w:p w14:paraId="773C3BAD" w14:textId="77777777" w:rsidR="00FE0768" w:rsidRDefault="00FE0768" w:rsidP="00376D01">
            <w:pPr>
              <w:pStyle w:val="af3"/>
              <w:spacing w:line="256" w:lineRule="auto"/>
              <w:rPr>
                <w:rFonts w:cs="Arial"/>
              </w:rPr>
            </w:pPr>
          </w:p>
        </w:tc>
        <w:tc>
          <w:tcPr>
            <w:tcW w:w="7834" w:type="dxa"/>
          </w:tcPr>
          <w:p w14:paraId="5CCA40C6" w14:textId="77777777" w:rsidR="00FE0768" w:rsidRDefault="00FE0768" w:rsidP="00376D01">
            <w:pPr>
              <w:pStyle w:val="af3"/>
              <w:spacing w:line="256" w:lineRule="auto"/>
              <w:rPr>
                <w:rFonts w:cs="Arial"/>
              </w:rPr>
            </w:pPr>
          </w:p>
        </w:tc>
      </w:tr>
      <w:tr w:rsidR="00FE0768" w14:paraId="234CC634" w14:textId="77777777" w:rsidTr="00376D01">
        <w:tc>
          <w:tcPr>
            <w:tcW w:w="1795" w:type="dxa"/>
          </w:tcPr>
          <w:p w14:paraId="3943BBC0" w14:textId="77777777" w:rsidR="00FE0768" w:rsidRDefault="00FE0768" w:rsidP="00376D01">
            <w:pPr>
              <w:pStyle w:val="af3"/>
              <w:spacing w:line="256" w:lineRule="auto"/>
              <w:rPr>
                <w:rFonts w:cs="Arial"/>
              </w:rPr>
            </w:pPr>
          </w:p>
        </w:tc>
        <w:tc>
          <w:tcPr>
            <w:tcW w:w="7834" w:type="dxa"/>
          </w:tcPr>
          <w:p w14:paraId="76868FEF" w14:textId="77777777" w:rsidR="00FE0768" w:rsidRDefault="00FE0768" w:rsidP="00376D01">
            <w:pPr>
              <w:pStyle w:val="af3"/>
              <w:spacing w:line="256" w:lineRule="auto"/>
              <w:rPr>
                <w:rFonts w:cs="Arial"/>
              </w:rPr>
            </w:pPr>
          </w:p>
        </w:tc>
      </w:tr>
      <w:tr w:rsidR="00FE0768" w14:paraId="453C9D9E" w14:textId="77777777" w:rsidTr="00376D01">
        <w:tc>
          <w:tcPr>
            <w:tcW w:w="1795" w:type="dxa"/>
          </w:tcPr>
          <w:p w14:paraId="535C6E77" w14:textId="77777777" w:rsidR="00FE0768" w:rsidRDefault="00FE0768" w:rsidP="00376D01">
            <w:pPr>
              <w:pStyle w:val="af3"/>
              <w:spacing w:line="256" w:lineRule="auto"/>
              <w:rPr>
                <w:rFonts w:cs="Arial"/>
              </w:rPr>
            </w:pPr>
          </w:p>
        </w:tc>
        <w:tc>
          <w:tcPr>
            <w:tcW w:w="7834" w:type="dxa"/>
          </w:tcPr>
          <w:p w14:paraId="1C06A034" w14:textId="77777777" w:rsidR="00FE0768" w:rsidRDefault="00FE0768" w:rsidP="00376D01">
            <w:pPr>
              <w:pStyle w:val="af3"/>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afc"/>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af3"/>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5F813701" w14:textId="656F95D7" w:rsidR="00FE0768" w:rsidRPr="00376D01" w:rsidRDefault="00376D01" w:rsidP="00376D01">
            <w:pPr>
              <w:pStyle w:val="af3"/>
              <w:spacing w:line="256" w:lineRule="auto"/>
              <w:rPr>
                <w:rFonts w:eastAsia="ＭＳ 明朝" w:cs="Arial"/>
                <w:lang w:eastAsia="ja-JP"/>
              </w:rPr>
            </w:pPr>
            <w:r>
              <w:rPr>
                <w:rFonts w:eastAsia="ＭＳ 明朝" w:cs="Arial"/>
                <w:lang w:eastAsia="ja-JP"/>
              </w:rPr>
              <w:t xml:space="preserve">The baseline should be current NR mechanism of </w:t>
            </w:r>
            <w:r>
              <w:rPr>
                <w:rFonts w:eastAsia="ＭＳ 明朝" w:cs="Arial" w:hint="eastAsia"/>
                <w:lang w:eastAsia="ja-JP"/>
              </w:rPr>
              <w:t>B</w:t>
            </w:r>
            <w:r>
              <w:rPr>
                <w:rFonts w:eastAsia="ＭＳ 明朝" w:cs="Arial"/>
                <w:lang w:eastAsia="ja-JP"/>
              </w:rPr>
              <w:t xml:space="preserve">WP configuration and activation/de-activation. </w:t>
            </w:r>
            <w:r w:rsidR="001037F0">
              <w:rPr>
                <w:rFonts w:eastAsia="ＭＳ 明朝"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77777777" w:rsidR="00FE0768" w:rsidRDefault="00FE0768" w:rsidP="00376D01">
            <w:pPr>
              <w:pStyle w:val="af3"/>
              <w:spacing w:line="256" w:lineRule="auto"/>
              <w:rPr>
                <w:rFonts w:cs="Arial"/>
              </w:rPr>
            </w:pPr>
          </w:p>
        </w:tc>
        <w:tc>
          <w:tcPr>
            <w:tcW w:w="7834" w:type="dxa"/>
          </w:tcPr>
          <w:p w14:paraId="4341681C" w14:textId="77777777" w:rsidR="00FE0768" w:rsidRDefault="00FE0768" w:rsidP="00376D01">
            <w:pPr>
              <w:pStyle w:val="af3"/>
              <w:spacing w:line="256" w:lineRule="auto"/>
              <w:rPr>
                <w:rFonts w:cs="Arial"/>
              </w:rPr>
            </w:pPr>
          </w:p>
        </w:tc>
      </w:tr>
      <w:tr w:rsidR="00FE0768" w14:paraId="7B6B711C" w14:textId="77777777" w:rsidTr="00376D01">
        <w:tc>
          <w:tcPr>
            <w:tcW w:w="1795" w:type="dxa"/>
          </w:tcPr>
          <w:p w14:paraId="25240B8D" w14:textId="77777777" w:rsidR="00FE0768" w:rsidRDefault="00FE0768" w:rsidP="00376D01">
            <w:pPr>
              <w:pStyle w:val="af3"/>
              <w:spacing w:line="256" w:lineRule="auto"/>
              <w:rPr>
                <w:rFonts w:cs="Arial"/>
              </w:rPr>
            </w:pPr>
          </w:p>
        </w:tc>
        <w:tc>
          <w:tcPr>
            <w:tcW w:w="7834" w:type="dxa"/>
          </w:tcPr>
          <w:p w14:paraId="72DBF5A3" w14:textId="77777777" w:rsidR="00FE0768" w:rsidRDefault="00FE0768" w:rsidP="00376D01">
            <w:pPr>
              <w:pStyle w:val="af3"/>
              <w:spacing w:line="256" w:lineRule="auto"/>
              <w:rPr>
                <w:rFonts w:cs="Arial"/>
              </w:rPr>
            </w:pPr>
          </w:p>
        </w:tc>
      </w:tr>
      <w:tr w:rsidR="00FE0768" w14:paraId="18BF8CC1" w14:textId="77777777" w:rsidTr="00376D01">
        <w:tc>
          <w:tcPr>
            <w:tcW w:w="1795" w:type="dxa"/>
          </w:tcPr>
          <w:p w14:paraId="63DF4BF6" w14:textId="77777777" w:rsidR="00FE0768" w:rsidRDefault="00FE0768" w:rsidP="00376D01">
            <w:pPr>
              <w:pStyle w:val="af3"/>
              <w:spacing w:line="256" w:lineRule="auto"/>
              <w:rPr>
                <w:rFonts w:cs="Arial"/>
              </w:rPr>
            </w:pPr>
          </w:p>
        </w:tc>
        <w:tc>
          <w:tcPr>
            <w:tcW w:w="7834" w:type="dxa"/>
          </w:tcPr>
          <w:p w14:paraId="087201E6" w14:textId="77777777" w:rsidR="00FE0768" w:rsidRDefault="00FE0768" w:rsidP="00376D01">
            <w:pPr>
              <w:pStyle w:val="af3"/>
              <w:spacing w:line="256" w:lineRule="auto"/>
              <w:rPr>
                <w:rFonts w:cs="Arial"/>
              </w:rPr>
            </w:pPr>
          </w:p>
        </w:tc>
      </w:tr>
      <w:tr w:rsidR="00FE0768" w14:paraId="4290E088" w14:textId="77777777" w:rsidTr="00376D01">
        <w:tc>
          <w:tcPr>
            <w:tcW w:w="1795" w:type="dxa"/>
          </w:tcPr>
          <w:p w14:paraId="0787846F" w14:textId="77777777" w:rsidR="00FE0768" w:rsidRDefault="00FE0768" w:rsidP="00376D01">
            <w:pPr>
              <w:pStyle w:val="af3"/>
              <w:spacing w:line="256" w:lineRule="auto"/>
              <w:rPr>
                <w:rFonts w:cs="Arial"/>
              </w:rPr>
            </w:pPr>
          </w:p>
        </w:tc>
        <w:tc>
          <w:tcPr>
            <w:tcW w:w="7834" w:type="dxa"/>
          </w:tcPr>
          <w:p w14:paraId="74F05244" w14:textId="77777777" w:rsidR="00FE0768" w:rsidRDefault="00FE0768" w:rsidP="00376D01">
            <w:pPr>
              <w:pStyle w:val="af3"/>
              <w:spacing w:line="256" w:lineRule="auto"/>
              <w:rPr>
                <w:rFonts w:cs="Arial"/>
              </w:rPr>
            </w:pPr>
          </w:p>
        </w:tc>
      </w:tr>
      <w:tr w:rsidR="00FE0768" w14:paraId="799784A5" w14:textId="77777777" w:rsidTr="00376D01">
        <w:tc>
          <w:tcPr>
            <w:tcW w:w="1795" w:type="dxa"/>
          </w:tcPr>
          <w:p w14:paraId="4B02958D" w14:textId="77777777" w:rsidR="00FE0768" w:rsidRDefault="00FE0768" w:rsidP="00376D01">
            <w:pPr>
              <w:pStyle w:val="af3"/>
              <w:spacing w:line="256" w:lineRule="auto"/>
              <w:rPr>
                <w:rFonts w:cs="Arial"/>
              </w:rPr>
            </w:pPr>
          </w:p>
        </w:tc>
        <w:tc>
          <w:tcPr>
            <w:tcW w:w="7834" w:type="dxa"/>
          </w:tcPr>
          <w:p w14:paraId="3D301B63" w14:textId="77777777" w:rsidR="00FE0768" w:rsidRDefault="00FE0768" w:rsidP="00376D01">
            <w:pPr>
              <w:pStyle w:val="af3"/>
              <w:spacing w:line="256" w:lineRule="auto"/>
              <w:rPr>
                <w:rFonts w:cs="Arial"/>
              </w:rPr>
            </w:pPr>
          </w:p>
        </w:tc>
      </w:tr>
      <w:tr w:rsidR="00FE0768" w14:paraId="3E3E1571" w14:textId="77777777" w:rsidTr="00376D01">
        <w:tc>
          <w:tcPr>
            <w:tcW w:w="1795" w:type="dxa"/>
          </w:tcPr>
          <w:p w14:paraId="44C8AC6C" w14:textId="77777777" w:rsidR="00FE0768" w:rsidRDefault="00FE0768" w:rsidP="00376D01">
            <w:pPr>
              <w:pStyle w:val="af3"/>
              <w:spacing w:line="256" w:lineRule="auto"/>
              <w:rPr>
                <w:rFonts w:cs="Arial"/>
              </w:rPr>
            </w:pPr>
          </w:p>
        </w:tc>
        <w:tc>
          <w:tcPr>
            <w:tcW w:w="7834" w:type="dxa"/>
          </w:tcPr>
          <w:p w14:paraId="618B7616" w14:textId="77777777" w:rsidR="00FE0768" w:rsidRDefault="00FE0768" w:rsidP="00376D01">
            <w:pPr>
              <w:pStyle w:val="af3"/>
              <w:spacing w:line="256" w:lineRule="auto"/>
              <w:rPr>
                <w:rFonts w:cs="Arial"/>
              </w:rPr>
            </w:pPr>
          </w:p>
        </w:tc>
      </w:tr>
      <w:tr w:rsidR="00FE0768" w14:paraId="2BFE5669" w14:textId="77777777" w:rsidTr="00376D01">
        <w:tc>
          <w:tcPr>
            <w:tcW w:w="1795" w:type="dxa"/>
          </w:tcPr>
          <w:p w14:paraId="6EC955A8" w14:textId="77777777" w:rsidR="00FE0768" w:rsidRDefault="00FE0768" w:rsidP="00376D01">
            <w:pPr>
              <w:pStyle w:val="af3"/>
              <w:spacing w:line="256" w:lineRule="auto"/>
              <w:rPr>
                <w:rFonts w:cs="Arial"/>
              </w:rPr>
            </w:pPr>
          </w:p>
        </w:tc>
        <w:tc>
          <w:tcPr>
            <w:tcW w:w="7834" w:type="dxa"/>
          </w:tcPr>
          <w:p w14:paraId="3CE8046B" w14:textId="77777777" w:rsidR="00FE0768" w:rsidRDefault="00FE0768" w:rsidP="00376D01">
            <w:pPr>
              <w:pStyle w:val="af3"/>
              <w:spacing w:line="256" w:lineRule="auto"/>
              <w:rPr>
                <w:rFonts w:cs="Arial"/>
              </w:rPr>
            </w:pPr>
          </w:p>
        </w:tc>
      </w:tr>
      <w:tr w:rsidR="00FE0768" w14:paraId="58B3DC58" w14:textId="77777777" w:rsidTr="00376D01">
        <w:tc>
          <w:tcPr>
            <w:tcW w:w="1795" w:type="dxa"/>
          </w:tcPr>
          <w:p w14:paraId="5745D64E" w14:textId="77777777" w:rsidR="00FE0768" w:rsidRDefault="00FE0768" w:rsidP="00376D01">
            <w:pPr>
              <w:pStyle w:val="af3"/>
              <w:spacing w:line="256" w:lineRule="auto"/>
              <w:rPr>
                <w:rFonts w:cs="Arial"/>
              </w:rPr>
            </w:pPr>
          </w:p>
        </w:tc>
        <w:tc>
          <w:tcPr>
            <w:tcW w:w="7834" w:type="dxa"/>
          </w:tcPr>
          <w:p w14:paraId="2D3B5836" w14:textId="77777777" w:rsidR="00FE0768" w:rsidRDefault="00FE0768" w:rsidP="00376D01">
            <w:pPr>
              <w:pStyle w:val="af3"/>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3"/>
        <w:rPr>
          <w:lang w:eastAsia="ko-KR"/>
        </w:rPr>
      </w:pPr>
      <w:r>
        <w:rPr>
          <w:lang w:eastAsia="ko-KR"/>
        </w:rPr>
        <w:lastRenderedPageBreak/>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af3"/>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af3"/>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af3"/>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af3"/>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af3"/>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af3"/>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af3"/>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a3"/>
        <w:tabs>
          <w:tab w:val="left" w:pos="666"/>
        </w:tabs>
        <w:spacing w:after="120"/>
        <w:ind w:right="-57"/>
        <w:jc w:val="both"/>
        <w:rPr>
          <w:lang w:eastAsia="ko-KR"/>
        </w:rPr>
      </w:pPr>
    </w:p>
    <w:tbl>
      <w:tblPr>
        <w:tblStyle w:val="afc"/>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af3"/>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65AD89A4" w14:textId="7769126F" w:rsidR="00FE0768" w:rsidRPr="00771E19" w:rsidRDefault="00BA7DED" w:rsidP="00376D01">
            <w:pPr>
              <w:pStyle w:val="af3"/>
              <w:spacing w:line="256" w:lineRule="auto"/>
              <w:rPr>
                <w:rFonts w:eastAsia="ＭＳ 明朝" w:cs="Arial"/>
                <w:lang w:eastAsia="ja-JP"/>
              </w:rPr>
            </w:pPr>
            <w:r>
              <w:rPr>
                <w:rFonts w:eastAsia="ＭＳ 明朝" w:cs="Arial"/>
                <w:lang w:eastAsia="ja-JP"/>
              </w:rPr>
              <w:t xml:space="preserve">Support proposal#4-3. </w:t>
            </w:r>
          </w:p>
        </w:tc>
      </w:tr>
      <w:tr w:rsidR="00FE0768" w14:paraId="7FFEE327" w14:textId="77777777" w:rsidTr="00376D01">
        <w:tc>
          <w:tcPr>
            <w:tcW w:w="1795" w:type="dxa"/>
          </w:tcPr>
          <w:p w14:paraId="315CF821" w14:textId="77777777" w:rsidR="00FE0768" w:rsidRDefault="00FE0768" w:rsidP="00376D01">
            <w:pPr>
              <w:pStyle w:val="af3"/>
              <w:spacing w:line="256" w:lineRule="auto"/>
              <w:rPr>
                <w:rFonts w:cs="Arial"/>
              </w:rPr>
            </w:pPr>
          </w:p>
        </w:tc>
        <w:tc>
          <w:tcPr>
            <w:tcW w:w="7834" w:type="dxa"/>
          </w:tcPr>
          <w:p w14:paraId="56A7D763" w14:textId="77777777" w:rsidR="00FE0768" w:rsidRDefault="00FE0768" w:rsidP="00376D01">
            <w:pPr>
              <w:pStyle w:val="af3"/>
              <w:spacing w:line="256" w:lineRule="auto"/>
              <w:rPr>
                <w:rFonts w:cs="Arial"/>
              </w:rPr>
            </w:pPr>
          </w:p>
        </w:tc>
      </w:tr>
      <w:tr w:rsidR="00FE0768" w14:paraId="6446D377" w14:textId="77777777" w:rsidTr="00376D01">
        <w:tc>
          <w:tcPr>
            <w:tcW w:w="1795" w:type="dxa"/>
          </w:tcPr>
          <w:p w14:paraId="705D4879" w14:textId="77777777" w:rsidR="00FE0768" w:rsidRDefault="00FE0768" w:rsidP="00376D01">
            <w:pPr>
              <w:pStyle w:val="af3"/>
              <w:spacing w:line="256" w:lineRule="auto"/>
              <w:rPr>
                <w:rFonts w:cs="Arial"/>
              </w:rPr>
            </w:pPr>
          </w:p>
        </w:tc>
        <w:tc>
          <w:tcPr>
            <w:tcW w:w="7834" w:type="dxa"/>
          </w:tcPr>
          <w:p w14:paraId="45B24D28" w14:textId="77777777" w:rsidR="00FE0768" w:rsidRDefault="00FE0768" w:rsidP="00376D01">
            <w:pPr>
              <w:pStyle w:val="af3"/>
              <w:spacing w:line="256" w:lineRule="auto"/>
              <w:rPr>
                <w:rFonts w:cs="Arial"/>
              </w:rPr>
            </w:pPr>
          </w:p>
        </w:tc>
      </w:tr>
      <w:tr w:rsidR="00FE0768" w14:paraId="00C75023" w14:textId="77777777" w:rsidTr="00376D01">
        <w:tc>
          <w:tcPr>
            <w:tcW w:w="1795" w:type="dxa"/>
          </w:tcPr>
          <w:p w14:paraId="0C2B7791" w14:textId="77777777" w:rsidR="00FE0768" w:rsidRDefault="00FE0768" w:rsidP="00376D01">
            <w:pPr>
              <w:pStyle w:val="af3"/>
              <w:spacing w:line="256" w:lineRule="auto"/>
              <w:rPr>
                <w:rFonts w:cs="Arial"/>
              </w:rPr>
            </w:pPr>
          </w:p>
        </w:tc>
        <w:tc>
          <w:tcPr>
            <w:tcW w:w="7834" w:type="dxa"/>
          </w:tcPr>
          <w:p w14:paraId="7A96A866" w14:textId="77777777" w:rsidR="00FE0768" w:rsidRDefault="00FE0768" w:rsidP="00376D01">
            <w:pPr>
              <w:pStyle w:val="af3"/>
              <w:spacing w:line="256" w:lineRule="auto"/>
              <w:rPr>
                <w:rFonts w:cs="Arial"/>
              </w:rPr>
            </w:pPr>
          </w:p>
        </w:tc>
      </w:tr>
      <w:tr w:rsidR="00FE0768" w14:paraId="717ABA62" w14:textId="77777777" w:rsidTr="00376D01">
        <w:tc>
          <w:tcPr>
            <w:tcW w:w="1795" w:type="dxa"/>
          </w:tcPr>
          <w:p w14:paraId="795A0496" w14:textId="77777777" w:rsidR="00FE0768" w:rsidRDefault="00FE0768" w:rsidP="00376D01">
            <w:pPr>
              <w:pStyle w:val="af3"/>
              <w:spacing w:line="256" w:lineRule="auto"/>
              <w:rPr>
                <w:rFonts w:cs="Arial"/>
              </w:rPr>
            </w:pPr>
          </w:p>
        </w:tc>
        <w:tc>
          <w:tcPr>
            <w:tcW w:w="7834" w:type="dxa"/>
          </w:tcPr>
          <w:p w14:paraId="0D6EDF57" w14:textId="77777777" w:rsidR="00FE0768" w:rsidRDefault="00FE0768" w:rsidP="00376D01">
            <w:pPr>
              <w:pStyle w:val="af3"/>
              <w:spacing w:line="256" w:lineRule="auto"/>
              <w:rPr>
                <w:rFonts w:cs="Arial"/>
              </w:rPr>
            </w:pPr>
          </w:p>
        </w:tc>
      </w:tr>
      <w:tr w:rsidR="00FE0768" w14:paraId="46505457" w14:textId="77777777" w:rsidTr="00376D01">
        <w:tc>
          <w:tcPr>
            <w:tcW w:w="1795" w:type="dxa"/>
          </w:tcPr>
          <w:p w14:paraId="0C4D4122" w14:textId="77777777" w:rsidR="00FE0768" w:rsidRDefault="00FE0768" w:rsidP="00376D01">
            <w:pPr>
              <w:pStyle w:val="af3"/>
              <w:spacing w:line="256" w:lineRule="auto"/>
              <w:rPr>
                <w:rFonts w:cs="Arial"/>
              </w:rPr>
            </w:pPr>
          </w:p>
        </w:tc>
        <w:tc>
          <w:tcPr>
            <w:tcW w:w="7834" w:type="dxa"/>
          </w:tcPr>
          <w:p w14:paraId="0AC86ED3" w14:textId="77777777" w:rsidR="00FE0768" w:rsidRDefault="00FE0768" w:rsidP="00376D01">
            <w:pPr>
              <w:pStyle w:val="af3"/>
              <w:spacing w:line="256" w:lineRule="auto"/>
              <w:rPr>
                <w:rFonts w:cs="Arial"/>
              </w:rPr>
            </w:pPr>
          </w:p>
        </w:tc>
      </w:tr>
      <w:tr w:rsidR="00FE0768" w14:paraId="06E27D4D" w14:textId="77777777" w:rsidTr="00376D01">
        <w:tc>
          <w:tcPr>
            <w:tcW w:w="1795" w:type="dxa"/>
          </w:tcPr>
          <w:p w14:paraId="12C07695" w14:textId="77777777" w:rsidR="00FE0768" w:rsidRDefault="00FE0768" w:rsidP="00376D01">
            <w:pPr>
              <w:pStyle w:val="af3"/>
              <w:spacing w:line="256" w:lineRule="auto"/>
              <w:rPr>
                <w:rFonts w:cs="Arial"/>
              </w:rPr>
            </w:pPr>
          </w:p>
        </w:tc>
        <w:tc>
          <w:tcPr>
            <w:tcW w:w="7834" w:type="dxa"/>
          </w:tcPr>
          <w:p w14:paraId="7C91F7F5" w14:textId="77777777" w:rsidR="00FE0768" w:rsidRDefault="00FE0768" w:rsidP="00376D01">
            <w:pPr>
              <w:pStyle w:val="af3"/>
              <w:spacing w:line="256" w:lineRule="auto"/>
              <w:rPr>
                <w:rFonts w:cs="Arial"/>
              </w:rPr>
            </w:pPr>
          </w:p>
        </w:tc>
      </w:tr>
      <w:tr w:rsidR="00FE0768" w14:paraId="55E6A689" w14:textId="77777777" w:rsidTr="00376D01">
        <w:tc>
          <w:tcPr>
            <w:tcW w:w="1795" w:type="dxa"/>
          </w:tcPr>
          <w:p w14:paraId="39ED99DC" w14:textId="77777777" w:rsidR="00FE0768" w:rsidRDefault="00FE0768" w:rsidP="00376D01">
            <w:pPr>
              <w:pStyle w:val="af3"/>
              <w:spacing w:line="256" w:lineRule="auto"/>
              <w:rPr>
                <w:rFonts w:cs="Arial"/>
              </w:rPr>
            </w:pPr>
          </w:p>
        </w:tc>
        <w:tc>
          <w:tcPr>
            <w:tcW w:w="7834" w:type="dxa"/>
          </w:tcPr>
          <w:p w14:paraId="6B34712C" w14:textId="77777777" w:rsidR="00FE0768" w:rsidRDefault="00FE0768" w:rsidP="00376D01">
            <w:pPr>
              <w:pStyle w:val="af3"/>
              <w:spacing w:line="256" w:lineRule="auto"/>
              <w:rPr>
                <w:rFonts w:cs="Arial"/>
              </w:rPr>
            </w:pPr>
          </w:p>
        </w:tc>
      </w:tr>
      <w:tr w:rsidR="00FE0768" w14:paraId="44F00314" w14:textId="77777777" w:rsidTr="00376D01">
        <w:tc>
          <w:tcPr>
            <w:tcW w:w="1795" w:type="dxa"/>
          </w:tcPr>
          <w:p w14:paraId="0C8FB1DC" w14:textId="77777777" w:rsidR="00FE0768" w:rsidRDefault="00FE0768" w:rsidP="00376D01">
            <w:pPr>
              <w:pStyle w:val="af3"/>
              <w:spacing w:line="256" w:lineRule="auto"/>
              <w:rPr>
                <w:rFonts w:cs="Arial"/>
              </w:rPr>
            </w:pPr>
          </w:p>
        </w:tc>
        <w:tc>
          <w:tcPr>
            <w:tcW w:w="7834" w:type="dxa"/>
          </w:tcPr>
          <w:p w14:paraId="7FA70176" w14:textId="77777777" w:rsidR="00FE0768" w:rsidRDefault="00FE0768" w:rsidP="00376D01">
            <w:pPr>
              <w:pStyle w:val="af3"/>
              <w:spacing w:line="256" w:lineRule="auto"/>
              <w:rPr>
                <w:rFonts w:cs="Arial"/>
              </w:rPr>
            </w:pPr>
          </w:p>
        </w:tc>
      </w:tr>
    </w:tbl>
    <w:p w14:paraId="0718F5D0" w14:textId="77777777" w:rsidR="00FE0768" w:rsidRDefault="00FE0768" w:rsidP="007339B0">
      <w:pPr>
        <w:pStyle w:val="a3"/>
        <w:tabs>
          <w:tab w:val="left" w:pos="666"/>
        </w:tabs>
        <w:spacing w:after="120"/>
        <w:ind w:right="-57"/>
        <w:jc w:val="both"/>
        <w:rPr>
          <w:lang w:eastAsia="ko-KR"/>
        </w:rPr>
      </w:pPr>
    </w:p>
    <w:p w14:paraId="6B2D0840" w14:textId="77777777" w:rsidR="00594A63" w:rsidRDefault="00594A63" w:rsidP="00594A63">
      <w:pPr>
        <w:pStyle w:val="2"/>
        <w:rPr>
          <w:lang w:eastAsia="ko-KR"/>
        </w:rPr>
      </w:pPr>
      <w:r w:rsidRPr="00003493">
        <w:rPr>
          <w:lang w:eastAsia="ko-KR"/>
        </w:rPr>
        <w:t>Updated proposal based on company views (2nd round of email discussion)</w:t>
      </w:r>
    </w:p>
    <w:p w14:paraId="14A3CE46" w14:textId="1AA33F36" w:rsidR="00594A63" w:rsidRDefault="009A4A21" w:rsidP="007339B0">
      <w:pPr>
        <w:pStyle w:val="a3"/>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a3"/>
        <w:tabs>
          <w:tab w:val="left" w:pos="666"/>
        </w:tabs>
        <w:spacing w:after="120"/>
        <w:ind w:right="-57"/>
        <w:jc w:val="both"/>
        <w:rPr>
          <w:b w:val="0"/>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0AE6E716" w14:textId="77777777" w:rsidR="009A4A21" w:rsidRDefault="009A4A21" w:rsidP="009A4A21">
      <w:pPr>
        <w:pStyle w:val="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lastRenderedPageBreak/>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a"/>
        <w:numPr>
          <w:ilvl w:val="0"/>
          <w:numId w:val="27"/>
        </w:numPr>
        <w:rPr>
          <w:lang w:eastAsia="ko-KR"/>
        </w:rPr>
      </w:pPr>
      <w:r>
        <w:rPr>
          <w:lang w:eastAsia="ko-KR"/>
        </w:rPr>
        <w:t>Coexistence between ATG and terrestrial network</w:t>
      </w:r>
    </w:p>
    <w:p w14:paraId="5B328190" w14:textId="77777777" w:rsidR="000E2E4B" w:rsidRDefault="000E2E4B" w:rsidP="000E2E4B">
      <w:pPr>
        <w:pStyle w:val="afa"/>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3"/>
      </w:pPr>
      <w:r>
        <w:object w:dxaOrig="4260" w:dyaOrig="2749" w14:anchorId="029F80EF">
          <v:shape id="_x0000_i1028" type="#_x0000_t75" style="width:146.9pt;height:94.45pt" o:ole="">
            <v:imagedata r:id="rId24" o:title=""/>
          </v:shape>
          <o:OLEObject Type="Embed" ProgID="Visio.Drawing.15" ShapeID="_x0000_i1028" DrawAspect="Content" ObjectID="_1659792343" r:id="rId25"/>
        </w:object>
      </w:r>
      <w:r>
        <w:object w:dxaOrig="13621" w:dyaOrig="3205" w14:anchorId="3C221396">
          <v:shape id="_x0000_i1029" type="#_x0000_t75" style="width:333.8pt;height:79.1pt" o:ole="">
            <v:imagedata r:id="rId26" o:title=""/>
          </v:shape>
          <o:OLEObject Type="Embed" ProgID="Visio.Drawing.15" ShapeID="_x0000_i1029" DrawAspect="Content" ObjectID="_1659792344" r:id="rId27"/>
        </w:object>
      </w:r>
    </w:p>
    <w:p w14:paraId="713E8925" w14:textId="77777777" w:rsidR="000E2E4B" w:rsidRDefault="000E2E4B" w:rsidP="000E2E4B">
      <w:pPr>
        <w:pStyle w:val="af3"/>
      </w:pPr>
      <w:r>
        <w:t>CMCC discussed ATG in NR TDD in 5 GHz and makes several proposals to support ATG scenario [13]</w:t>
      </w:r>
    </w:p>
    <w:p w14:paraId="072056CB" w14:textId="77777777" w:rsidR="000E2E4B"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3"/>
        <w:rPr>
          <w:lang w:eastAsia="ko-KR"/>
        </w:rPr>
      </w:pPr>
    </w:p>
    <w:p w14:paraId="186CB8C2" w14:textId="1DF8BC00" w:rsidR="009A4A21" w:rsidRDefault="009A4A21" w:rsidP="009A4A21">
      <w:pPr>
        <w:pStyle w:val="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af3"/>
        <w:rPr>
          <w:lang w:eastAsia="ko-KR"/>
        </w:rPr>
      </w:pPr>
      <w:r>
        <w:rPr>
          <w:lang w:eastAsia="ko-KR"/>
        </w:rPr>
        <w:t>CMCC, ZTE, MediaTek proposed to move ATG discussions to AI 8.4.1, 8.4.2, 8.4.3</w:t>
      </w:r>
    </w:p>
    <w:p w14:paraId="4E87ABED" w14:textId="517A2D43" w:rsidR="009A4A21" w:rsidRDefault="009A4A21" w:rsidP="000E2E4B">
      <w:pPr>
        <w:pStyle w:val="af3"/>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ＭＳ 明朝"/>
                <w:bCs/>
                <w:iCs/>
                <w:lang w:eastAsia="ja-JP"/>
              </w:rPr>
            </w:pPr>
            <w:r>
              <w:rPr>
                <w:rFonts w:eastAsia="ＭＳ 明朝"/>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af3"/>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af3"/>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af3"/>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ATG in our </w:t>
            </w:r>
            <w:proofErr w:type="spellStart"/>
            <w:r>
              <w:rPr>
                <w:rFonts w:eastAsiaTheme="minorEastAsia"/>
                <w:lang w:eastAsia="zh-CN"/>
              </w:rPr>
              <w:t>TDoc</w:t>
            </w:r>
            <w:proofErr w:type="spellEnd"/>
            <w:r>
              <w:rPr>
                <w:rFonts w:eastAsiaTheme="minorEastAsia"/>
                <w:lang w:eastAsia="zh-CN"/>
              </w:rPr>
              <w:t xml:space="preserve">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a3"/>
        <w:tabs>
          <w:tab w:val="left" w:pos="666"/>
        </w:tabs>
        <w:spacing w:after="120"/>
        <w:ind w:right="-57"/>
        <w:jc w:val="both"/>
        <w:rPr>
          <w:lang w:eastAsia="ko-KR"/>
        </w:rPr>
      </w:pPr>
    </w:p>
    <w:p w14:paraId="3B2371AF" w14:textId="151C245B" w:rsidR="00600805" w:rsidRDefault="00600805" w:rsidP="00600805">
      <w:pPr>
        <w:pStyle w:val="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2"/>
        <w:rPr>
          <w:lang w:eastAsia="ko-KR"/>
        </w:rPr>
      </w:pPr>
      <w:r>
        <w:rPr>
          <w:lang w:eastAsia="ko-KR"/>
        </w:rPr>
        <w:lastRenderedPageBreak/>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afc"/>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af3"/>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25190660" w14:textId="6216B0CE" w:rsidR="00FE0768" w:rsidRPr="009A578B" w:rsidRDefault="00555381" w:rsidP="00376D01">
            <w:pPr>
              <w:pStyle w:val="af3"/>
              <w:spacing w:line="256" w:lineRule="auto"/>
              <w:rPr>
                <w:rFonts w:eastAsia="ＭＳ 明朝" w:cs="Arial"/>
                <w:lang w:eastAsia="ja-JP"/>
              </w:rPr>
            </w:pPr>
            <w:r>
              <w:rPr>
                <w:rFonts w:eastAsia="ＭＳ 明朝" w:cs="Arial"/>
                <w:lang w:eastAsia="ja-JP"/>
              </w:rPr>
              <w:t xml:space="preserve">Support proposal#5-1. </w:t>
            </w:r>
          </w:p>
        </w:tc>
      </w:tr>
      <w:tr w:rsidR="00FE0768" w14:paraId="4B0767F5" w14:textId="77777777" w:rsidTr="00376D01">
        <w:tc>
          <w:tcPr>
            <w:tcW w:w="1795" w:type="dxa"/>
          </w:tcPr>
          <w:p w14:paraId="12F780EE" w14:textId="77777777" w:rsidR="00FE0768" w:rsidRDefault="00FE0768" w:rsidP="00376D01">
            <w:pPr>
              <w:pStyle w:val="af3"/>
              <w:spacing w:line="256" w:lineRule="auto"/>
              <w:rPr>
                <w:rFonts w:cs="Arial"/>
              </w:rPr>
            </w:pPr>
          </w:p>
        </w:tc>
        <w:tc>
          <w:tcPr>
            <w:tcW w:w="7834" w:type="dxa"/>
          </w:tcPr>
          <w:p w14:paraId="3C19F637" w14:textId="77777777" w:rsidR="00FE0768" w:rsidRDefault="00FE0768" w:rsidP="00376D01">
            <w:pPr>
              <w:pStyle w:val="af3"/>
              <w:spacing w:line="256" w:lineRule="auto"/>
              <w:rPr>
                <w:rFonts w:cs="Arial"/>
              </w:rPr>
            </w:pPr>
          </w:p>
        </w:tc>
      </w:tr>
      <w:tr w:rsidR="00FE0768" w14:paraId="334EA331" w14:textId="77777777" w:rsidTr="00376D01">
        <w:tc>
          <w:tcPr>
            <w:tcW w:w="1795" w:type="dxa"/>
          </w:tcPr>
          <w:p w14:paraId="762C02E2" w14:textId="77777777" w:rsidR="00FE0768" w:rsidRDefault="00FE0768" w:rsidP="00376D01">
            <w:pPr>
              <w:pStyle w:val="af3"/>
              <w:spacing w:line="256" w:lineRule="auto"/>
              <w:rPr>
                <w:rFonts w:cs="Arial"/>
              </w:rPr>
            </w:pPr>
          </w:p>
        </w:tc>
        <w:tc>
          <w:tcPr>
            <w:tcW w:w="7834" w:type="dxa"/>
          </w:tcPr>
          <w:p w14:paraId="117792FD" w14:textId="77777777" w:rsidR="00FE0768" w:rsidRDefault="00FE0768" w:rsidP="00376D01">
            <w:pPr>
              <w:pStyle w:val="af3"/>
              <w:spacing w:line="256" w:lineRule="auto"/>
              <w:rPr>
                <w:rFonts w:cs="Arial"/>
              </w:rPr>
            </w:pPr>
          </w:p>
        </w:tc>
      </w:tr>
      <w:tr w:rsidR="00FE0768" w14:paraId="2B634D41" w14:textId="77777777" w:rsidTr="00376D01">
        <w:tc>
          <w:tcPr>
            <w:tcW w:w="1795" w:type="dxa"/>
          </w:tcPr>
          <w:p w14:paraId="6AD759E0" w14:textId="77777777" w:rsidR="00FE0768" w:rsidRDefault="00FE0768" w:rsidP="00376D01">
            <w:pPr>
              <w:pStyle w:val="af3"/>
              <w:spacing w:line="256" w:lineRule="auto"/>
              <w:rPr>
                <w:rFonts w:cs="Arial"/>
              </w:rPr>
            </w:pPr>
          </w:p>
        </w:tc>
        <w:tc>
          <w:tcPr>
            <w:tcW w:w="7834" w:type="dxa"/>
          </w:tcPr>
          <w:p w14:paraId="629FE6BA" w14:textId="77777777" w:rsidR="00FE0768" w:rsidRDefault="00FE0768" w:rsidP="00376D01">
            <w:pPr>
              <w:pStyle w:val="af3"/>
              <w:spacing w:line="256" w:lineRule="auto"/>
              <w:rPr>
                <w:rFonts w:cs="Arial"/>
              </w:rPr>
            </w:pPr>
          </w:p>
        </w:tc>
      </w:tr>
      <w:tr w:rsidR="00FE0768" w14:paraId="07B31878" w14:textId="77777777" w:rsidTr="00376D01">
        <w:tc>
          <w:tcPr>
            <w:tcW w:w="1795" w:type="dxa"/>
          </w:tcPr>
          <w:p w14:paraId="1B978EBB" w14:textId="77777777" w:rsidR="00FE0768" w:rsidRDefault="00FE0768" w:rsidP="00376D01">
            <w:pPr>
              <w:pStyle w:val="af3"/>
              <w:spacing w:line="256" w:lineRule="auto"/>
              <w:rPr>
                <w:rFonts w:cs="Arial"/>
              </w:rPr>
            </w:pPr>
          </w:p>
        </w:tc>
        <w:tc>
          <w:tcPr>
            <w:tcW w:w="7834" w:type="dxa"/>
          </w:tcPr>
          <w:p w14:paraId="204B66CA" w14:textId="77777777" w:rsidR="00FE0768" w:rsidRDefault="00FE0768" w:rsidP="00376D01">
            <w:pPr>
              <w:pStyle w:val="af3"/>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af3"/>
              <w:spacing w:line="256" w:lineRule="auto"/>
              <w:rPr>
                <w:rFonts w:cs="Arial"/>
              </w:rPr>
            </w:pPr>
          </w:p>
        </w:tc>
        <w:tc>
          <w:tcPr>
            <w:tcW w:w="7834" w:type="dxa"/>
          </w:tcPr>
          <w:p w14:paraId="323C8FEA" w14:textId="77777777" w:rsidR="00FE0768" w:rsidRDefault="00FE0768" w:rsidP="00376D01">
            <w:pPr>
              <w:pStyle w:val="af3"/>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af3"/>
              <w:spacing w:line="256" w:lineRule="auto"/>
              <w:rPr>
                <w:rFonts w:cs="Arial"/>
              </w:rPr>
            </w:pPr>
          </w:p>
        </w:tc>
        <w:tc>
          <w:tcPr>
            <w:tcW w:w="7834" w:type="dxa"/>
          </w:tcPr>
          <w:p w14:paraId="728A49B0" w14:textId="77777777" w:rsidR="00FE0768" w:rsidRDefault="00FE0768" w:rsidP="00376D01">
            <w:pPr>
              <w:pStyle w:val="af3"/>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af3"/>
              <w:spacing w:line="256" w:lineRule="auto"/>
              <w:rPr>
                <w:rFonts w:cs="Arial"/>
              </w:rPr>
            </w:pPr>
          </w:p>
        </w:tc>
        <w:tc>
          <w:tcPr>
            <w:tcW w:w="7834" w:type="dxa"/>
          </w:tcPr>
          <w:p w14:paraId="2577F109" w14:textId="77777777" w:rsidR="00FE0768" w:rsidRDefault="00FE0768" w:rsidP="00376D01">
            <w:pPr>
              <w:pStyle w:val="af3"/>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af3"/>
              <w:spacing w:line="256" w:lineRule="auto"/>
              <w:rPr>
                <w:rFonts w:cs="Arial"/>
              </w:rPr>
            </w:pPr>
          </w:p>
        </w:tc>
        <w:tc>
          <w:tcPr>
            <w:tcW w:w="7834" w:type="dxa"/>
          </w:tcPr>
          <w:p w14:paraId="30D2E4FB" w14:textId="77777777" w:rsidR="00FE0768" w:rsidRDefault="00FE0768" w:rsidP="00376D01">
            <w:pPr>
              <w:pStyle w:val="af3"/>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2"/>
        <w:rPr>
          <w:lang w:eastAsia="ko-KR"/>
        </w:rPr>
      </w:pPr>
      <w:r w:rsidRPr="00003493">
        <w:rPr>
          <w:lang w:eastAsia="ko-KR"/>
        </w:rPr>
        <w:t>Updated proposal based on company views (2nd round of email discussion)</w:t>
      </w:r>
    </w:p>
    <w:p w14:paraId="711686F4" w14:textId="77777777" w:rsidR="009A4A21" w:rsidRDefault="009A4A21" w:rsidP="009A4A21">
      <w:pPr>
        <w:pStyle w:val="a3"/>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a3"/>
        <w:tabs>
          <w:tab w:val="left" w:pos="666"/>
        </w:tabs>
        <w:spacing w:after="120"/>
        <w:ind w:right="-57"/>
        <w:jc w:val="both"/>
        <w:rPr>
          <w:lang w:eastAsia="ko-KR"/>
        </w:rPr>
      </w:pPr>
    </w:p>
    <w:p w14:paraId="705A3D2D" w14:textId="77777777" w:rsidR="00A30F98" w:rsidRDefault="00A30F98"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afa"/>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afa"/>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afa"/>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afa"/>
              <w:numPr>
                <w:ilvl w:val="0"/>
                <w:numId w:val="3"/>
              </w:numPr>
              <w:autoSpaceDE w:val="0"/>
              <w:autoSpaceDN w:val="0"/>
              <w:adjustRightInd w:val="0"/>
              <w:snapToGrid w:val="0"/>
              <w:spacing w:after="0"/>
            </w:pPr>
            <w:r>
              <w:t>Observation 4</w:t>
            </w:r>
            <w:r>
              <w:tab/>
              <w:t xml:space="preserve">PAPR reduction methods as clipping and filtering can drastically reduce the PAPR requirements of OFDM data signals and make it comparable to the PAPR requirements met with signals composed of single DVB-S2X carrier. However, the </w:t>
            </w:r>
            <w:r>
              <w:lastRenderedPageBreak/>
              <w:t>resulting performance degradation may become significant depending on the code rate and modulation order</w:t>
            </w:r>
          </w:p>
          <w:p w14:paraId="5EA01CAD" w14:textId="77777777" w:rsidR="00EA24E0" w:rsidRDefault="00EA24E0" w:rsidP="00594A63">
            <w:pPr>
              <w:pStyle w:val="afa"/>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afa"/>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afa"/>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afa"/>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users distribution within the cell, the HO rate might be much higher </w:t>
            </w:r>
          </w:p>
          <w:p w14:paraId="23BC3296" w14:textId="77777777" w:rsidR="00EA24E0" w:rsidRDefault="00EA24E0" w:rsidP="00594A63">
            <w:pPr>
              <w:pStyle w:val="afa"/>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afa"/>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afa"/>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afa"/>
              <w:numPr>
                <w:ilvl w:val="0"/>
                <w:numId w:val="3"/>
              </w:numPr>
              <w:autoSpaceDE w:val="0"/>
              <w:autoSpaceDN w:val="0"/>
              <w:adjustRightInd w:val="0"/>
              <w:snapToGrid w:val="0"/>
              <w:spacing w:after="0"/>
            </w:pPr>
            <w:r>
              <w:t>Observation 14</w:t>
            </w:r>
            <w:r>
              <w:tab/>
              <w:t xml:space="preserve">In case of moving cell deployment where the HO is frequent, the recurrent  user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afa"/>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afa"/>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afa"/>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afa"/>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afa"/>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afa"/>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afa"/>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afa"/>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afa"/>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afa"/>
              <w:numPr>
                <w:ilvl w:val="0"/>
                <w:numId w:val="3"/>
              </w:numPr>
            </w:pPr>
            <w:r>
              <w:lastRenderedPageBreak/>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afa"/>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afa"/>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afa"/>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afa"/>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afa"/>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afa"/>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afa"/>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afa"/>
              <w:numPr>
                <w:ilvl w:val="0"/>
                <w:numId w:val="3"/>
              </w:numPr>
            </w:pPr>
            <w:r>
              <w:t>Proposal 10: RAN1 to discuss which GNSS assistance information is available to the NTN UE.</w:t>
            </w:r>
          </w:p>
          <w:p w14:paraId="208B0006" w14:textId="77777777" w:rsidR="00EA24E0" w:rsidRDefault="00EA24E0" w:rsidP="00594A63">
            <w:pPr>
              <w:pStyle w:val="afa"/>
              <w:numPr>
                <w:ilvl w:val="0"/>
                <w:numId w:val="3"/>
              </w:numPr>
            </w:pPr>
            <w:r>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afa"/>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afa"/>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afa"/>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afa"/>
              <w:numPr>
                <w:ilvl w:val="0"/>
                <w:numId w:val="24"/>
              </w:numPr>
              <w:spacing w:beforeLines="50" w:before="120" w:afterLines="50" w:after="120"/>
            </w:pPr>
            <w:r>
              <w:rPr>
                <w:rFonts w:eastAsiaTheme="minorEastAsia" w:hint="eastAsia"/>
              </w:rPr>
              <w:lastRenderedPageBreak/>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afa"/>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afa"/>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afa"/>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afa"/>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afa"/>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afa"/>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afa"/>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afa"/>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t>Nomor</w:t>
            </w:r>
            <w:proofErr w:type="spellEnd"/>
          </w:p>
        </w:tc>
        <w:tc>
          <w:tcPr>
            <w:tcW w:w="8271" w:type="dxa"/>
            <w:shd w:val="clear" w:color="auto" w:fill="auto"/>
            <w:vAlign w:val="center"/>
          </w:tcPr>
          <w:p w14:paraId="0FDE6023" w14:textId="77777777" w:rsidR="00EA24E0" w:rsidRDefault="00EA24E0" w:rsidP="00594A63">
            <w:pPr>
              <w:pStyle w:val="afa"/>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afa"/>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afa"/>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afa"/>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afa"/>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3"/>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Qualcomm proposed to support autonomous reduction of MCS for PUSCH at least for cases when UE is power limited [22]</w:t>
      </w:r>
    </w:p>
    <w:p w14:paraId="0B03E13E" w14:textId="45F5DF18" w:rsidR="009C65A6" w:rsidRDefault="004F06AD" w:rsidP="004F06AD">
      <w:pPr>
        <w:pStyle w:val="af3"/>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3"/>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ＭＳ 明朝"/>
                <w:bCs/>
                <w:iCs/>
                <w:lang w:eastAsia="ja-JP"/>
              </w:rPr>
            </w:pPr>
            <w:r>
              <w:rPr>
                <w:rFonts w:eastAsia="ＭＳ 明朝"/>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ＭＳ 明朝"/>
                <w:bCs/>
                <w:iCs/>
                <w:lang w:eastAsia="ja-JP"/>
              </w:rPr>
            </w:pPr>
            <w:r>
              <w:rPr>
                <w:rFonts w:eastAsia="ＭＳ 明朝"/>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ＭＳ 明朝"/>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ＭＳ 明朝"/>
                <w:bCs/>
                <w:iCs/>
                <w:lang w:eastAsia="ja-JP"/>
              </w:rPr>
            </w:pPr>
            <w:r w:rsidRPr="00292736">
              <w:rPr>
                <w:rFonts w:eastAsia="ＭＳ 明朝"/>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ＭＳ 明朝"/>
                <w:bCs/>
                <w:iCs/>
                <w:lang w:eastAsia="ja-JP"/>
              </w:rPr>
            </w:pPr>
            <w:r w:rsidRPr="001A3FC0">
              <w:rPr>
                <w:rFonts w:eastAsia="ＭＳ 明朝"/>
                <w:bCs/>
                <w:iCs/>
                <w:lang w:eastAsia="ja-JP"/>
              </w:rPr>
              <w:t>Agree with Thales.</w:t>
            </w:r>
          </w:p>
          <w:p w14:paraId="2114A430" w14:textId="5A7CCCBA" w:rsidR="001A3FC0" w:rsidRPr="00292736" w:rsidRDefault="001A3FC0" w:rsidP="001A3FC0">
            <w:pPr>
              <w:autoSpaceDE w:val="0"/>
              <w:autoSpaceDN w:val="0"/>
              <w:adjustRightInd w:val="0"/>
              <w:snapToGrid w:val="0"/>
              <w:rPr>
                <w:rFonts w:eastAsia="ＭＳ 明朝"/>
                <w:bCs/>
                <w:iCs/>
                <w:lang w:eastAsia="ja-JP"/>
              </w:rPr>
            </w:pPr>
            <w:r w:rsidRPr="001A3FC0">
              <w:rPr>
                <w:rFonts w:eastAsia="ＭＳ 明朝"/>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ＭＳ 明朝"/>
                <w:bCs/>
                <w:iCs/>
                <w:lang w:eastAsia="ja-JP"/>
              </w:rPr>
            </w:pPr>
            <w:r>
              <w:rPr>
                <w:rFonts w:eastAsia="ＭＳ 明朝"/>
                <w:bCs/>
                <w:iCs/>
                <w:lang w:eastAsia="ja-JP"/>
              </w:rPr>
              <w:t>6-1, E</w:t>
            </w:r>
            <w:r w:rsidRPr="00945FDA">
              <w:rPr>
                <w:rFonts w:eastAsia="ＭＳ 明朝"/>
                <w:bCs/>
                <w:iCs/>
                <w:lang w:eastAsia="ja-JP"/>
              </w:rPr>
              <w:t>arth-fixed beam is expected to be much smaller than earth-moving beams</w:t>
            </w:r>
            <w:r>
              <w:rPr>
                <w:rFonts w:eastAsia="ＭＳ 明朝"/>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ＭＳ 明朝"/>
                <w:bCs/>
                <w:iCs/>
                <w:lang w:eastAsia="ja-JP"/>
              </w:rPr>
            </w:pPr>
            <w:r>
              <w:rPr>
                <w:rFonts w:eastAsia="ＭＳ 明朝"/>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ＭＳ 明朝"/>
                <w:bCs/>
                <w:iCs/>
                <w:lang w:eastAsia="ja-JP"/>
              </w:rPr>
            </w:pPr>
            <w:r>
              <w:rPr>
                <w:rFonts w:eastAsia="ＭＳ 明朝"/>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ＭＳ 明朝"/>
                <w:bCs/>
                <w:iCs/>
                <w:lang w:eastAsia="ja-JP"/>
              </w:rPr>
            </w:pPr>
            <w:r>
              <w:rPr>
                <w:rFonts w:eastAsia="ＭＳ 明朝"/>
                <w:bCs/>
                <w:iCs/>
                <w:lang w:eastAsia="ja-JP"/>
              </w:rPr>
              <w:lastRenderedPageBreak/>
              <w:t>6.4 Positioning is a RAN2 discussion, not RAN1 objective in the WID.</w:t>
            </w:r>
          </w:p>
          <w:p w14:paraId="32511905" w14:textId="77777777" w:rsidR="00945FDA" w:rsidRDefault="00945FDA" w:rsidP="00945FDA">
            <w:pPr>
              <w:autoSpaceDE w:val="0"/>
              <w:autoSpaceDN w:val="0"/>
              <w:adjustRightInd w:val="0"/>
              <w:snapToGrid w:val="0"/>
              <w:rPr>
                <w:rFonts w:eastAsia="ＭＳ 明朝"/>
                <w:bCs/>
                <w:iCs/>
                <w:lang w:eastAsia="ja-JP"/>
              </w:rPr>
            </w:pPr>
            <w:r>
              <w:rPr>
                <w:rFonts w:eastAsia="ＭＳ 明朝"/>
                <w:bCs/>
                <w:iCs/>
                <w:lang w:eastAsia="ja-JP"/>
              </w:rPr>
              <w:t xml:space="preserve">6.6  </w:t>
            </w:r>
            <w:r w:rsidRPr="00945FDA">
              <w:rPr>
                <w:rFonts w:eastAsia="ＭＳ 明朝"/>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ＭＳ 明朝"/>
                <w:bCs/>
                <w:iCs/>
                <w:lang w:eastAsia="ja-JP"/>
              </w:rPr>
            </w:pPr>
            <w:r>
              <w:rPr>
                <w:rFonts w:eastAsia="ＭＳ 明朝"/>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lastRenderedPageBreak/>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ＭＳ 明朝"/>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a3"/>
        <w:tabs>
          <w:tab w:val="left" w:pos="666"/>
        </w:tabs>
        <w:spacing w:after="120"/>
        <w:ind w:right="-57"/>
        <w:jc w:val="both"/>
        <w:rPr>
          <w:b w:val="0"/>
          <w:lang w:eastAsia="ko-KR"/>
        </w:rPr>
      </w:pPr>
    </w:p>
    <w:p w14:paraId="5430A276" w14:textId="296133C5" w:rsidR="00B3311F" w:rsidRDefault="005A366B" w:rsidP="005A366B">
      <w:pPr>
        <w:pStyle w:val="2"/>
        <w:rPr>
          <w:b/>
          <w:lang w:eastAsia="ko-KR"/>
        </w:rPr>
      </w:pPr>
      <w:r w:rsidRPr="005A366B">
        <w:rPr>
          <w:lang w:eastAsia="ko-KR"/>
        </w:rPr>
        <w:t>Updated proposal based on company views</w:t>
      </w:r>
    </w:p>
    <w:p w14:paraId="761E8FE1" w14:textId="296F2263" w:rsidR="0049288D"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w:t>
      </w:r>
      <w:r w:rsidR="00715BE9" w:rsidRPr="00573BE5">
        <w:rPr>
          <w:rFonts w:ascii="Times New Roman" w:hAnsi="Times New Roman"/>
          <w:b w:val="0"/>
          <w:sz w:val="20"/>
          <w:lang w:eastAsia="ko-KR"/>
        </w:rPr>
        <w:lastRenderedPageBreak/>
        <w:t>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a3"/>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a3"/>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a3"/>
        <w:tabs>
          <w:tab w:val="left" w:pos="666"/>
        </w:tabs>
        <w:spacing w:after="120"/>
        <w:ind w:right="-57"/>
        <w:jc w:val="both"/>
        <w:rPr>
          <w:b w:val="0"/>
          <w:lang w:eastAsia="ko-KR"/>
        </w:rPr>
      </w:pPr>
    </w:p>
    <w:tbl>
      <w:tblPr>
        <w:tblStyle w:val="afc"/>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af3"/>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af3"/>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af3"/>
              <w:spacing w:line="256" w:lineRule="auto"/>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7834" w:type="dxa"/>
          </w:tcPr>
          <w:p w14:paraId="5F2AF15B" w14:textId="381DB5AF" w:rsidR="00FE0768" w:rsidRPr="009A578B" w:rsidRDefault="009A578B" w:rsidP="00376D01">
            <w:pPr>
              <w:pStyle w:val="af3"/>
              <w:spacing w:line="256" w:lineRule="auto"/>
              <w:rPr>
                <w:rFonts w:eastAsia="ＭＳ 明朝" w:cs="Arial"/>
                <w:lang w:eastAsia="ja-JP"/>
              </w:rPr>
            </w:pPr>
            <w:r>
              <w:rPr>
                <w:rFonts w:eastAsia="ＭＳ 明朝" w:cs="Arial"/>
                <w:lang w:eastAsia="ja-JP"/>
              </w:rPr>
              <w:t xml:space="preserve">Support proposal#6-1. AI 8.4.2 would be more relevant. </w:t>
            </w:r>
          </w:p>
        </w:tc>
      </w:tr>
      <w:tr w:rsidR="00FE0768" w14:paraId="02380737" w14:textId="77777777" w:rsidTr="00376D01">
        <w:tc>
          <w:tcPr>
            <w:tcW w:w="1795" w:type="dxa"/>
          </w:tcPr>
          <w:p w14:paraId="1D8731FB" w14:textId="77777777" w:rsidR="00FE0768" w:rsidRDefault="00FE0768" w:rsidP="00376D01">
            <w:pPr>
              <w:pStyle w:val="af3"/>
              <w:spacing w:line="256" w:lineRule="auto"/>
              <w:rPr>
                <w:rFonts w:cs="Arial"/>
              </w:rPr>
            </w:pPr>
          </w:p>
        </w:tc>
        <w:tc>
          <w:tcPr>
            <w:tcW w:w="7834" w:type="dxa"/>
          </w:tcPr>
          <w:p w14:paraId="669521A1" w14:textId="77777777" w:rsidR="00FE0768" w:rsidRDefault="00FE0768" w:rsidP="00376D01">
            <w:pPr>
              <w:pStyle w:val="af3"/>
              <w:spacing w:line="256" w:lineRule="auto"/>
              <w:rPr>
                <w:rFonts w:cs="Arial"/>
              </w:rPr>
            </w:pPr>
          </w:p>
        </w:tc>
      </w:tr>
      <w:tr w:rsidR="00FE0768" w14:paraId="1FED323C" w14:textId="77777777" w:rsidTr="00376D01">
        <w:tc>
          <w:tcPr>
            <w:tcW w:w="1795" w:type="dxa"/>
          </w:tcPr>
          <w:p w14:paraId="3A7987C5" w14:textId="77777777" w:rsidR="00FE0768" w:rsidRDefault="00FE0768" w:rsidP="00376D01">
            <w:pPr>
              <w:pStyle w:val="af3"/>
              <w:spacing w:line="256" w:lineRule="auto"/>
              <w:rPr>
                <w:rFonts w:cs="Arial"/>
              </w:rPr>
            </w:pPr>
          </w:p>
        </w:tc>
        <w:tc>
          <w:tcPr>
            <w:tcW w:w="7834" w:type="dxa"/>
          </w:tcPr>
          <w:p w14:paraId="635A72A6" w14:textId="77777777" w:rsidR="00FE0768" w:rsidRDefault="00FE0768" w:rsidP="00376D01">
            <w:pPr>
              <w:pStyle w:val="af3"/>
              <w:spacing w:line="256" w:lineRule="auto"/>
              <w:rPr>
                <w:rFonts w:cs="Arial"/>
              </w:rPr>
            </w:pPr>
          </w:p>
        </w:tc>
      </w:tr>
      <w:tr w:rsidR="00FE0768" w14:paraId="2C95BE72" w14:textId="77777777" w:rsidTr="00376D01">
        <w:tc>
          <w:tcPr>
            <w:tcW w:w="1795" w:type="dxa"/>
          </w:tcPr>
          <w:p w14:paraId="69ACD8CC" w14:textId="77777777" w:rsidR="00FE0768" w:rsidRDefault="00FE0768" w:rsidP="00376D01">
            <w:pPr>
              <w:pStyle w:val="af3"/>
              <w:spacing w:line="256" w:lineRule="auto"/>
              <w:rPr>
                <w:rFonts w:cs="Arial"/>
              </w:rPr>
            </w:pPr>
          </w:p>
        </w:tc>
        <w:tc>
          <w:tcPr>
            <w:tcW w:w="7834" w:type="dxa"/>
          </w:tcPr>
          <w:p w14:paraId="2706025F" w14:textId="77777777" w:rsidR="00FE0768" w:rsidRDefault="00FE0768" w:rsidP="00376D01">
            <w:pPr>
              <w:pStyle w:val="af3"/>
              <w:spacing w:line="256" w:lineRule="auto"/>
              <w:rPr>
                <w:rFonts w:cs="Arial"/>
              </w:rPr>
            </w:pPr>
          </w:p>
        </w:tc>
      </w:tr>
      <w:tr w:rsidR="00FE0768" w14:paraId="1DCFBCE6" w14:textId="77777777" w:rsidTr="00376D01">
        <w:tc>
          <w:tcPr>
            <w:tcW w:w="1795" w:type="dxa"/>
          </w:tcPr>
          <w:p w14:paraId="07B7DD48" w14:textId="77777777" w:rsidR="00FE0768" w:rsidRDefault="00FE0768" w:rsidP="00376D01">
            <w:pPr>
              <w:pStyle w:val="af3"/>
              <w:spacing w:line="256" w:lineRule="auto"/>
              <w:rPr>
                <w:rFonts w:cs="Arial"/>
              </w:rPr>
            </w:pPr>
          </w:p>
        </w:tc>
        <w:tc>
          <w:tcPr>
            <w:tcW w:w="7834" w:type="dxa"/>
          </w:tcPr>
          <w:p w14:paraId="33B0B9AC" w14:textId="77777777" w:rsidR="00FE0768" w:rsidRDefault="00FE0768" w:rsidP="00376D01">
            <w:pPr>
              <w:pStyle w:val="af3"/>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af3"/>
              <w:spacing w:line="256" w:lineRule="auto"/>
              <w:rPr>
                <w:rFonts w:cs="Arial"/>
              </w:rPr>
            </w:pPr>
          </w:p>
        </w:tc>
        <w:tc>
          <w:tcPr>
            <w:tcW w:w="7834" w:type="dxa"/>
          </w:tcPr>
          <w:p w14:paraId="08C379B0" w14:textId="77777777" w:rsidR="00FE0768" w:rsidRDefault="00FE0768" w:rsidP="00376D01">
            <w:pPr>
              <w:pStyle w:val="af3"/>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af3"/>
              <w:spacing w:line="256" w:lineRule="auto"/>
              <w:rPr>
                <w:rFonts w:cs="Arial"/>
              </w:rPr>
            </w:pPr>
          </w:p>
        </w:tc>
        <w:tc>
          <w:tcPr>
            <w:tcW w:w="7834" w:type="dxa"/>
          </w:tcPr>
          <w:p w14:paraId="769E3357" w14:textId="77777777" w:rsidR="00FE0768" w:rsidRDefault="00FE0768" w:rsidP="00376D01">
            <w:pPr>
              <w:pStyle w:val="af3"/>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af3"/>
              <w:spacing w:line="256" w:lineRule="auto"/>
              <w:rPr>
                <w:rFonts w:cs="Arial"/>
              </w:rPr>
            </w:pPr>
          </w:p>
        </w:tc>
        <w:tc>
          <w:tcPr>
            <w:tcW w:w="7834" w:type="dxa"/>
          </w:tcPr>
          <w:p w14:paraId="3A4F3367" w14:textId="77777777" w:rsidR="00FE0768" w:rsidRDefault="00FE0768" w:rsidP="00376D01">
            <w:pPr>
              <w:pStyle w:val="af3"/>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af3"/>
              <w:spacing w:line="256" w:lineRule="auto"/>
              <w:rPr>
                <w:rFonts w:cs="Arial"/>
              </w:rPr>
            </w:pPr>
          </w:p>
        </w:tc>
        <w:tc>
          <w:tcPr>
            <w:tcW w:w="7834" w:type="dxa"/>
          </w:tcPr>
          <w:p w14:paraId="68346B49" w14:textId="77777777" w:rsidR="00FE0768" w:rsidRDefault="00FE0768" w:rsidP="00376D01">
            <w:pPr>
              <w:pStyle w:val="af3"/>
              <w:spacing w:line="256" w:lineRule="auto"/>
              <w:rPr>
                <w:rFonts w:cs="Arial"/>
              </w:rPr>
            </w:pPr>
          </w:p>
        </w:tc>
      </w:tr>
    </w:tbl>
    <w:p w14:paraId="49A7CBC4" w14:textId="77777777" w:rsidR="00B3311F" w:rsidRPr="00E24B51" w:rsidRDefault="00B3311F" w:rsidP="007339B0">
      <w:pPr>
        <w:pStyle w:val="a3"/>
        <w:tabs>
          <w:tab w:val="left" w:pos="666"/>
        </w:tabs>
        <w:spacing w:after="120"/>
        <w:ind w:right="-57"/>
        <w:jc w:val="both"/>
        <w:rPr>
          <w:b w:val="0"/>
          <w:lang w:eastAsia="ko-KR"/>
        </w:rPr>
      </w:pPr>
    </w:p>
    <w:bookmarkEnd w:id="3"/>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a"/>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a"/>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a"/>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a"/>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a"/>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a"/>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a"/>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a"/>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a"/>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a"/>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a"/>
        <w:numPr>
          <w:ilvl w:val="0"/>
          <w:numId w:val="2"/>
        </w:numPr>
        <w:rPr>
          <w:lang w:val="en-US"/>
        </w:rPr>
      </w:pPr>
      <w:r>
        <w:rPr>
          <w:lang w:val="en-US"/>
        </w:rPr>
        <w:lastRenderedPageBreak/>
        <w:t>R1-2006147, Samsung, Remaining issues for NTN, RAN1#102e, August 2020</w:t>
      </w:r>
    </w:p>
    <w:p w14:paraId="2D6EE897" w14:textId="7EBEAD29" w:rsidR="000D34BC" w:rsidRPr="000D34BC" w:rsidRDefault="000D34BC" w:rsidP="000D34BC">
      <w:pPr>
        <w:pStyle w:val="afa"/>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a"/>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a"/>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a"/>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a"/>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a"/>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a"/>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a"/>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a"/>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a"/>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a"/>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F658" w14:textId="77777777" w:rsidR="00B44F26" w:rsidRDefault="00B44F26">
      <w:r>
        <w:separator/>
      </w:r>
    </w:p>
  </w:endnote>
  <w:endnote w:type="continuationSeparator" w:id="0">
    <w:p w14:paraId="15F121B0" w14:textId="77777777" w:rsidR="00B44F26" w:rsidRDefault="00B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6791" w14:textId="77777777" w:rsidR="00B44F26" w:rsidRDefault="00B44F26">
      <w:r>
        <w:separator/>
      </w:r>
    </w:p>
  </w:footnote>
  <w:footnote w:type="continuationSeparator" w:id="0">
    <w:p w14:paraId="023CFE71" w14:textId="77777777" w:rsidR="00B44F26" w:rsidRDefault="00B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ＭＳ 明朝"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8AF"/>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7DADC41A-2640-48FC-89B9-656A96C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semiHidden/>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吹き出し (文字)"/>
    <w:link w:val="af8"/>
    <w:rsid w:val="00904188"/>
    <w:rPr>
      <w:rFonts w:ascii="Tahoma" w:hAnsi="Tahoma" w:cs="Tahoma"/>
      <w:sz w:val="16"/>
      <w:szCs w:val="16"/>
      <w:lang w:val="en-GB" w:eastAsia="en-US"/>
    </w:rPr>
  </w:style>
  <w:style w:type="character" w:customStyle="1" w:styleId="20">
    <w:name w:val="見出し 2 (文字)"/>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6517D0"/>
    <w:rPr>
      <w:rFonts w:ascii="Arial" w:hAnsi="Arial"/>
      <w:b/>
      <w:noProof/>
      <w:sz w:val="18"/>
      <w:lang w:val="en-GB" w:eastAsia="en-US" w:bidi="ar-SA"/>
    </w:rPr>
  </w:style>
  <w:style w:type="character" w:customStyle="1" w:styleId="ae">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d"/>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rFonts w:ascii="Arial" w:hAnsi="Arial"/>
      <w:sz w:val="24"/>
      <w:lang w:val="en-GB"/>
    </w:rPr>
  </w:style>
  <w:style w:type="paragraph" w:styleId="afa">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Web">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字列 (文字)"/>
    <w:link w:val="a7"/>
    <w:semiHidden/>
    <w:rsid w:val="000C43F7"/>
    <w:rPr>
      <w:sz w:val="16"/>
      <w:lang w:val="en-GB" w:eastAsia="en-US"/>
    </w:rPr>
  </w:style>
  <w:style w:type="character" w:customStyle="1" w:styleId="afb">
    <w:name w:val="リスト段落 (文字)"/>
    <w:aliases w:val="- Bullets (文字),列出段落 (文字),Lista1 (文字),?? ?? (文字),????? (文字),???? (文字),목록 단락 (文字),列出段落1 (文字),中等深浅网格 1 - 着色 21 (文字),1st level - Bullet List Paragraph (文字),List Paragraph1 (文字),Lettre d'introduction (文字),Paragrafo elenco (文字),Normal bullet 2 (文字)"/>
    <w:link w:val="afa"/>
    <w:uiPriority w:val="34"/>
    <w:qFormat/>
    <w:locked/>
    <w:rsid w:val="00454F89"/>
    <w:rPr>
      <w:lang w:val="en-GB" w:eastAsia="en-US"/>
    </w:rPr>
  </w:style>
  <w:style w:type="character" w:customStyle="1" w:styleId="st1">
    <w:name w:val="st1"/>
    <w:rsid w:val="002A2D8B"/>
  </w:style>
  <w:style w:type="character" w:customStyle="1" w:styleId="af4">
    <w:name w:val="本文 (文字)"/>
    <w:link w:val="af3"/>
    <w:rsid w:val="00EB04FF"/>
    <w:rPr>
      <w:lang w:val="en-GB"/>
    </w:rPr>
  </w:style>
  <w:style w:type="table" w:styleId="afc">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6"/>
    <w:next w:val="af6"/>
    <w:link w:val="afe"/>
    <w:rsid w:val="000E4A2D"/>
    <w:rPr>
      <w:b/>
      <w:bCs/>
    </w:rPr>
  </w:style>
  <w:style w:type="character" w:customStyle="1" w:styleId="af7">
    <w:name w:val="コメント文字列 (文字)"/>
    <w:link w:val="af6"/>
    <w:semiHidden/>
    <w:rsid w:val="000E4A2D"/>
    <w:rPr>
      <w:lang w:val="en-GB"/>
    </w:rPr>
  </w:style>
  <w:style w:type="character" w:customStyle="1" w:styleId="afe">
    <w:name w:val="コメント内容 (文字)"/>
    <w:link w:val="afd"/>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c"/>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qFormat/>
    <w:rsid w:val="00681C7F"/>
    <w:rPr>
      <w:i/>
      <w:iCs/>
    </w:rPr>
  </w:style>
  <w:style w:type="paragraph" w:customStyle="1" w:styleId="DraftProposal">
    <w:name w:val="Draft Proposal"/>
    <w:basedOn w:val="af3"/>
    <w:next w:val="a"/>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3C0C914-6859-49B7-98D6-B40D8A20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42</Pages>
  <Words>16712</Words>
  <Characters>95264</Characters>
  <Application>Microsoft Office Word</Application>
  <DocSecurity>0</DocSecurity>
  <Lines>793</Lines>
  <Paragraphs>223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Nishio Akihiko (西尾 昭彦)</cp:lastModifiedBy>
  <cp:revision>8</cp:revision>
  <cp:lastPrinted>2017-11-03T15:53:00Z</cp:lastPrinted>
  <dcterms:created xsi:type="dcterms:W3CDTF">2020-08-20T23:11:00Z</dcterms:created>
  <dcterms:modified xsi:type="dcterms:W3CDTF">2020-08-24T07:38:00Z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