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aff1"/>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aff1"/>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aff1"/>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4456E9" w:rsidRPr="002C0E93" w:rsidRDefault="004456E9" w:rsidP="009F1144">
                            <w:pPr>
                              <w:pStyle w:val="26"/>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w:t>
                            </w:r>
                            <w:proofErr w:type="spellStart"/>
                            <w:proofErr w:type="gramStart"/>
                            <w:r w:rsidRPr="002C0E93">
                              <w:rPr>
                                <w:sz w:val="20"/>
                              </w:rPr>
                              <w:t>ServingCellConfig</w:t>
                            </w:r>
                            <w:proofErr w:type="spellEnd"/>
                            <w:r w:rsidRPr="002C0E93">
                              <w:rPr>
                                <w:sz w:val="20"/>
                              </w:rPr>
                              <w:t xml:space="preserve"> ::=</w:t>
                            </w:r>
                            <w:proofErr w:type="gramEnd"/>
                            <w:r w:rsidRPr="002C0E93">
                              <w:rPr>
                                <w:sz w:val="20"/>
                              </w:rPr>
                              <w:t xml:space="preserve">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{n2, n4, n6, n10, n12, </w:t>
                            </w:r>
                            <w:r w:rsidRPr="002C0E93">
                              <w:rPr>
                                <w:sz w:val="20"/>
                                <w:highlight w:val="yellow"/>
                              </w:rPr>
                              <w:t>n16</w:t>
                            </w:r>
                            <w:r w:rsidRPr="002C0E93">
                              <w:rPr>
                                <w:sz w:val="20"/>
                              </w:rPr>
                              <w:t xml:space="preserve">}   </w:t>
                            </w:r>
                            <w:r>
                              <w:t xml:space="preserve">               </w:t>
                            </w:r>
                            <w:proofErr w:type="gramStart"/>
                            <w:r>
                              <w:t xml:space="preserve">OPTIONAL,   </w:t>
                            </w:r>
                            <w:proofErr w:type="gramEnd"/>
                            <w:r>
                              <w:t>-- Need S</w:t>
                            </w:r>
                          </w:p>
                          <w:p w14:paraId="5DC3F5A7" w14:textId="1ECE0820" w:rsidR="004456E9" w:rsidRPr="002C0E93" w:rsidRDefault="004456E9"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4456E9" w:rsidRPr="002C0E93" w:rsidRDefault="004456E9" w:rsidP="009F1144">
                      <w:pPr>
                        <w:pStyle w:val="26"/>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w:t>
                      </w:r>
                      <w:proofErr w:type="spellStart"/>
                      <w:proofErr w:type="gramStart"/>
                      <w:r w:rsidRPr="002C0E93">
                        <w:rPr>
                          <w:sz w:val="20"/>
                        </w:rPr>
                        <w:t>ServingCellConfig</w:t>
                      </w:r>
                      <w:proofErr w:type="spellEnd"/>
                      <w:r w:rsidRPr="002C0E93">
                        <w:rPr>
                          <w:sz w:val="20"/>
                        </w:rPr>
                        <w:t xml:space="preserve"> ::=</w:t>
                      </w:r>
                      <w:proofErr w:type="gramEnd"/>
                      <w:r w:rsidRPr="002C0E93">
                        <w:rPr>
                          <w:sz w:val="20"/>
                        </w:rPr>
                        <w:t xml:space="preserve">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{n2, n4, n6, n10, n12, </w:t>
                      </w:r>
                      <w:r w:rsidRPr="002C0E93">
                        <w:rPr>
                          <w:sz w:val="20"/>
                          <w:highlight w:val="yellow"/>
                        </w:rPr>
                        <w:t>n16</w:t>
                      </w:r>
                      <w:r w:rsidRPr="002C0E93">
                        <w:rPr>
                          <w:sz w:val="20"/>
                        </w:rPr>
                        <w:t xml:space="preserve">}   </w:t>
                      </w:r>
                      <w:r>
                        <w:t xml:space="preserve">               </w:t>
                      </w:r>
                      <w:proofErr w:type="gramStart"/>
                      <w:r>
                        <w:t xml:space="preserve">OPTIONAL,   </w:t>
                      </w:r>
                      <w:proofErr w:type="gramEnd"/>
                      <w:r>
                        <w:t>-- Need S</w:t>
                      </w:r>
                    </w:p>
                    <w:p w14:paraId="5DC3F5A7" w14:textId="1ECE0820" w:rsidR="004456E9" w:rsidRPr="002C0E93" w:rsidRDefault="004456E9"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aff1"/>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aff1"/>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aff1"/>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 xml:space="preserve">Implicit HARQ process ID indication </w:t>
            </w:r>
            <w:proofErr w:type="gramStart"/>
            <w:r>
              <w:rPr>
                <w:rFonts w:eastAsiaTheme="minorEastAsia"/>
                <w:lang w:eastAsia="zh-CN"/>
              </w:rPr>
              <w:t>are</w:t>
            </w:r>
            <w:proofErr w:type="gramEnd"/>
            <w:r>
              <w:rPr>
                <w:rFonts w:eastAsiaTheme="minorEastAsia"/>
                <w:lang w:eastAsia="zh-CN"/>
              </w:rPr>
              <w:t xml:space="preserv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 xml:space="preserve">In our contribution, both link and system level simulation results are </w:t>
            </w:r>
            <w:proofErr w:type="gramStart"/>
            <w:r>
              <w:rPr>
                <w:rFonts w:eastAsiaTheme="minorEastAsia"/>
                <w:lang w:eastAsia="zh-CN"/>
              </w:rPr>
              <w:t>provide</w:t>
            </w:r>
            <w:proofErr w:type="gramEnd"/>
            <w:r>
              <w:rPr>
                <w:rFonts w:eastAsiaTheme="minorEastAsia"/>
                <w:lang w:eastAsia="zh-CN"/>
              </w:rPr>
              <w:t xml:space="preserv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 xml:space="preserve">Proposal 1 should be further discussed. It seems that the simulation results submitted by [Ericsson, </w:t>
            </w:r>
            <w:proofErr w:type="spellStart"/>
            <w:r w:rsidRPr="00D539B3">
              <w:t>Nomor</w:t>
            </w:r>
            <w:proofErr w:type="spellEnd"/>
            <w:r w:rsidRPr="00D539B3">
              <w:t xml:space="preserve"> Research GmbH, ZTE and </w:t>
            </w:r>
            <w:proofErr w:type="gramStart"/>
            <w:r w:rsidRPr="00D539B3">
              <w:t>Panasonic]  may</w:t>
            </w:r>
            <w:proofErr w:type="gramEnd"/>
            <w:r w:rsidRPr="00D539B3">
              <w:t xml:space="preserve">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proofErr w:type="spellStart"/>
            <w:r w:rsidRPr="009E387B">
              <w:rPr>
                <w:rFonts w:eastAsia="MS Mincho" w:cs="Arial"/>
                <w:lang w:eastAsia="ja-JP"/>
              </w:rPr>
              <w:t>Nomor</w:t>
            </w:r>
            <w:proofErr w:type="spellEnd"/>
            <w:r w:rsidRPr="009E387B">
              <w:rPr>
                <w:rFonts w:eastAsia="MS Mincho" w:cs="Arial"/>
                <w:lang w:eastAsia="ja-JP"/>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aff1"/>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PRO</w:t>
            </w:r>
            <w:r w:rsidRPr="007C1AF7">
              <w:rPr>
                <w:rFonts w:ascii="Times New Roman" w:hAnsi="Times New Roman"/>
                <w:sz w:val="20"/>
                <w:szCs w:val="20"/>
              </w:rPr>
              <w:t xml:space="preserve">: &gt;16 HARQ is good to have especially when earth fixed cells are deployed, UE may suffer from low elevation angles to have poor </w:t>
            </w:r>
            <w:r w:rsidRPr="007C1AF7">
              <w:rPr>
                <w:rFonts w:ascii="Times New Roman" w:hAnsi="Times New Roman"/>
                <w:sz w:val="20"/>
                <w:szCs w:val="20"/>
              </w:rPr>
              <w:lastRenderedPageBreak/>
              <w:t xml:space="preserve">CSI condition. &gt;16 HARQ processes may help. </w:t>
            </w:r>
          </w:p>
          <w:p w14:paraId="24A9778D" w14:textId="77777777" w:rsidR="00580DE4" w:rsidRPr="007C1AF7" w:rsidRDefault="00580DE4" w:rsidP="00580DE4">
            <w:pPr>
              <w:pStyle w:val="aff1"/>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aff1"/>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this meeting, </w:t>
      </w:r>
      <w:proofErr w:type="gramStart"/>
      <w:r>
        <w:rPr>
          <w:rFonts w:ascii="Times New Roman" w:eastAsiaTheme="minorEastAsia" w:hAnsi="Times New Roman" w:cs="Times New Roman"/>
          <w:sz w:val="20"/>
          <w:szCs w:val="20"/>
        </w:rPr>
        <w:t>group based</w:t>
      </w:r>
      <w:proofErr w:type="gramEnd"/>
      <w:r>
        <w:rPr>
          <w:rFonts w:ascii="Times New Roman" w:eastAsiaTheme="minorEastAsia" w:hAnsi="Times New Roman" w:cs="Times New Roman"/>
          <w:sz w:val="20"/>
          <w:szCs w:val="20"/>
        </w:rPr>
        <w:t xml:space="preserve">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 xml:space="preserve">the specification impacts (e.g., up to </w:t>
      </w:r>
      <w:proofErr w:type="spellStart"/>
      <w:r w:rsidR="006C06B5">
        <w:rPr>
          <w:rFonts w:ascii="Times New Roman" w:eastAsiaTheme="minorEastAsia" w:hAnsi="Times New Roman" w:cs="Times New Roman"/>
          <w:sz w:val="20"/>
          <w:szCs w:val="20"/>
        </w:rPr>
        <w:t>gNB</w:t>
      </w:r>
      <w:proofErr w:type="spellEnd"/>
      <w:r w:rsidR="006C06B5">
        <w:rPr>
          <w:rFonts w:ascii="Times New Roman" w:eastAsiaTheme="minorEastAsia" w:hAnsi="Times New Roman" w:cs="Times New Roman"/>
          <w:sz w:val="20"/>
          <w:szCs w:val="20"/>
        </w:rPr>
        <w:t xml:space="preserve">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lastRenderedPageBreak/>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 xml:space="preserve">Proposal 2 should be clarified and state “dedicated” RRC </w:t>
            </w:r>
            <w:proofErr w:type="spellStart"/>
            <w:r>
              <w:rPr>
                <w:color w:val="000000"/>
                <w:shd w:val="clear" w:color="auto" w:fill="FFFFFF"/>
              </w:rPr>
              <w:t>signaling</w:t>
            </w:r>
            <w:proofErr w:type="spellEnd"/>
            <w:r>
              <w:rPr>
                <w:color w:val="000000"/>
                <w:shd w:val="clear" w:color="auto" w:fill="FFFFFF"/>
              </w:rPr>
              <w:t xml:space="preserve">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considering that Rel-15 Type-1 and Type-2 HARQ-ACK codebooks are generated </w:t>
            </w:r>
            <w:r>
              <w:lastRenderedPageBreak/>
              <w:t>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 xml:space="preserve">Not sure that proposal 3 is needed, since ensuring this would be up to </w:t>
            </w:r>
            <w:proofErr w:type="spellStart"/>
            <w:r>
              <w:rPr>
                <w:rFonts w:eastAsiaTheme="minorEastAsia"/>
                <w:lang w:eastAsia="zh-CN"/>
              </w:rPr>
              <w:t>gNB</w:t>
            </w:r>
            <w:proofErr w:type="spellEnd"/>
            <w:r>
              <w:rPr>
                <w:rFonts w:eastAsiaTheme="minorEastAsia"/>
                <w:lang w:eastAsia="zh-CN"/>
              </w:rPr>
              <w:t xml:space="preserve"> implementation/configuration, especially if HARQ operation is enabled by </w:t>
            </w:r>
            <w:r>
              <w:rPr>
                <w:rFonts w:eastAsiaTheme="minorEastAsia"/>
                <w:lang w:eastAsia="zh-CN"/>
              </w:rPr>
              <w:lastRenderedPageBreak/>
              <w:t>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lastRenderedPageBreak/>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 xml:space="preserve">Recommend to send an LS to RAN2 if RAN1 believes that HARQ feedback for certain DL transmissions is always needed, such as a PDSCH including a MAC-CE whose action time depends on the reception </w:t>
            </w:r>
            <w:proofErr w:type="gramStart"/>
            <w:r>
              <w:rPr>
                <w:lang w:eastAsia="zh-CN"/>
              </w:rPr>
              <w:t>of  HARQ</w:t>
            </w:r>
            <w:proofErr w:type="gramEnd"/>
            <w:r>
              <w:rPr>
                <w:lang w:eastAsia="zh-CN"/>
              </w:rPr>
              <w:t xml:space="preserve">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lastRenderedPageBreak/>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a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sidRPr="00393E21">
              <w:rPr>
                <w:rFonts w:cs="Arial" w:hint="eastAsia"/>
                <w:highlight w:val="yellow"/>
                <w:lang w:eastAsia="zh-CN"/>
              </w:rPr>
              <w:t>L</w:t>
            </w:r>
            <w:r w:rsidRPr="00393E21">
              <w:rPr>
                <w:rFonts w:cs="Arial"/>
                <w:highlight w:val="yellow"/>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w:t>
            </w:r>
            <w:r>
              <w:rPr>
                <w:rFonts w:eastAsia="MS Mincho"/>
                <w:lang w:eastAsia="zh-CN"/>
              </w:rPr>
              <w:lastRenderedPageBreak/>
              <w:t xml:space="preserve">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lastRenderedPageBreak/>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proofErr w:type="gramStart"/>
            <w:r>
              <w:rPr>
                <w:rFonts w:hint="eastAsia"/>
                <w:lang w:eastAsia="zh-CN"/>
              </w:rPr>
              <w:t>S</w:t>
            </w:r>
            <w:r>
              <w:rPr>
                <w:lang w:eastAsia="zh-CN"/>
              </w:rPr>
              <w:t>upport  proposal</w:t>
            </w:r>
            <w:proofErr w:type="gramEnd"/>
            <w:r>
              <w:rPr>
                <w:lang w:eastAsia="zh-CN"/>
              </w:rPr>
              <w:t xml:space="preserve">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w:t>
            </w:r>
            <w:proofErr w:type="gramStart"/>
            <w:r>
              <w:rPr>
                <w:lang w:eastAsia="zh-CN"/>
              </w:rPr>
              <w:t>codebooks ,</w:t>
            </w:r>
            <w:proofErr w:type="gramEnd"/>
            <w:r>
              <w:rPr>
                <w:lang w:eastAsia="zh-CN"/>
              </w:rPr>
              <w:t xml:space="preserve">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ae"/>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xml:space="preserve">, can be considered to improve the scheduling configuration from </w:t>
      </w:r>
      <w:proofErr w:type="spellStart"/>
      <w:r w:rsidR="00FD5756">
        <w:rPr>
          <w:rFonts w:eastAsiaTheme="minorEastAsia"/>
          <w:lang w:eastAsia="zh-CN"/>
        </w:rPr>
        <w:t>gNB</w:t>
      </w:r>
      <w:proofErr w:type="spellEnd"/>
      <w:r w:rsidR="00FD5756">
        <w:rPr>
          <w:rFonts w:eastAsiaTheme="minorEastAsia"/>
          <w:lang w:eastAsia="zh-CN"/>
        </w:rPr>
        <w:t xml:space="preserve">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a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aff1"/>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aff1"/>
              <w:snapToGrid w:val="0"/>
              <w:ind w:left="717"/>
              <w:rPr>
                <w:rFonts w:eastAsiaTheme="minorEastAsia"/>
                <w:lang w:eastAsia="zh-CN"/>
              </w:rPr>
            </w:pPr>
            <w:r w:rsidRPr="00730597">
              <w:rPr>
                <w:rFonts w:ascii="Times New Roman" w:eastAsiaTheme="minorEastAsia" w:hAnsi="Times New Roman"/>
                <w:sz w:val="20"/>
                <w:szCs w:val="20"/>
                <w:lang w:eastAsia="zh-CN"/>
              </w:rPr>
              <w:t xml:space="preserve">For handling the larger RTT for ACK/NACK feedback, enhancement as pre-active feedback [Huawei] is proposed. And in this way, the ACK/NACK will be feedback to </w:t>
            </w:r>
            <w:proofErr w:type="spellStart"/>
            <w:r w:rsidRPr="00730597">
              <w:rPr>
                <w:rFonts w:ascii="Times New Roman" w:eastAsiaTheme="minorEastAsia" w:hAnsi="Times New Roman"/>
                <w:sz w:val="20"/>
                <w:szCs w:val="20"/>
                <w:lang w:eastAsia="zh-CN"/>
              </w:rPr>
              <w:t>gNB</w:t>
            </w:r>
            <w:proofErr w:type="spellEnd"/>
            <w:r w:rsidRPr="00730597">
              <w:rPr>
                <w:rFonts w:ascii="Times New Roman" w:eastAsiaTheme="minorEastAsia" w:hAnsi="Times New Roman"/>
                <w:sz w:val="20"/>
                <w:szCs w:val="20"/>
                <w:lang w:eastAsia="zh-CN"/>
              </w:rPr>
              <w:t xml:space="preserve"> prior to the reception of re-transmission.</w:t>
            </w:r>
          </w:p>
          <w:p w14:paraId="3056C2A2" w14:textId="77777777" w:rsidR="00782D5E" w:rsidRDefault="00782D5E" w:rsidP="00782D5E">
            <w:pPr>
              <w:pStyle w:val="aff1"/>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w:t>
            </w:r>
            <w:proofErr w:type="gramStart"/>
            <w:r w:rsidR="00FD6D07">
              <w:t>to</w:t>
            </w:r>
            <w:r w:rsidR="00102BCA">
              <w:t xml:space="preserve"> </w:t>
            </w:r>
            <w:r w:rsidR="00FD6D07">
              <w:t>discuss</w:t>
            </w:r>
            <w:proofErr w:type="gramEnd"/>
            <w:r w:rsidR="00FD6D07">
              <w:t xml:space="preserve">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proofErr w:type="spellStart"/>
            <w:r>
              <w:rPr>
                <w:rFonts w:eastAsia="Malgun Gothic" w:cs="Arial"/>
                <w:lang w:eastAsia="ko-KR"/>
              </w:rPr>
              <w:t>Ligado</w:t>
            </w:r>
            <w:proofErr w:type="spellEnd"/>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ae"/>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ae"/>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 xml:space="preserve">is proposed. And in this way, the ACK/NACK will be feedback to </w:t>
      </w:r>
      <w:proofErr w:type="spellStart"/>
      <w:r w:rsidR="009A2C6E">
        <w:rPr>
          <w:rFonts w:eastAsiaTheme="minorEastAsia"/>
          <w:lang w:val="en-US" w:eastAsia="zh-CN"/>
        </w:rPr>
        <w:t>gNB</w:t>
      </w:r>
      <w:proofErr w:type="spellEnd"/>
      <w:r w:rsidR="009A2C6E">
        <w:rPr>
          <w:rFonts w:eastAsiaTheme="minorEastAsia"/>
          <w:lang w:val="en-US" w:eastAsia="zh-CN"/>
        </w:rPr>
        <w:t xml:space="preserve">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w:t>
            </w:r>
            <w:r w:rsidRPr="00285404">
              <w:rPr>
                <w:lang w:eastAsia="zh-CN"/>
              </w:rPr>
              <w:lastRenderedPageBreak/>
              <w:t xml:space="preserve">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aff1"/>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aff1"/>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aff1"/>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t>Signalling</w:t>
      </w:r>
      <w:proofErr w:type="spellEnd"/>
      <w:r w:rsidRPr="00BA4CD9">
        <w:rPr>
          <w:rFonts w:ascii="Times New Roman" w:eastAsiaTheme="minorEastAsia" w:hAnsi="Times New Roman"/>
          <w:sz w:val="20"/>
          <w:szCs w:val="20"/>
          <w:lang w:eastAsia="zh-CN"/>
        </w:rPr>
        <w:t xml:space="preserve"> of the HARQ enabling by the source satellite </w:t>
      </w:r>
      <w:proofErr w:type="spellStart"/>
      <w:r w:rsidRPr="00BA4CD9">
        <w:rPr>
          <w:rFonts w:ascii="Times New Roman" w:eastAsiaTheme="minorEastAsia" w:hAnsi="Times New Roman"/>
          <w:sz w:val="20"/>
          <w:szCs w:val="20"/>
          <w:lang w:eastAsia="zh-CN"/>
        </w:rPr>
        <w:t>gNB</w:t>
      </w:r>
      <w:proofErr w:type="spellEnd"/>
      <w:r w:rsidRPr="00BA4CD9">
        <w:rPr>
          <w:rFonts w:ascii="Times New Roman" w:eastAsiaTheme="minorEastAsia" w:hAnsi="Times New Roman"/>
          <w:sz w:val="20"/>
          <w:szCs w:val="20"/>
          <w:lang w:eastAsia="zh-CN"/>
        </w:rPr>
        <w:t xml:space="preserve">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aff1"/>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aff1"/>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aff1"/>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 xml:space="preserve">by the source satellite </w:t>
      </w:r>
      <w:proofErr w:type="spellStart"/>
      <w:r w:rsidR="00DD28BA"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aff1"/>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aff1"/>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aff1"/>
              <w:numPr>
                <w:ilvl w:val="0"/>
                <w:numId w:val="25"/>
              </w:numPr>
              <w:snapToGrid w:val="0"/>
              <w:rPr>
                <w:lang w:eastAsia="zh-CN"/>
              </w:rPr>
            </w:pPr>
            <w:r w:rsidRPr="00230DC7">
              <w:rPr>
                <w:rFonts w:ascii="Times New Roman" w:hAnsi="Times New Roman"/>
                <w:sz w:val="20"/>
                <w:szCs w:val="20"/>
                <w:lang w:eastAsia="zh-CN"/>
              </w:rPr>
              <w:t xml:space="preserve">Signaling by the source </w:t>
            </w:r>
            <w:proofErr w:type="spellStart"/>
            <w:r w:rsidRPr="00230DC7">
              <w:rPr>
                <w:rFonts w:ascii="Times New Roman" w:hAnsi="Times New Roman"/>
                <w:sz w:val="20"/>
                <w:szCs w:val="20"/>
                <w:lang w:eastAsia="zh-CN"/>
              </w:rPr>
              <w:t>gNB</w:t>
            </w:r>
            <w:proofErr w:type="spellEnd"/>
            <w:r w:rsidRPr="00230DC7">
              <w:rPr>
                <w:rFonts w:ascii="Times New Roman" w:hAnsi="Times New Roman"/>
                <w:sz w:val="20"/>
                <w:szCs w:val="20"/>
                <w:lang w:eastAsia="zh-CN"/>
              </w:rPr>
              <w:t xml:space="preserve"> = </w:t>
            </w:r>
            <w:r>
              <w:rPr>
                <w:rFonts w:ascii="Times New Roman" w:hAnsi="Times New Roman"/>
                <w:sz w:val="20"/>
                <w:szCs w:val="20"/>
                <w:lang w:eastAsia="zh-CN"/>
              </w:rPr>
              <w:t>no need. T</w:t>
            </w:r>
            <w:r w:rsidRPr="00230DC7">
              <w:rPr>
                <w:rFonts w:ascii="Times New Roman" w:hAnsi="Times New Roman"/>
                <w:sz w:val="20"/>
                <w:szCs w:val="20"/>
                <w:lang w:eastAsia="zh-CN"/>
              </w:rPr>
              <w:t xml:space="preserve">he HO command </w:t>
            </w:r>
            <w:proofErr w:type="spellStart"/>
            <w:r w:rsidRPr="00230DC7">
              <w:rPr>
                <w:rFonts w:ascii="Times New Roman" w:hAnsi="Times New Roman"/>
                <w:sz w:val="20"/>
                <w:szCs w:val="20"/>
                <w:lang w:eastAsia="zh-CN"/>
              </w:rPr>
              <w:t>RRCReconfiguration</w:t>
            </w:r>
            <w:proofErr w:type="spellEnd"/>
            <w:r w:rsidRPr="00230DC7">
              <w:rPr>
                <w:rFonts w:ascii="Times New Roman" w:hAnsi="Times New Roman"/>
                <w:sz w:val="20"/>
                <w:szCs w:val="20"/>
                <w:lang w:eastAsia="zh-CN"/>
              </w:rPr>
              <w:t xml:space="preserve"> is from the target </w:t>
            </w:r>
            <w:proofErr w:type="spellStart"/>
            <w:r w:rsidRPr="00230DC7">
              <w:rPr>
                <w:rFonts w:ascii="Times New Roman" w:hAnsi="Times New Roman"/>
                <w:sz w:val="20"/>
                <w:szCs w:val="20"/>
                <w:lang w:eastAsia="zh-CN"/>
              </w:rPr>
              <w:t>gNB</w:t>
            </w:r>
            <w:proofErr w:type="spellEnd"/>
            <w:r>
              <w:rPr>
                <w:rFonts w:ascii="Times New Roman" w:hAnsi="Times New Roman"/>
                <w:sz w:val="20"/>
                <w:szCs w:val="20"/>
                <w:lang w:eastAsia="zh-CN"/>
              </w:rPr>
              <w:t xml:space="preserve">, rather than the source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aff1"/>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w:t>
      </w:r>
      <w:proofErr w:type="spellStart"/>
      <w:r w:rsidRPr="00F90492">
        <w:rPr>
          <w:rFonts w:ascii="Times New Roman" w:hAnsi="Times New Roman"/>
          <w:color w:val="000000" w:themeColor="text1"/>
          <w:sz w:val="20"/>
          <w:szCs w:val="20"/>
          <w:lang w:eastAsia="zh-CN"/>
        </w:rPr>
        <w:t>Spreadtrum</w:t>
      </w:r>
      <w:proofErr w:type="spellEnd"/>
      <w:r w:rsidRPr="00F90492">
        <w:rPr>
          <w:rFonts w:ascii="Times New Roman" w:hAnsi="Times New Roman"/>
          <w:color w:val="000000" w:themeColor="text1"/>
          <w:sz w:val="20"/>
          <w:szCs w:val="20"/>
          <w:lang w:eastAsia="zh-CN"/>
        </w:rPr>
        <w:t xml:space="preserve">, CATT, Huawei, ZTE, LG, QC, OPPO, Intel, Samsung, Apple) are fine with the proposal </w:t>
      </w:r>
    </w:p>
    <w:p w14:paraId="2B6291B3" w14:textId="14110A10" w:rsidR="00F90492" w:rsidRPr="00F90492" w:rsidRDefault="00F90492" w:rsidP="00F90492">
      <w:pPr>
        <w:pStyle w:val="aff1"/>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w:t>
      </w:r>
      <w:proofErr w:type="spellStart"/>
      <w:r w:rsidRPr="00F90492">
        <w:rPr>
          <w:rFonts w:ascii="Times New Roman" w:hAnsi="Times New Roman"/>
          <w:color w:val="000000" w:themeColor="text1"/>
          <w:sz w:val="20"/>
          <w:szCs w:val="20"/>
          <w:lang w:eastAsia="zh-CN"/>
        </w:rPr>
        <w:t>Ericsson,ETRI</w:t>
      </w:r>
      <w:proofErr w:type="spellEnd"/>
      <w:r w:rsidRPr="00F90492">
        <w:rPr>
          <w:rFonts w:ascii="Times New Roman" w:hAnsi="Times New Roman"/>
          <w:color w:val="000000" w:themeColor="text1"/>
          <w:sz w:val="20"/>
          <w:szCs w:val="20"/>
          <w:lang w:eastAsia="zh-CN"/>
        </w:rPr>
        <w:t xml:space="preserve">, Nokia, </w:t>
      </w:r>
      <w:proofErr w:type="spellStart"/>
      <w:r w:rsidRPr="00F90492">
        <w:rPr>
          <w:rFonts w:ascii="Times New Roman" w:hAnsi="Times New Roman"/>
          <w:color w:val="000000" w:themeColor="text1"/>
          <w:sz w:val="20"/>
          <w:szCs w:val="20"/>
          <w:lang w:eastAsia="zh-CN"/>
        </w:rPr>
        <w:t>Normor</w:t>
      </w:r>
      <w:proofErr w:type="spellEnd"/>
      <w:r w:rsidRPr="00F90492">
        <w:rPr>
          <w:rFonts w:ascii="Times New Roman" w:hAnsi="Times New Roman"/>
          <w:color w:val="000000" w:themeColor="text1"/>
          <w:sz w:val="20"/>
          <w:szCs w:val="20"/>
          <w:lang w:eastAsia="zh-CN"/>
        </w:rPr>
        <w:t xml:space="preserve"> Eutelsat) has concerns on it. </w:t>
      </w:r>
    </w:p>
    <w:p w14:paraId="7F7C3838" w14:textId="5E28247D" w:rsidR="00F90492" w:rsidRPr="00F90492" w:rsidRDefault="00F90492" w:rsidP="00F90492">
      <w:pPr>
        <w:pStyle w:val="aff1"/>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ae"/>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aff1"/>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aff1"/>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aff1"/>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w:t>
            </w:r>
            <w:proofErr w:type="gramStart"/>
            <w:r>
              <w:rPr>
                <w:rFonts w:eastAsia="MS Mincho"/>
                <w:lang w:eastAsia="zh-CN"/>
              </w:rPr>
              <w:t>to evaluate</w:t>
            </w:r>
            <w:proofErr w:type="gramEnd"/>
            <w:r>
              <w:rPr>
                <w:rFonts w:eastAsia="MS Mincho"/>
                <w:lang w:eastAsia="zh-CN"/>
              </w:rPr>
              <w:t xml:space="preserv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Ka-band where slot length is smaller due to larger SCS.   </w:t>
            </w:r>
          </w:p>
        </w:tc>
      </w:tr>
      <w:tr w:rsidR="00AF610E" w14:paraId="061C198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E6DFDA" w14:textId="0015A094" w:rsidR="00AF610E" w:rsidRDefault="00AF610E" w:rsidP="00AF610E">
            <w:pPr>
              <w:jc w:val="center"/>
              <w:rPr>
                <w:rFonts w:eastAsia="MS Mincho" w:cs="Arial"/>
                <w:lang w:eastAsia="zh-CN"/>
              </w:rPr>
            </w:pPr>
            <w:proofErr w:type="spellStart"/>
            <w:r>
              <w:rPr>
                <w:rFonts w:cs="Arial" w:hint="eastAsia"/>
                <w:lang w:eastAsia="zh-CN"/>
              </w:rPr>
              <w:t>Lenovo</w:t>
            </w:r>
            <w:r>
              <w:rPr>
                <w:rFonts w:cs="Arial"/>
                <w:lang w:eastAsia="zh-CN"/>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8BDED89" w14:textId="77777777" w:rsidR="00AF610E" w:rsidRDefault="00AF610E" w:rsidP="00AF610E">
            <w:pPr>
              <w:snapToGrid w:val="0"/>
              <w:rPr>
                <w:bCs/>
                <w:lang w:eastAsia="zh-CN"/>
              </w:rPr>
            </w:pPr>
            <w:r>
              <w:rPr>
                <w:rFonts w:hint="eastAsia"/>
                <w:bCs/>
                <w:lang w:eastAsia="zh-CN"/>
              </w:rPr>
              <w:t>S</w:t>
            </w:r>
            <w:r>
              <w:rPr>
                <w:bCs/>
                <w:lang w:eastAsia="zh-CN"/>
              </w:rPr>
              <w:t>upport proposal 1</w:t>
            </w:r>
          </w:p>
          <w:p w14:paraId="094E7B37" w14:textId="77777777" w:rsidR="00AF610E" w:rsidRDefault="00AF610E" w:rsidP="00AF610E">
            <w:pPr>
              <w:snapToGrid w:val="0"/>
              <w:rPr>
                <w:rFonts w:eastAsiaTheme="minorEastAsia"/>
                <w:color w:val="000000" w:themeColor="text1"/>
                <w:lang w:eastAsia="zh-CN"/>
              </w:rPr>
            </w:pPr>
            <w:r w:rsidRPr="00FC6BFC">
              <w:rPr>
                <w:lang w:eastAsia="zh-CN"/>
              </w:rPr>
              <w:t xml:space="preserve">The extended maximal </w:t>
            </w:r>
            <w:r w:rsidRPr="00FC6BFC">
              <w:t xml:space="preserve">HARQ process number is configured by higher layer signalling based on UE capability report, </w:t>
            </w:r>
            <w:r w:rsidRPr="00FC6BFC">
              <w:rPr>
                <w:rFonts w:eastAsiaTheme="minorEastAsia"/>
                <w:lang w:val="en-US" w:eastAsia="zh-CN"/>
              </w:rPr>
              <w:t xml:space="preserve">RTT and SCS etc. </w:t>
            </w:r>
            <w:r w:rsidRPr="00FC6BFC">
              <w:rPr>
                <w:rFonts w:eastAsiaTheme="minorEastAsia"/>
                <w:color w:val="000000" w:themeColor="text1"/>
                <w:lang w:eastAsia="zh-CN"/>
              </w:rPr>
              <w:t>[32] or [64] should be further studied</w:t>
            </w:r>
            <w:r>
              <w:rPr>
                <w:rFonts w:eastAsiaTheme="minorEastAsia"/>
                <w:color w:val="000000" w:themeColor="text1"/>
                <w:lang w:eastAsia="zh-CN"/>
              </w:rPr>
              <w:t xml:space="preserve">. </w:t>
            </w:r>
          </w:p>
          <w:p w14:paraId="27265F20" w14:textId="22D990F3" w:rsidR="00AF610E" w:rsidRDefault="00AF610E" w:rsidP="00AF610E">
            <w:pPr>
              <w:snapToGrid w:val="0"/>
              <w:rPr>
                <w:rFonts w:eastAsia="MS Mincho"/>
                <w:lang w:eastAsia="zh-CN"/>
              </w:rPr>
            </w:pPr>
            <w:r>
              <w:rPr>
                <w:rFonts w:eastAsiaTheme="minorEastAsia"/>
                <w:lang w:val="en-US" w:eastAsia="zh-CN"/>
              </w:rPr>
              <w:t xml:space="preserve">The size of HARQ process field in DCI should be the same as legacy, and the extended HARQ process number is implicitly indicated. </w:t>
            </w:r>
            <w:r w:rsidRPr="00FC6BFC">
              <w:rPr>
                <w:rFonts w:eastAsiaTheme="minorEastAsia"/>
                <w:lang w:val="en-US" w:eastAsia="zh-CN"/>
              </w:rPr>
              <w:t>The memory size should be kept as legacy NR.</w:t>
            </w:r>
            <w:r>
              <w:rPr>
                <w:rFonts w:eastAsiaTheme="minorEastAsia"/>
                <w:lang w:val="en-US" w:eastAsia="zh-CN"/>
              </w:rPr>
              <w:t xml:space="preserve"> </w:t>
            </w:r>
            <w:r w:rsidRPr="00FC6BFC">
              <w:rPr>
                <w:rFonts w:eastAsiaTheme="minorEastAsia"/>
                <w:lang w:val="en-US" w:eastAsia="zh-CN"/>
              </w:rPr>
              <w:t>e.g. no further extension</w:t>
            </w:r>
            <w:r>
              <w:rPr>
                <w:rFonts w:eastAsiaTheme="minorEastAsia"/>
                <w:lang w:val="en-US" w:eastAsia="zh-CN"/>
              </w:rPr>
              <w:t>.</w:t>
            </w:r>
          </w:p>
        </w:tc>
      </w:tr>
    </w:tbl>
    <w:p w14:paraId="4DAE37F3" w14:textId="77777777" w:rsidR="00830B79" w:rsidRPr="0025550E" w:rsidRDefault="00830B79" w:rsidP="00F90492">
      <w:pPr>
        <w:ind w:left="360"/>
        <w:rPr>
          <w:rFonts w:eastAsia="MS Mincho"/>
          <w:lang w:val="en-US" w:eastAsia="ja-JP"/>
        </w:rPr>
      </w:pPr>
    </w:p>
    <w:p w14:paraId="35904079" w14:textId="7AD299E0" w:rsidR="003A160C" w:rsidRPr="005A3C90" w:rsidRDefault="00CE6767" w:rsidP="003A160C">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aff1"/>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ae"/>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lastRenderedPageBreak/>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ae"/>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ae"/>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 xml:space="preserve">Panasonic,Sony,CMCC,Spreadtrum,Huawei,CATT,Ericsson, ZTE,LG, Thales, </w:t>
      </w:r>
      <w:proofErr w:type="spellStart"/>
      <w:r w:rsidRPr="001A0AC4">
        <w:rPr>
          <w:rFonts w:ascii="Times New Roman" w:hAnsi="Times New Roman"/>
          <w:sz w:val="20"/>
          <w:szCs w:val="20"/>
        </w:rPr>
        <w:t>Nomor</w:t>
      </w:r>
      <w:proofErr w:type="spellEnd"/>
      <w:r w:rsidRPr="001A0AC4">
        <w:rPr>
          <w:rFonts w:ascii="Times New Roman" w:hAnsi="Times New Roman"/>
          <w:sz w:val="20"/>
          <w:szCs w:val="20"/>
        </w:rPr>
        <w:t xml:space="preserve"> Research </w:t>
      </w:r>
      <w:proofErr w:type="spellStart"/>
      <w:r w:rsidRPr="001A0AC4">
        <w:rPr>
          <w:rFonts w:ascii="Times New Roman" w:hAnsi="Times New Roman"/>
          <w:sz w:val="20"/>
          <w:szCs w:val="20"/>
        </w:rPr>
        <w:t>GmbH,Eutelsat,APT,Intel,Apple</w:t>
      </w:r>
      <w:proofErr w:type="spellEnd"/>
      <w:r>
        <w:rPr>
          <w:rFonts w:ascii="Times New Roman" w:hAnsi="Times New Roman"/>
          <w:sz w:val="20"/>
          <w:szCs w:val="20"/>
        </w:rPr>
        <w:t>) are fine with the proposal</w:t>
      </w:r>
    </w:p>
    <w:p w14:paraId="159A2A2C" w14:textId="31A45F98" w:rsidR="001A0AC4" w:rsidRDefault="001A0AC4" w:rsidP="003F3B51">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proofErr w:type="spellStart"/>
      <w:r w:rsidRPr="00E01D03">
        <w:rPr>
          <w:rFonts w:ascii="Times New Roman" w:hAnsi="Times New Roman"/>
          <w:sz w:val="20"/>
          <w:szCs w:val="20"/>
        </w:rPr>
        <w:t>Nokia,ETRI,</w:t>
      </w:r>
      <w:r w:rsidR="00E01D03">
        <w:rPr>
          <w:rFonts w:ascii="Times New Roman" w:hAnsi="Times New Roman"/>
          <w:sz w:val="20"/>
          <w:szCs w:val="20"/>
        </w:rPr>
        <w:t>SS</w:t>
      </w:r>
      <w:proofErr w:type="spellEnd"/>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aff1"/>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ae"/>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ae"/>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ae"/>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proofErr w:type="spellStart"/>
      <w:r w:rsidRPr="00F627F1">
        <w:rPr>
          <w:rFonts w:ascii="Times New Roman" w:hAnsi="Times New Roman"/>
          <w:sz w:val="20"/>
          <w:szCs w:val="20"/>
        </w:rPr>
        <w:t>MediaTek,Panasonic,Sony,CMCC,Ericsson,ETRI,ZTE,LG,Thales,Nomor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QC,Eutelsat,APT,Intel,Apple</w:t>
      </w:r>
      <w:proofErr w:type="spellEnd"/>
      <w:r>
        <w:rPr>
          <w:rFonts w:ascii="Times New Roman" w:hAnsi="Times New Roman"/>
          <w:sz w:val="20"/>
          <w:szCs w:val="20"/>
        </w:rPr>
        <w:t>) are fine with the proposal</w:t>
      </w:r>
      <w:r w:rsidR="00C2571C">
        <w:rPr>
          <w:rFonts w:ascii="Times New Roman" w:hAnsi="Times New Roman"/>
          <w:sz w:val="20"/>
          <w:szCs w:val="20"/>
        </w:rPr>
        <w:t xml:space="preserve"> with more </w:t>
      </w:r>
      <w:proofErr w:type="spellStart"/>
      <w:r w:rsidR="00C2571C">
        <w:rPr>
          <w:rFonts w:ascii="Times New Roman" w:hAnsi="Times New Roman"/>
          <w:sz w:val="20"/>
          <w:szCs w:val="20"/>
        </w:rPr>
        <w:t>detailes</w:t>
      </w:r>
      <w:proofErr w:type="spellEnd"/>
      <w:r w:rsidR="00C2571C">
        <w:rPr>
          <w:rFonts w:ascii="Times New Roman" w:hAnsi="Times New Roman"/>
          <w:sz w:val="20"/>
          <w:szCs w:val="20"/>
        </w:rPr>
        <w:t>:</w:t>
      </w:r>
    </w:p>
    <w:p w14:paraId="6F79B5C9" w14:textId="77777777" w:rsidR="00C2571C" w:rsidRDefault="00C2571C" w:rsidP="00C2571C">
      <w:pPr>
        <w:pStyle w:val="aff1"/>
        <w:widowControl w:val="0"/>
        <w:numPr>
          <w:ilvl w:val="1"/>
          <w:numId w:val="29"/>
        </w:numPr>
        <w:jc w:val="both"/>
        <w:rPr>
          <w:rFonts w:ascii="Times New Roman" w:hAnsi="Times New Roman"/>
          <w:sz w:val="20"/>
          <w:szCs w:val="20"/>
        </w:rPr>
      </w:pPr>
    </w:p>
    <w:p w14:paraId="592AB9DC" w14:textId="77777777" w:rsidR="001D3BEE" w:rsidRDefault="001D3BEE" w:rsidP="001D3BEE">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proofErr w:type="spellStart"/>
      <w:r w:rsidRPr="00F627F1">
        <w:rPr>
          <w:rFonts w:ascii="Times New Roman" w:hAnsi="Times New Roman"/>
          <w:sz w:val="20"/>
          <w:szCs w:val="20"/>
        </w:rPr>
        <w:t>Lenovo&amp;MotoM,CATT,Huawei,Nokia,SS</w:t>
      </w:r>
      <w:proofErr w:type="spellEnd"/>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aff1"/>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aff1"/>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aff1"/>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aff1"/>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aff1"/>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aff1"/>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ae"/>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ae"/>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122E12">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w:t>
            </w:r>
            <w:proofErr w:type="spellStart"/>
            <w:r>
              <w:rPr>
                <w:rFonts w:hint="eastAsia"/>
                <w:lang w:eastAsia="zh-CN"/>
              </w:rPr>
              <w:t>e.g</w:t>
            </w:r>
            <w:proofErr w:type="spellEnd"/>
            <w:r>
              <w:rPr>
                <w:rFonts w:hint="eastAsia"/>
                <w:lang w:eastAsia="zh-CN"/>
              </w:rPr>
              <w:t xml:space="preserve">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AF610E" w14:paraId="34B6AF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219EEC" w14:textId="504E4BD9" w:rsidR="00AF610E" w:rsidRDefault="00AF610E" w:rsidP="00AF610E">
            <w:pPr>
              <w:jc w:val="center"/>
              <w:rPr>
                <w:rFonts w:eastAsia="MS Mincho" w:cs="Arial"/>
                <w:lang w:eastAsia="zh-CN"/>
              </w:rPr>
            </w:pPr>
            <w:r>
              <w:rPr>
                <w:rFonts w:cs="Arial" w:hint="eastAsia"/>
                <w:lang w:eastAsia="zh-CN"/>
              </w:rPr>
              <w:t>L</w:t>
            </w:r>
            <w:r>
              <w:rPr>
                <w:rFonts w:cs="Arial"/>
                <w:lang w:eastAsia="zh-CN"/>
              </w:rPr>
              <w:t>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8DA95EE" w14:textId="66C0914E" w:rsidR="00AF610E" w:rsidRDefault="00AF610E" w:rsidP="00AF610E">
            <w:pPr>
              <w:snapToGrid w:val="0"/>
              <w:rPr>
                <w:rFonts w:eastAsia="MS Mincho"/>
                <w:lang w:eastAsia="zh-CN"/>
              </w:rPr>
            </w:pPr>
            <w:r>
              <w:rPr>
                <w:lang w:eastAsia="zh-CN"/>
              </w:rPr>
              <w:t>Hope unified parameter configuration for case with/without HARQ feedback. If we really want to configure different parameter(s) for case with/without HARQ feedback to enhance the transmission without HARQ, only the aggregation factor should be considered.</w:t>
            </w:r>
          </w:p>
        </w:tc>
      </w:tr>
    </w:tbl>
    <w:p w14:paraId="4AD04BC6" w14:textId="77777777" w:rsidR="00A30CC9" w:rsidRPr="00F627F1" w:rsidRDefault="00A30CC9" w:rsidP="00A30CC9">
      <w:pPr>
        <w:pStyle w:val="ae"/>
        <w:suppressAutoHyphens/>
        <w:overflowPunct/>
        <w:autoSpaceDE/>
        <w:autoSpaceDN/>
        <w:snapToGrid w:val="0"/>
        <w:spacing w:after="0"/>
        <w:ind w:left="578"/>
        <w:textAlignment w:val="auto"/>
        <w:rPr>
          <w:rFonts w:ascii="Times New Roman" w:eastAsiaTheme="minorEastAsia" w:hAnsi="Times New Roman"/>
          <w:i/>
          <w:szCs w:val="20"/>
          <w:highlight w:val="yellow"/>
          <w:lang w:eastAsia="zh-CN"/>
        </w:rPr>
      </w:pPr>
    </w:p>
    <w:p w14:paraId="20F2C0EE" w14:textId="7F9F570E"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proofErr w:type="spellStart"/>
      <w:r w:rsidRPr="00F627F1">
        <w:rPr>
          <w:rFonts w:ascii="Times New Roman" w:hAnsi="Times New Roman"/>
          <w:sz w:val="20"/>
          <w:szCs w:val="20"/>
        </w:rPr>
        <w:t>Huawei,Ericsson,Lenovo&amp;MotoM,Sony,ETRI,ZTE,LG,Thales,Nomor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QC,APT,Intel,Apple</w:t>
      </w:r>
      <w:proofErr w:type="spellEnd"/>
      <w:r>
        <w:rPr>
          <w:rFonts w:ascii="Times New Roman" w:hAnsi="Times New Roman"/>
          <w:sz w:val="20"/>
          <w:szCs w:val="20"/>
        </w:rPr>
        <w:t>) are fine with the proposal</w:t>
      </w:r>
    </w:p>
    <w:p w14:paraId="5E5DF568" w14:textId="2C5814B1" w:rsidR="00F627F1" w:rsidRDefault="00F627F1" w:rsidP="00F627F1">
      <w:pPr>
        <w:pStyle w:val="aff1"/>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proofErr w:type="spellStart"/>
      <w:r w:rsidR="006B00A6" w:rsidRPr="00692431">
        <w:rPr>
          <w:rFonts w:ascii="Times New Roman" w:hAnsi="Times New Roman"/>
          <w:sz w:val="20"/>
          <w:szCs w:val="20"/>
        </w:rPr>
        <w:t>Nokia,OPPO,S</w:t>
      </w:r>
      <w:r w:rsidR="006B00A6">
        <w:rPr>
          <w:rFonts w:ascii="Times New Roman" w:hAnsi="Times New Roman"/>
          <w:sz w:val="20"/>
          <w:szCs w:val="20"/>
        </w:rPr>
        <w:t>amsung</w:t>
      </w:r>
      <w:proofErr w:type="spellEnd"/>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aff1"/>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ae"/>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ae"/>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ae"/>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ae"/>
              <w:numPr>
                <w:ilvl w:val="0"/>
                <w:numId w:val="32"/>
              </w:numPr>
              <w:rPr>
                <w:lang w:eastAsia="zh-CN"/>
              </w:rPr>
            </w:pPr>
            <w:proofErr w:type="spellStart"/>
            <w:r>
              <w:rPr>
                <w:lang w:eastAsia="zh-CN"/>
              </w:rPr>
              <w:t>gNB</w:t>
            </w:r>
            <w:proofErr w:type="spellEnd"/>
            <w:r>
              <w:rPr>
                <w:lang w:eastAsia="zh-CN"/>
              </w:rPr>
              <w:t xml:space="preserve"> can obtain valid HARQ-ACK information for each of the transmitted PDSCH. </w:t>
            </w:r>
          </w:p>
          <w:p w14:paraId="20221F99" w14:textId="1D747881" w:rsidR="00B07485" w:rsidRDefault="00B07485" w:rsidP="00B07485">
            <w:pPr>
              <w:pStyle w:val="ae"/>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w:t>
            </w:r>
            <w:proofErr w:type="spellStart"/>
            <w:r>
              <w:t>signalling</w:t>
            </w:r>
            <w:proofErr w:type="spellEnd"/>
            <w:r>
              <w:t xml:space="preserve"> are not received by UE; b) DL packets not correctly received by UE for a long period of time without being known by </w:t>
            </w:r>
            <w:proofErr w:type="spellStart"/>
            <w:r>
              <w:t>gNB</w:t>
            </w:r>
            <w:proofErr w:type="spellEnd"/>
            <w:r>
              <w:t xml:space="preserve">. </w:t>
            </w:r>
          </w:p>
          <w:p w14:paraId="1188E533" w14:textId="1569ACF9" w:rsidR="00A30CC9" w:rsidRPr="007210D3" w:rsidRDefault="00B07485" w:rsidP="00B07485">
            <w:pPr>
              <w:pStyle w:val="ae"/>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AF610E" w14:paraId="6E82A73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BC34" w14:textId="5C0A396C" w:rsidR="00AF610E" w:rsidRDefault="00AF610E" w:rsidP="00AF610E">
            <w:pPr>
              <w:jc w:val="center"/>
              <w:rPr>
                <w:rFonts w:eastAsia="MS Mincho" w:cs="Arial"/>
                <w:lang w:eastAsia="zh-CN"/>
              </w:rPr>
            </w:pPr>
            <w:r>
              <w:rPr>
                <w:rFonts w:cs="Arial" w:hint="eastAsia"/>
                <w:lang w:eastAsia="zh-CN"/>
              </w:rPr>
              <w:t>L</w:t>
            </w:r>
            <w:r>
              <w:rPr>
                <w:rFonts w:cs="Arial"/>
                <w:lang w:eastAsia="zh-CN"/>
              </w:rPr>
              <w:t>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322F0F5" w14:textId="0F49C62B" w:rsidR="00AF610E" w:rsidRDefault="00AF610E" w:rsidP="00AF610E">
            <w:pPr>
              <w:snapToGrid w:val="0"/>
              <w:rPr>
                <w:rFonts w:eastAsia="MS Mincho"/>
                <w:lang w:eastAsia="zh-CN"/>
              </w:rPr>
            </w:pPr>
            <w:r>
              <w:rPr>
                <w:lang w:eastAsia="zh-CN"/>
              </w:rPr>
              <w:t>Share the similar view as QC, change “to support” to “to be studied” if companies really have acceptable enhancement solution</w:t>
            </w:r>
          </w:p>
        </w:tc>
      </w:tr>
    </w:tbl>
    <w:p w14:paraId="1BE03BD6" w14:textId="56BEDF33"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w:t>
      </w:r>
      <w:proofErr w:type="spellStart"/>
      <w:r w:rsidRPr="00615C54">
        <w:rPr>
          <w:rFonts w:ascii="Times New Roman" w:hAnsi="Times New Roman"/>
          <w:sz w:val="20"/>
          <w:szCs w:val="20"/>
        </w:rPr>
        <w:t>MotoM</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Panasonic,Sony,CMCC,Spreadtrum,CATT</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ETRI,ZTE,LG,Thales,Nomor</w:t>
      </w:r>
      <w:proofErr w:type="spellEnd"/>
      <w:r w:rsidRPr="00615C54">
        <w:rPr>
          <w:rFonts w:ascii="Times New Roman" w:hAnsi="Times New Roman"/>
          <w:sz w:val="20"/>
          <w:szCs w:val="20"/>
        </w:rPr>
        <w:t xml:space="preserve"> Research GmbH, </w:t>
      </w:r>
      <w:proofErr w:type="spellStart"/>
      <w:r w:rsidRPr="00615C54">
        <w:rPr>
          <w:rFonts w:ascii="Times New Roman" w:hAnsi="Times New Roman"/>
          <w:sz w:val="20"/>
          <w:szCs w:val="20"/>
        </w:rPr>
        <w:t>Ligado,Eutelsat,ATC,OPPO,Intel,SS,Apple</w:t>
      </w:r>
      <w:proofErr w:type="spellEnd"/>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aff1"/>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aff1"/>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aff1"/>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aff1"/>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aff1"/>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aff1"/>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aff1"/>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aff1"/>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aff1"/>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122E12">
            <w:pPr>
              <w:snapToGrid w:val="0"/>
              <w:rPr>
                <w:lang w:eastAsia="zh-CN"/>
              </w:rPr>
            </w:pPr>
            <w:r>
              <w:rPr>
                <w:lang w:eastAsia="zh-CN"/>
              </w:rPr>
              <w:t>F</w:t>
            </w:r>
            <w:r>
              <w:rPr>
                <w:rFonts w:hint="eastAsia"/>
                <w:lang w:eastAsia="zh-CN"/>
              </w:rPr>
              <w:t xml:space="preserve">or aggregation factor extension, it owns clear benefits since it can resist low </w:t>
            </w:r>
            <w:r>
              <w:rPr>
                <w:rFonts w:hint="eastAsia"/>
                <w:lang w:eastAsia="zh-CN"/>
              </w:rPr>
              <w:lastRenderedPageBreak/>
              <w:t>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w:t>
            </w:r>
            <w:proofErr w:type="spellStart"/>
            <w:r>
              <w:rPr>
                <w:rFonts w:eastAsia="MS Mincho"/>
                <w:lang w:eastAsia="zh-CN"/>
              </w:rPr>
              <w:t>gNB</w:t>
            </w:r>
            <w:proofErr w:type="spellEnd"/>
            <w:r>
              <w:rPr>
                <w:rFonts w:eastAsia="MS Mincho"/>
                <w:lang w:eastAsia="zh-CN"/>
              </w:rPr>
              <w:t xml:space="preserve">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t xml:space="preserve">- Soft buffer usage indication </w:t>
            </w:r>
          </w:p>
        </w:tc>
      </w:tr>
      <w:tr w:rsidR="00AF610E" w14:paraId="02C6AF4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C195AA" w14:textId="6CE00B89" w:rsidR="00AF610E" w:rsidRDefault="00AF610E" w:rsidP="00AF610E">
            <w:pPr>
              <w:jc w:val="center"/>
              <w:rPr>
                <w:rFonts w:eastAsia="MS Mincho" w:cs="Arial"/>
                <w:lang w:eastAsia="zh-CN"/>
              </w:rPr>
            </w:pPr>
            <w:r>
              <w:rPr>
                <w:rFonts w:cs="Arial" w:hint="eastAsia"/>
                <w:lang w:eastAsia="zh-CN"/>
              </w:rPr>
              <w:t>L</w:t>
            </w:r>
            <w:r>
              <w:rPr>
                <w:rFonts w:cs="Arial"/>
                <w:lang w:eastAsia="zh-CN"/>
              </w:rPr>
              <w:t>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974889" w14:textId="6A277A62" w:rsidR="00AF610E" w:rsidRDefault="00AF610E" w:rsidP="00AF610E">
            <w:pPr>
              <w:snapToGrid w:val="0"/>
              <w:rPr>
                <w:rFonts w:eastAsia="MS Mincho"/>
                <w:lang w:eastAsia="zh-CN"/>
              </w:rPr>
            </w:pPr>
            <w:r>
              <w:rPr>
                <w:lang w:eastAsia="zh-CN"/>
              </w:rPr>
              <w:t>A</w:t>
            </w:r>
            <w:r>
              <w:rPr>
                <w:rFonts w:hint="eastAsia"/>
                <w:lang w:eastAsia="zh-CN"/>
              </w:rPr>
              <w:t>ggregation factor extension</w:t>
            </w:r>
            <w:r>
              <w:rPr>
                <w:lang w:eastAsia="zh-CN"/>
              </w:rPr>
              <w:t xml:space="preserve"> is most straightforward solution to enhance the PDSCH/PUSCH, which was verified in URLLC and LTE MTC. </w:t>
            </w:r>
          </w:p>
        </w:tc>
      </w:tr>
    </w:tbl>
    <w:p w14:paraId="04643E43" w14:textId="77777777"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w:t>
      </w:r>
      <w:proofErr w:type="spellStart"/>
      <w:r w:rsidRPr="00D60588">
        <w:rPr>
          <w:rFonts w:ascii="Times New Roman" w:hAnsi="Times New Roman"/>
          <w:sz w:val="20"/>
          <w:szCs w:val="20"/>
        </w:rPr>
        <w:t>MotoM</w:t>
      </w:r>
      <w:proofErr w:type="spellEnd"/>
      <w:r w:rsidRPr="00D60588">
        <w:rPr>
          <w:rFonts w:ascii="Times New Roman" w:hAnsi="Times New Roman"/>
          <w:sz w:val="20"/>
          <w:szCs w:val="20"/>
        </w:rPr>
        <w:t xml:space="preserve">, CMCC, </w:t>
      </w:r>
      <w:proofErr w:type="spellStart"/>
      <w:r w:rsidRPr="00D60588">
        <w:rPr>
          <w:rFonts w:ascii="Times New Roman" w:hAnsi="Times New Roman"/>
          <w:sz w:val="20"/>
          <w:szCs w:val="20"/>
        </w:rPr>
        <w:t>Huawei,Ericsson,ZTE,Eutelsat</w:t>
      </w:r>
      <w:proofErr w:type="spellEnd"/>
      <w:r w:rsidRPr="00D60588">
        <w:rPr>
          <w:rFonts w:ascii="Times New Roman" w:hAnsi="Times New Roman"/>
          <w:sz w:val="20"/>
          <w:szCs w:val="20"/>
        </w:rPr>
        <w:t xml:space="preserve">, </w:t>
      </w:r>
      <w:proofErr w:type="spellStart"/>
      <w:r w:rsidRPr="00D60588">
        <w:rPr>
          <w:rFonts w:ascii="Times New Roman" w:hAnsi="Times New Roman"/>
          <w:sz w:val="20"/>
          <w:szCs w:val="20"/>
        </w:rPr>
        <w:t>APT,Intel,SS,Apple</w:t>
      </w:r>
      <w:proofErr w:type="spellEnd"/>
      <w:r w:rsidRPr="00D60588">
        <w:rPr>
          <w:rFonts w:ascii="Times New Roman" w:hAnsi="Times New Roman"/>
          <w:sz w:val="20"/>
          <w:szCs w:val="20"/>
        </w:rPr>
        <w:t>)</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ae"/>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ae"/>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aff1"/>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aff1"/>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w:t>
      </w:r>
      <w:proofErr w:type="spellStart"/>
      <w:proofErr w:type="gramStart"/>
      <w:r w:rsidRPr="00607365">
        <w:rPr>
          <w:rFonts w:ascii="Times New Roman" w:eastAsiaTheme="minorEastAsia" w:hAnsi="Times New Roman"/>
          <w:sz w:val="20"/>
          <w:szCs w:val="20"/>
          <w:lang w:eastAsia="zh-CN"/>
        </w:rPr>
        <w:t>Huawei,QC</w:t>
      </w:r>
      <w:proofErr w:type="gramEnd"/>
      <w:r w:rsidRPr="00607365">
        <w:rPr>
          <w:rFonts w:ascii="Times New Roman" w:eastAsiaTheme="minorEastAsia" w:hAnsi="Times New Roman"/>
          <w:sz w:val="20"/>
          <w:szCs w:val="20"/>
          <w:lang w:eastAsia="zh-CN"/>
        </w:rPr>
        <w:t>,CMCC</w:t>
      </w:r>
      <w:proofErr w:type="spellEnd"/>
      <w:r w:rsidRPr="00607365">
        <w:rPr>
          <w:rFonts w:ascii="Times New Roman" w:eastAsiaTheme="minorEastAsia" w:hAnsi="Times New Roman"/>
          <w:sz w:val="20"/>
          <w:szCs w:val="20"/>
          <w:lang w:eastAsia="zh-CN"/>
        </w:rPr>
        <w:t>) are fine with the proposal.</w:t>
      </w:r>
    </w:p>
    <w:p w14:paraId="3397B3B0" w14:textId="71008160" w:rsidR="00183B64" w:rsidRPr="00183B64" w:rsidRDefault="00183B64" w:rsidP="00183B64">
      <w:pPr>
        <w:pStyle w:val="aff1"/>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proofErr w:type="spellStart"/>
      <w:proofErr w:type="gramStart"/>
      <w:r w:rsidRPr="00607365">
        <w:rPr>
          <w:rFonts w:ascii="Times New Roman" w:eastAsiaTheme="minorEastAsia" w:hAnsi="Times New Roman"/>
          <w:sz w:val="20"/>
          <w:szCs w:val="20"/>
          <w:lang w:eastAsia="zh-CN"/>
        </w:rPr>
        <w:t>Ericsson,ETRI</w:t>
      </w:r>
      <w:proofErr w:type="gramEnd"/>
      <w:r w:rsidRPr="00607365">
        <w:rPr>
          <w:rFonts w:ascii="Times New Roman" w:eastAsiaTheme="minorEastAsia" w:hAnsi="Times New Roman"/>
          <w:sz w:val="20"/>
          <w:szCs w:val="20"/>
          <w:lang w:eastAsia="zh-CN"/>
        </w:rPr>
        <w:t>,CATT,Lenovo</w:t>
      </w:r>
      <w:proofErr w:type="spellEnd"/>
      <w:r w:rsidRPr="00607365">
        <w:rPr>
          <w:rFonts w:ascii="Times New Roman" w:eastAsiaTheme="minorEastAsia" w:hAnsi="Times New Roman"/>
          <w:sz w:val="20"/>
          <w:szCs w:val="20"/>
          <w:lang w:eastAsia="zh-CN"/>
        </w:rPr>
        <w:t xml:space="preserve"> &amp;</w:t>
      </w:r>
      <w:proofErr w:type="spellStart"/>
      <w:r w:rsidRPr="00607365">
        <w:rPr>
          <w:rFonts w:ascii="Times New Roman" w:eastAsiaTheme="minorEastAsia" w:hAnsi="Times New Roman"/>
          <w:sz w:val="20"/>
          <w:szCs w:val="20"/>
          <w:lang w:eastAsia="zh-CN"/>
        </w:rPr>
        <w:t>MotoM</w:t>
      </w:r>
      <w:proofErr w:type="spellEnd"/>
      <w:r w:rsidRPr="00607365">
        <w:rPr>
          <w:rFonts w:ascii="Times New Roman" w:eastAsiaTheme="minorEastAsia" w:hAnsi="Times New Roman"/>
          <w:sz w:val="20"/>
          <w:szCs w:val="20"/>
          <w:lang w:eastAsia="zh-CN"/>
        </w:rPr>
        <w:t>,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aff1"/>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w:t>
      </w:r>
      <w:proofErr w:type="spellStart"/>
      <w:r w:rsidRPr="00183B64">
        <w:rPr>
          <w:rFonts w:ascii="Times New Roman" w:eastAsiaTheme="minorEastAsia" w:hAnsi="Times New Roman"/>
          <w:sz w:val="20"/>
          <w:szCs w:val="20"/>
          <w:lang w:eastAsia="zh-CN"/>
        </w:rPr>
        <w:t>Nomor</w:t>
      </w:r>
      <w:proofErr w:type="spellEnd"/>
      <w:r w:rsidRPr="00183B64">
        <w:rPr>
          <w:rFonts w:ascii="Times New Roman" w:eastAsiaTheme="minorEastAsia" w:hAnsi="Times New Roman"/>
          <w:sz w:val="20"/>
          <w:szCs w:val="20"/>
          <w:lang w:eastAsia="zh-CN"/>
        </w:rPr>
        <w:t xml:space="preserve"> Research GmbH) highlight priority for this topic is lower.</w:t>
      </w:r>
    </w:p>
    <w:p w14:paraId="3AD6FC3D" w14:textId="3D8D5DEE" w:rsidR="00183B64" w:rsidRDefault="00183B64" w:rsidP="00422FFB">
      <w:pPr>
        <w:pStyle w:val="aff1"/>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proofErr w:type="spellStart"/>
      <w:r w:rsidR="00270076">
        <w:rPr>
          <w:rFonts w:ascii="Times New Roman" w:eastAsia="MS Gothic" w:hAnsi="Times New Roman"/>
          <w:b/>
          <w:kern w:val="28"/>
          <w:sz w:val="28"/>
          <w:lang w:val="en-US" w:eastAsia="ja-JP"/>
        </w:rPr>
        <w:t>Misc</w:t>
      </w:r>
      <w:proofErr w:type="spellEnd"/>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aff1"/>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proofErr w:type="spellStart"/>
      <w:r w:rsidRPr="006C71FD">
        <w:rPr>
          <w:rFonts w:ascii="Times New Roman" w:eastAsiaTheme="minorEastAsia" w:hAnsi="Times New Roman"/>
          <w:i/>
          <w:sz w:val="20"/>
          <w:szCs w:val="20"/>
          <w:lang w:eastAsia="zh-CN"/>
        </w:rPr>
        <w:t>Ericsson,Intel,QC</w:t>
      </w:r>
      <w:proofErr w:type="spellEnd"/>
      <w:r w:rsidRPr="006C71FD">
        <w:rPr>
          <w:rFonts w:ascii="Times New Roman" w:eastAsiaTheme="minorEastAsia" w:hAnsi="Times New Roman"/>
          <w:i/>
          <w:sz w:val="20"/>
          <w:szCs w:val="20"/>
          <w:lang w:eastAsia="zh-CN"/>
        </w:rPr>
        <w:t xml:space="preserve">,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w:t>
      </w:r>
      <w:proofErr w:type="spellStart"/>
      <w:r w:rsidRPr="006C71FD">
        <w:rPr>
          <w:rFonts w:ascii="Times New Roman" w:eastAsiaTheme="minorEastAsia" w:hAnsi="Times New Roman"/>
          <w:i/>
          <w:sz w:val="20"/>
          <w:szCs w:val="20"/>
          <w:lang w:eastAsia="zh-CN"/>
        </w:rPr>
        <w:t>GmbH,SS,CMCC</w:t>
      </w:r>
      <w:proofErr w:type="spellEnd"/>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aff1"/>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Larger CSI-Report periodicity [supported by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GmbH, QC,]</w:t>
      </w:r>
    </w:p>
    <w:p w14:paraId="65997061" w14:textId="77777777" w:rsidR="006C71FD" w:rsidRPr="006C71FD" w:rsidRDefault="006C71FD" w:rsidP="006C71FD">
      <w:pPr>
        <w:pStyle w:val="aff1"/>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Define a minimum time gap for both two PDSCHs of a HARQ process without feedbacks and two PUSCHs of a HARQ process [supported by </w:t>
      </w:r>
      <w:proofErr w:type="spellStart"/>
      <w:r w:rsidRPr="006C71FD">
        <w:rPr>
          <w:rFonts w:ascii="Times New Roman" w:eastAsiaTheme="minorEastAsia" w:hAnsi="Times New Roman"/>
          <w:i/>
          <w:sz w:val="20"/>
          <w:szCs w:val="20"/>
          <w:lang w:eastAsia="zh-CN"/>
        </w:rPr>
        <w:t>Ericsson,Intel,QC</w:t>
      </w:r>
      <w:proofErr w:type="spellEnd"/>
      <w:r w:rsidRPr="006C71FD">
        <w:rPr>
          <w:rFonts w:ascii="Times New Roman" w:eastAsiaTheme="minorEastAsia" w:hAnsi="Times New Roman"/>
          <w:i/>
          <w:sz w:val="20"/>
          <w:szCs w:val="20"/>
          <w:lang w:eastAsia="zh-CN"/>
        </w:rPr>
        <w:t>,]</w:t>
      </w:r>
    </w:p>
    <w:p w14:paraId="23284911" w14:textId="5EBB1D60" w:rsidR="006C71FD" w:rsidRPr="006C71FD" w:rsidRDefault="006C71FD" w:rsidP="006C71FD">
      <w:pPr>
        <w:pStyle w:val="aff1"/>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w:t>
      </w:r>
      <w:proofErr w:type="spellStart"/>
      <w:proofErr w:type="gramStart"/>
      <w:r w:rsidRPr="006C71FD">
        <w:rPr>
          <w:rFonts w:ascii="Times New Roman" w:eastAsiaTheme="minorEastAsia" w:hAnsi="Times New Roman"/>
          <w:i/>
          <w:sz w:val="20"/>
          <w:szCs w:val="20"/>
          <w:lang w:eastAsia="zh-CN"/>
        </w:rPr>
        <w:t>MotoM,APT</w:t>
      </w:r>
      <w:proofErr w:type="spellEnd"/>
      <w:proofErr w:type="gramEnd"/>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aff1"/>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proofErr w:type="spellStart"/>
      <w:r w:rsidRPr="006C71FD">
        <w:rPr>
          <w:rFonts w:ascii="Times New Roman" w:eastAsiaTheme="minorEastAsia" w:hAnsi="Times New Roman"/>
          <w:i/>
          <w:sz w:val="20"/>
          <w:szCs w:val="20"/>
          <w:lang w:eastAsia="zh-CN"/>
        </w:rPr>
        <w:t>Huawei,ZTE,LG,Nokia,OPPO,Apple</w:t>
      </w:r>
      <w:proofErr w:type="spellEnd"/>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aff1"/>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aff1"/>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lastRenderedPageBreak/>
        <w:t>Larger CSI-Report periodicity</w:t>
      </w:r>
    </w:p>
    <w:p w14:paraId="6A4A86E0" w14:textId="77777777" w:rsidR="006C71FD" w:rsidRPr="00E256FC" w:rsidRDefault="006C71FD" w:rsidP="006C71FD">
      <w:pPr>
        <w:pStyle w:val="aff1"/>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aff1"/>
        <w:numPr>
          <w:ilvl w:val="1"/>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enabling information by the source satellite </w:t>
      </w:r>
      <w:proofErr w:type="spellStart"/>
      <w:r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122E12">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122E12">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122E12">
            <w:pPr>
              <w:pStyle w:val="aff1"/>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aff1"/>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w:t>
            </w:r>
            <w:proofErr w:type="spellStart"/>
            <w:r w:rsidRPr="00CA2C05">
              <w:rPr>
                <w:rFonts w:hint="eastAsia"/>
                <w:sz w:val="20"/>
                <w:szCs w:val="20"/>
                <w:lang w:eastAsia="zh-CN"/>
              </w:rPr>
              <w:t>gNB</w:t>
            </w:r>
            <w:proofErr w:type="spellEnd"/>
            <w:r w:rsidRPr="00CA2C05">
              <w:rPr>
                <w:rFonts w:hint="eastAsia"/>
                <w:sz w:val="20"/>
                <w:szCs w:val="20"/>
                <w:lang w:eastAsia="zh-CN"/>
              </w:rPr>
              <w:t xml:space="preserve">.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AF610E" w14:paraId="0420CA3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205BE7" w14:textId="5E836C11" w:rsidR="00AF610E" w:rsidRDefault="00AF610E" w:rsidP="00AF610E">
            <w:pPr>
              <w:jc w:val="center"/>
              <w:rPr>
                <w:rFonts w:eastAsia="MS Mincho" w:cs="Arial"/>
                <w:lang w:eastAsia="zh-CN"/>
              </w:rPr>
            </w:pPr>
            <w:r>
              <w:rPr>
                <w:rFonts w:cs="Arial" w:hint="eastAsia"/>
                <w:lang w:eastAsia="zh-CN"/>
              </w:rPr>
              <w:t>L</w:t>
            </w:r>
            <w:r>
              <w:rPr>
                <w:rFonts w:cs="Arial"/>
                <w:lang w:eastAsia="zh-CN"/>
              </w:rPr>
              <w:t>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729DE8" w14:textId="72D5B5DE" w:rsidR="00AF610E" w:rsidRDefault="00AF610E" w:rsidP="00AF610E">
            <w:pPr>
              <w:snapToGrid w:val="0"/>
              <w:rPr>
                <w:rFonts w:eastAsia="MS Mincho"/>
                <w:lang w:eastAsia="zh-CN"/>
              </w:rPr>
            </w:pPr>
            <w:r>
              <w:rPr>
                <w:lang w:eastAsia="zh-CN"/>
              </w:rPr>
              <w:t>We generally agree with the second bullet to define a minimum time gap for UE processing, but this can be agre</w:t>
            </w:r>
            <w:bookmarkStart w:id="2" w:name="_GoBack"/>
            <w:bookmarkEnd w:id="2"/>
            <w:r>
              <w:rPr>
                <w:lang w:eastAsia="zh-CN"/>
              </w:rPr>
              <w:t>ed in following stage/meeting.</w:t>
            </w:r>
          </w:p>
        </w:tc>
      </w:tr>
    </w:tbl>
    <w:p w14:paraId="00F000C0" w14:textId="77777777" w:rsidR="00A30CC9" w:rsidRPr="00960FC5" w:rsidRDefault="00A30CC9" w:rsidP="00A30CC9">
      <w:pPr>
        <w:pStyle w:val="aff1"/>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 xml:space="preserve">For 15UEs per cell and a restriction to schedule up to 2UEs or only 1UE per TTI, the 50%-tile DL UE throughput is the same independent if up to 32 or 16 HARQ </w:t>
            </w:r>
            <w:r w:rsidRPr="004F3F81">
              <w:rPr>
                <w:lang w:eastAsia="ja-JP"/>
              </w:rPr>
              <w:lastRenderedPageBreak/>
              <w:t>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26:</w:t>
            </w:r>
            <w:r w:rsidRPr="004F3F81">
              <w:rPr>
                <w:lang w:eastAsia="ja-JP"/>
              </w:rPr>
              <w:tab/>
              <w:t xml:space="preserve">Considering a GEO Ka-Band scenario with FR3 and 10 LOS UEs per cell, it is useful to do an averaging in terms of BLER rather than taking into account the instantaneous channel state due to the expiration of the channel state information upon receiving the CQI at the </w:t>
            </w:r>
            <w:proofErr w:type="spellStart"/>
            <w:r w:rsidRPr="004F3F81">
              <w:rPr>
                <w:lang w:eastAsia="ja-JP"/>
              </w:rPr>
              <w:t>gNB</w:t>
            </w:r>
            <w:proofErr w:type="spellEnd"/>
            <w:r w:rsidRPr="004F3F81">
              <w:rPr>
                <w:lang w:eastAsia="ja-JP"/>
              </w:rPr>
              <w:t xml:space="preserve">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1: Increasing the number of HARQ processes to match satellite round trip delay to avoid stop-and-wait in HARQ procedure results in a very high number of HARQ processes in device and </w:t>
            </w:r>
            <w:proofErr w:type="spellStart"/>
            <w:r w:rsidRPr="004F3F81">
              <w:rPr>
                <w:rFonts w:ascii="Times New Roman" w:hAnsi="Times New Roman"/>
                <w:szCs w:val="20"/>
                <w:lang w:eastAsia="ko-KR"/>
              </w:rPr>
              <w:t>gNB</w:t>
            </w:r>
            <w:proofErr w:type="spellEnd"/>
            <w:r w:rsidRPr="004F3F81">
              <w:rPr>
                <w:rFonts w:ascii="Times New Roman" w:hAnsi="Times New Roman"/>
                <w:szCs w:val="20"/>
                <w:lang w:eastAsia="ko-KR"/>
              </w:rPr>
              <w:t xml:space="preserve"> for LEO and GEO.</w:t>
            </w:r>
          </w:p>
          <w:p w14:paraId="70687BBF" w14:textId="77777777" w:rsidR="004F3F81" w:rsidRPr="004F3F81" w:rsidRDefault="004F3F81" w:rsidP="004F3F81">
            <w:pPr>
              <w:pStyle w:val="ae"/>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5: Reliability of Message 3 in RACH procedure cannot be achieved via RLC ARQ as RLC AM is </w:t>
            </w:r>
            <w:r w:rsidRPr="004F3F81">
              <w:rPr>
                <w:rFonts w:ascii="Times New Roman" w:hAnsi="Times New Roman"/>
                <w:szCs w:val="20"/>
                <w:lang w:eastAsia="ko-KR"/>
              </w:rPr>
              <w:lastRenderedPageBreak/>
              <w:t>not possible before contention resolution has completed.</w:t>
            </w:r>
          </w:p>
          <w:p w14:paraId="42EFE774"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maximum data rates can be scheduled with HARQ feedback enabled</w:t>
            </w:r>
            <w:proofErr w:type="gramStart"/>
            <w:r w:rsidRPr="004F3F81">
              <w:rPr>
                <w:rFonts w:ascii="Times New Roman" w:hAnsi="Times New Roman"/>
                <w:szCs w:val="20"/>
                <w:lang w:eastAsia="ko-KR"/>
              </w:rPr>
              <w:t>. .</w:t>
            </w:r>
            <w:proofErr w:type="gramEnd"/>
            <w:r w:rsidRPr="004F3F81">
              <w:rPr>
                <w:rFonts w:ascii="Times New Roman" w:hAnsi="Times New Roman"/>
                <w:szCs w:val="20"/>
                <w:lang w:eastAsia="ko-KR"/>
              </w:rPr>
              <w:t xml:space="preserve"> </w:t>
            </w:r>
          </w:p>
          <w:p w14:paraId="63CBA6AD"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ae"/>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aff1"/>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aff1"/>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aff1"/>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aff1"/>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aff1"/>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aff1"/>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lastRenderedPageBreak/>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 xml:space="preserve">Proposal 6:  Signalling of the HARQ enabling by the source satellite </w:t>
            </w:r>
            <w:proofErr w:type="spellStart"/>
            <w:r w:rsidRPr="004F3F81">
              <w:t>gNB</w:t>
            </w:r>
            <w:proofErr w:type="spellEnd"/>
            <w:r w:rsidRPr="004F3F81">
              <w:t xml:space="preserve">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ACK/NACK information for </w:t>
            </w:r>
            <w:proofErr w:type="spellStart"/>
            <w:r w:rsidRPr="004F3F81">
              <w:rPr>
                <w:lang w:eastAsia="ko-KR"/>
              </w:rPr>
              <w:t>gNB</w:t>
            </w:r>
            <w:proofErr w:type="spellEnd"/>
            <w:r w:rsidRPr="004F3F81">
              <w:rPr>
                <w:lang w:eastAsia="ko-KR"/>
              </w:rPr>
              <w:t xml:space="preserve">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w:t>
            </w:r>
            <w:proofErr w:type="spellStart"/>
            <w:r w:rsidRPr="004F3F81">
              <w:rPr>
                <w:lang w:eastAsia="ko-KR"/>
              </w:rPr>
              <w:t>gNB</w:t>
            </w:r>
            <w:proofErr w:type="spellEnd"/>
            <w:r w:rsidRPr="004F3F81">
              <w:rPr>
                <w:lang w:eastAsia="ko-KR"/>
              </w:rPr>
              <w:t xml:space="preserve">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lastRenderedPageBreak/>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aff1"/>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aff1"/>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aff1"/>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aff1"/>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The</w:t>
            </w:r>
            <w:r w:rsidRPr="004F3F81">
              <w:rPr>
                <w:rStyle w:val="afd"/>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lang w:val="en-GB"/>
              </w:rPr>
              <w:t xml:space="preserve">The main purpose of NTN is to provide ubiquitous coverage rather than to provide </w:t>
            </w:r>
            <w:r w:rsidRPr="004F3F81">
              <w:rPr>
                <w:rStyle w:val="afd"/>
                <w:rFonts w:ascii="Times New Roman" w:hAnsi="Times New Roman" w:cs="Times New Roman"/>
                <w:b w:val="0"/>
                <w:noProof/>
                <w:color w:val="000000" w:themeColor="text1"/>
                <w:sz w:val="20"/>
                <w:szCs w:val="20"/>
                <w:u w:val="none"/>
                <w:lang w:val="en-GB"/>
              </w:rPr>
              <w:lastRenderedPageBreak/>
              <w:t>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sz w:val="20"/>
                <w:szCs w:val="20"/>
              </w:rPr>
            </w:pPr>
            <w:r w:rsidRPr="004F3F81">
              <w:rPr>
                <w:rStyle w:val="afd"/>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aff1"/>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aff1"/>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aff1"/>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aff1"/>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aff1"/>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aff1"/>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lastRenderedPageBreak/>
              <w:t>UCI multiplexing parameters</w:t>
            </w:r>
          </w:p>
          <w:p w14:paraId="0B4A95D3" w14:textId="77777777" w:rsidR="00355F62" w:rsidRPr="004F3F81" w:rsidRDefault="00355F62" w:rsidP="006E26A3">
            <w:pPr>
              <w:pStyle w:val="aff1"/>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lastRenderedPageBreak/>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0837C" w14:textId="77777777" w:rsidR="00FD4182" w:rsidRDefault="00FD4182">
      <w:pPr>
        <w:spacing w:after="0"/>
      </w:pPr>
      <w:r>
        <w:separator/>
      </w:r>
    </w:p>
  </w:endnote>
  <w:endnote w:type="continuationSeparator" w:id="0">
    <w:p w14:paraId="6F5DEB6B" w14:textId="77777777" w:rsidR="00FD4182" w:rsidRDefault="00FD4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4456E9" w:rsidRDefault="004456E9">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6D8CACF9" w14:textId="77777777" w:rsidR="004456E9" w:rsidRDefault="004456E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A2B1CD1" w:rsidR="004456E9" w:rsidRDefault="004456E9">
    <w:pPr>
      <w:pStyle w:val="af1"/>
      <w:ind w:right="360"/>
    </w:pPr>
    <w:r>
      <w:rPr>
        <w:rStyle w:val="afa"/>
      </w:rPr>
      <w:fldChar w:fldCharType="begin"/>
    </w:r>
    <w:r>
      <w:rPr>
        <w:rStyle w:val="afa"/>
      </w:rPr>
      <w:instrText xml:space="preserve"> PAGE </w:instrText>
    </w:r>
    <w:r>
      <w:rPr>
        <w:rStyle w:val="afa"/>
      </w:rPr>
      <w:fldChar w:fldCharType="separate"/>
    </w:r>
    <w:r w:rsidR="00B55C89">
      <w:rPr>
        <w:rStyle w:val="afa"/>
        <w:noProof/>
      </w:rPr>
      <w:t>21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B55C89">
      <w:rPr>
        <w:rStyle w:val="afa"/>
        <w:noProof/>
      </w:rPr>
      <w:t>28</w:t>
    </w:r>
    <w:r>
      <w:rPr>
        <w:rStyle w:val="af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6195" w14:textId="77777777" w:rsidR="005109C7" w:rsidRDefault="005109C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5F743" w14:textId="77777777" w:rsidR="00FD4182" w:rsidRDefault="00FD4182">
      <w:pPr>
        <w:spacing w:after="0"/>
      </w:pPr>
      <w:r>
        <w:separator/>
      </w:r>
    </w:p>
  </w:footnote>
  <w:footnote w:type="continuationSeparator" w:id="0">
    <w:p w14:paraId="5F632789" w14:textId="77777777" w:rsidR="00FD4182" w:rsidRDefault="00FD41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4456E9" w:rsidRDefault="004456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C3DE4" w14:textId="77777777" w:rsidR="005109C7" w:rsidRDefault="005109C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92C2" w14:textId="77777777" w:rsidR="005109C7" w:rsidRDefault="005109C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837BB7"/>
    <w:multiLevelType w:val="hybridMultilevel"/>
    <w:tmpl w:val="8DA0B55A"/>
    <w:lvl w:ilvl="0" w:tplc="DA98A1BE">
      <w:numFmt w:val="bullet"/>
      <w:lvlText w:val="-"/>
      <w:lvlJc w:val="left"/>
      <w:pPr>
        <w:ind w:left="936" w:hanging="360"/>
      </w:pPr>
      <w:rPr>
        <w:rFonts w:ascii="Times New Roman" w:eastAsia="宋体"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15:restartNumberingAfterBreak="0">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8"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9"/>
  </w:num>
  <w:num w:numId="11">
    <w:abstractNumId w:val="18"/>
  </w:num>
  <w:num w:numId="12">
    <w:abstractNumId w:val="7"/>
  </w:num>
  <w:num w:numId="13">
    <w:abstractNumId w:val="2"/>
  </w:num>
  <w:num w:numId="14">
    <w:abstractNumId w:val="31"/>
  </w:num>
  <w:num w:numId="15">
    <w:abstractNumId w:val="32"/>
  </w:num>
  <w:num w:numId="16">
    <w:abstractNumId w:val="4"/>
  </w:num>
  <w:num w:numId="17">
    <w:abstractNumId w:val="22"/>
  </w:num>
  <w:num w:numId="18">
    <w:abstractNumId w:val="24"/>
  </w:num>
  <w:num w:numId="19">
    <w:abstractNumId w:val="25"/>
  </w:num>
  <w:num w:numId="20">
    <w:abstractNumId w:val="27"/>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8"/>
  </w:num>
  <w:num w:numId="28">
    <w:abstractNumId w:val="17"/>
  </w:num>
  <w:num w:numId="29">
    <w:abstractNumId w:val="5"/>
  </w:num>
  <w:num w:numId="30">
    <w:abstractNumId w:val="14"/>
  </w:num>
  <w:num w:numId="31">
    <w:abstractNumId w:val="15"/>
  </w:num>
  <w:num w:numId="32">
    <w:abstractNumId w:val="3"/>
  </w:num>
  <w:num w:numId="3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10E"/>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642"/>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182"/>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9">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szCs w:val="16"/>
    </w:rPr>
  </w:style>
  <w:style w:type="character" w:styleId="aff">
    <w:name w:val="footnote reference"/>
    <w:qFormat/>
    <w:rPr>
      <w:b/>
      <w:position w:val="6"/>
      <w:sz w:val="16"/>
    </w:rPr>
  </w:style>
  <w:style w:type="table" w:styleId="aff0">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中等深浅网格 1 - 着色 21,1st level - Bullet List Paragraph,Lettre d'introduction,Paragrafo elenco,Normal bullet 2,Bullet list,Numbered List,List Paragraph1,Task Body,Viñetas (Inicio Parrafo),목록 단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4">
    <w:name w:val="样式 页眉"/>
    <w:basedOn w:val="af3"/>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页眉 字符"/>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2">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f5"/>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5">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6">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7">
    <w:name w:val="Intense Reference"/>
    <w:basedOn w:val="a2"/>
    <w:uiPriority w:val="32"/>
    <w:qFormat/>
    <w:rsid w:val="007152C7"/>
    <w:rPr>
      <w:b/>
      <w:bCs/>
      <w:smallCaps/>
      <w:color w:val="5B9BD5" w:themeColor="accent1"/>
      <w:spacing w:val="5"/>
    </w:rPr>
  </w:style>
  <w:style w:type="paragraph" w:styleId="aff8">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本 字符"/>
    <w:link w:val="af7"/>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aff9">
    <w:name w:val="List Continue"/>
    <w:basedOn w:val="a1"/>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4DFC153-B15F-44B5-9158-9B7A161B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29</Pages>
  <Words>11940</Words>
  <Characters>68063</Characters>
  <Application>Microsoft Office Word</Application>
  <DocSecurity>0</DocSecurity>
  <Lines>567</Lines>
  <Paragraphs>159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79844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Hongmei HM6 Liu</cp:lastModifiedBy>
  <cp:revision>3</cp:revision>
  <cp:lastPrinted>2011-11-09T07:49:00Z</cp:lastPrinted>
  <dcterms:created xsi:type="dcterms:W3CDTF">2020-08-24T08:57:00Z</dcterms:created>
  <dcterms:modified xsi:type="dcterms:W3CDTF">2020-08-24T08:59:00Z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