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535094">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535094">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535094">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535094">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535094">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535094">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535094">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535094">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535094">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GNSS initiation or resumption, </w:t>
            </w:r>
            <w:proofErr w:type="gramStart"/>
            <w:r w:rsidRPr="00D11F72">
              <w:rPr>
                <w:rFonts w:asciiTheme="minorHAnsi" w:hAnsiTheme="minorHAnsi" w:cstheme="minorHAnsi"/>
              </w:rPr>
              <w:t>it</w:t>
            </w:r>
            <w:proofErr w:type="gramEnd"/>
            <w:r w:rsidRPr="00D11F72">
              <w:rPr>
                <w:rFonts w:asciiTheme="minorHAnsi" w:hAnsiTheme="minorHAnsi" w:cstheme="minorHAnsi"/>
              </w:rPr>
              <w:t xml:space="preserve">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w:t>
            </w:r>
            <w:proofErr w:type="gramStart"/>
            <w:r>
              <w:rPr>
                <w:rFonts w:asciiTheme="minorHAnsi" w:hAnsiTheme="minorHAnsi" w:cstheme="minorHAnsi"/>
                <w:b w:val="0"/>
                <w:sz w:val="20"/>
                <w:szCs w:val="20"/>
              </w:rPr>
              <w:t>compensation</w:t>
            </w:r>
            <w:proofErr w:type="gramEnd"/>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 xml:space="preserve">Without </w:t>
            </w:r>
            <w:proofErr w:type="gramStart"/>
            <w:r>
              <w:rPr>
                <w:rFonts w:asciiTheme="minorHAnsi" w:hAnsiTheme="minorHAnsi" w:cstheme="minorHAnsi"/>
                <w:b/>
              </w:rPr>
              <w:t>these two information</w:t>
            </w:r>
            <w:proofErr w:type="gramEnd"/>
            <w:r>
              <w:rPr>
                <w:rFonts w:asciiTheme="minorHAnsi" w:hAnsiTheme="minorHAnsi" w:cstheme="minorHAnsi"/>
                <w:b/>
              </w:rPr>
              <w:t>,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r>
              <w:rPr>
                <w:rFonts w:asciiTheme="minorHAnsi" w:hAnsiTheme="minorHAnsi" w:cstheme="minorHAnsi"/>
              </w:rPr>
              <w:t>Ligado</w:t>
            </w:r>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w:t>
            </w:r>
            <w:proofErr w:type="gramStart"/>
            <w:r>
              <w:rPr>
                <w:rFonts w:asciiTheme="minorHAnsi" w:eastAsiaTheme="minorEastAsia" w:hAnsiTheme="minorHAnsi" w:cstheme="minorHAnsi"/>
                <w:b w:val="0"/>
                <w:lang w:eastAsia="zh-CN"/>
              </w:rPr>
              <w:t>is</w:t>
            </w:r>
            <w:proofErr w:type="gramEnd"/>
            <w:r>
              <w:rPr>
                <w:rFonts w:asciiTheme="minorHAnsi" w:eastAsiaTheme="minorEastAsia" w:hAnsiTheme="minorHAnsi" w:cstheme="minorHAnsi"/>
                <w:b w:val="0"/>
                <w:lang w:eastAsia="zh-CN"/>
              </w:rPr>
              <w:t xml:space="preserve">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r>
              <w:rPr>
                <w:rFonts w:asciiTheme="minorHAnsi" w:hAnsiTheme="minorHAnsi" w:cstheme="minorHAnsi"/>
              </w:rPr>
              <w:t>Ligado</w:t>
            </w:r>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a lot of information, such as serving satellite ephemeris and/or time stamp. Also,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the TA value of feeder link in order to acquire the TA at UE side. But for the option 2,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 xml:space="preserve">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lastRenderedPageBreak/>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reference point or RP is defined as the point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In TR in SI phase, the reference point was the specific point within the cell coverage, considered as the criterion for the UE to acquire common TA. But here, the reference point is defined as the point </w:t>
            </w:r>
            <w:proofErr w:type="spellStart"/>
            <w:r w:rsidRPr="00D11F72">
              <w:rPr>
                <w:rFonts w:asciiTheme="minorHAnsi" w:eastAsia="Malgun Gothic" w:hAnsiTheme="minorHAnsi" w:cstheme="minorHAnsi"/>
              </w:rPr>
              <w:t>w.r.t.</w:t>
            </w:r>
            <w:proofErr w:type="spellEnd"/>
            <w:r w:rsidRPr="00D11F72">
              <w:rPr>
                <w:rFonts w:asciiTheme="minorHAnsi" w:eastAsia="Malgun Gothic" w:hAnsiTheme="minorHAnsi" w:cstheme="minorHAnsi"/>
              </w:rPr>
              <w:t xml:space="preserve">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roofErr w:type="gramStart"/>
            <w:r w:rsidRPr="00D11F72">
              <w:rPr>
                <w:rFonts w:asciiTheme="minorHAnsi" w:hAnsiTheme="minorHAnsi" w:cstheme="minorHAnsi"/>
              </w:rPr>
              <w:t>Also</w:t>
            </w:r>
            <w:proofErr w:type="gramEnd"/>
            <w:r w:rsidRPr="00D11F72">
              <w:rPr>
                <w:rFonts w:asciiTheme="minorHAnsi" w:hAnsiTheme="minorHAnsi" w:cstheme="minorHAnsi"/>
              </w:rPr>
              <w:t xml:space="preserve">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r>
              <w:rPr>
                <w:rFonts w:cstheme="minorHAnsi"/>
                <w:color w:val="632423" w:themeColor="accent2" w:themeShade="80"/>
              </w:rPr>
              <w:t>Ligado</w:t>
            </w:r>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w:t>
            </w:r>
            <w:r w:rsidRPr="00D11F72">
              <w:rPr>
                <w:rFonts w:asciiTheme="minorHAnsi" w:hAnsiTheme="minorHAnsi" w:cstheme="minorHAnsi"/>
              </w:rPr>
              <w:lastRenderedPageBreak/>
              <w:t>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Potential Proposal 6. Time </w:t>
            </w:r>
            <w:proofErr w:type="gramStart"/>
            <w:r w:rsidRPr="00D11F72">
              <w:rPr>
                <w:rFonts w:asciiTheme="minorHAnsi" w:hAnsiTheme="minorHAnsi" w:cstheme="minorHAnsi"/>
              </w:rPr>
              <w:t>stamp based</w:t>
            </w:r>
            <w:proofErr w:type="gramEnd"/>
            <w:r w:rsidRPr="00D11F72">
              <w:rPr>
                <w:rFonts w:asciiTheme="minorHAnsi" w:hAnsiTheme="minorHAnsi" w:cstheme="minorHAnsi"/>
              </w:rPr>
              <w:t xml:space="preserve">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r>
              <w:rPr>
                <w:rFonts w:cstheme="minorHAnsi"/>
              </w:rPr>
              <w:t>Ligado</w:t>
            </w:r>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MediaTek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r>
              <w:rPr>
                <w:rFonts w:cstheme="minorHAnsi"/>
                <w:bCs/>
                <w:color w:val="632423" w:themeColor="accent2" w:themeShade="80"/>
              </w:rPr>
              <w:t>Ligado</w:t>
            </w:r>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lastRenderedPageBreak/>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lastRenderedPageBreak/>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 xml:space="preserve">CP/4  of RACH preamble format. In term of satellite position accuracy (ΔU) this corresponds </w:t>
            </w:r>
            <w:proofErr w:type="gramStart"/>
            <w:r w:rsidRPr="00D11F72">
              <w:rPr>
                <w:rFonts w:asciiTheme="minorHAnsi" w:hAnsiTheme="minorHAnsi" w:cstheme="minorHAnsi"/>
                <w:b w:val="0"/>
              </w:rPr>
              <w:t>to  ±</w:t>
            </w:r>
            <w:proofErr w:type="gramEnd"/>
            <w:r w:rsidRPr="00D11F72">
              <w:rPr>
                <w:rFonts w:asciiTheme="minorHAnsi" w:hAnsiTheme="minorHAnsi" w:cstheme="minorHAnsi"/>
                <w:b w:val="0"/>
              </w:rPr>
              <w:t>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Observation 11: The time accuracy required for the initial synchronization estimation has to follow within the cyclic prefix of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proofErr w:type="gramStart"/>
      <w:r w:rsidRPr="00D11F72">
        <w:rPr>
          <w:rFonts w:asciiTheme="minorHAnsi" w:eastAsia="SimHei" w:hAnsiTheme="minorHAnsi" w:cstheme="minorHAnsi"/>
          <w:bCs/>
          <w:szCs w:val="32"/>
        </w:rPr>
        <w:t>accurate,in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Further, processing latency at various locations </w:t>
            </w:r>
            <w:r w:rsidRPr="00D11F72">
              <w:rPr>
                <w:rFonts w:asciiTheme="minorHAnsi" w:hAnsiTheme="minorHAnsi" w:cstheme="minorHAnsi"/>
              </w:rPr>
              <w:lastRenderedPageBreak/>
              <w:t>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r>
              <w:rPr>
                <w:rFonts w:cstheme="minorHAnsi"/>
                <w:bCs/>
              </w:rPr>
              <w:t>Ligado</w:t>
            </w:r>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lastRenderedPageBreak/>
              <w:t>MediaTek ,</w:t>
            </w:r>
            <w:proofErr w:type="gramEnd"/>
            <w:r w:rsidRPr="00D11F72">
              <w:rPr>
                <w:rFonts w:asciiTheme="minorHAnsi" w:hAnsiTheme="minorHAnsi" w:cstheme="minorHAnsi"/>
              </w:rPr>
              <w:t xml:space="preserve">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w:t>
            </w:r>
            <w:proofErr w:type="gramStart"/>
            <w:r w:rsidRPr="00D11F72">
              <w:rPr>
                <w:rFonts w:asciiTheme="minorHAnsi" w:hAnsiTheme="minorHAnsi" w:cstheme="minorHAnsi"/>
              </w:rPr>
              <w:t>other</w:t>
            </w:r>
            <w:proofErr w:type="gramEnd"/>
            <w:r w:rsidRPr="00D11F72">
              <w:rPr>
                <w:rFonts w:asciiTheme="minorHAnsi" w:hAnsiTheme="minorHAnsi" w:cstheme="minorHAnsi"/>
              </w:rPr>
              <w:t xml:space="preserve">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r>
              <w:rPr>
                <w:rFonts w:cstheme="minorHAnsi"/>
                <w:bCs/>
              </w:rPr>
              <w:t>Ligado</w:t>
            </w:r>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autonomous TA estimation, consider </w:t>
            </w:r>
            <w:proofErr w:type="gramStart"/>
            <w:r w:rsidRPr="00D11F72">
              <w:rPr>
                <w:rFonts w:asciiTheme="minorHAnsi" w:hAnsiTheme="minorHAnsi" w:cstheme="minorHAnsi"/>
              </w:rPr>
              <w:t>to reduce</w:t>
            </w:r>
            <w:proofErr w:type="gramEnd"/>
            <w:r w:rsidRPr="00D11F72">
              <w:rPr>
                <w:rFonts w:asciiTheme="minorHAnsi" w:hAnsiTheme="minorHAnsi" w:cstheme="minorHAnsi"/>
              </w:rPr>
              <w:t xml:space="preserv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r>
              <w:rPr>
                <w:rFonts w:cstheme="minorHAnsi"/>
                <w:bCs/>
              </w:rPr>
              <w:t>Ligado</w:t>
            </w:r>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D11F72">
        <w:rPr>
          <w:rFonts w:asciiTheme="minorHAnsi" w:hAnsiTheme="minorHAnsi" w:cstheme="minorHAnsi"/>
        </w:rPr>
        <w:t>reduces</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Moreover</w:t>
      </w:r>
      <w:proofErr w:type="gramEnd"/>
      <w:r w:rsidRPr="00D11F72">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The connected UE can autonomously adjust the TA to compensate the impact of the timing drift within specified maximum transmission timing error ±Te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r>
              <w:rPr>
                <w:rFonts w:cstheme="minorHAnsi"/>
                <w:bCs/>
              </w:rPr>
              <w:lastRenderedPageBreak/>
              <w:t>Ligado</w:t>
            </w:r>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w:t>
      </w:r>
      <w:proofErr w:type="gramStart"/>
      <w:r w:rsidR="00F61652" w:rsidRPr="00D11F72">
        <w:rPr>
          <w:rFonts w:asciiTheme="minorHAnsi" w:hAnsiTheme="minorHAnsi" w:cstheme="minorHAnsi"/>
          <w:lang w:eastAsia="zh-CN"/>
        </w:rPr>
        <w:t>networks</w:t>
      </w:r>
      <w:proofErr w:type="gramEnd"/>
      <w:r w:rsidR="00F61652" w:rsidRPr="00D11F72">
        <w:rPr>
          <w:rFonts w:asciiTheme="minorHAnsi" w:hAnsiTheme="minorHAnsi" w:cstheme="minorHAnsi"/>
          <w:lang w:eastAsia="zh-CN"/>
        </w:rPr>
        <w:t xml:space="preserve">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GNSS capability and at least one of the following network </w:t>
      </w:r>
      <w:proofErr w:type="gramStart"/>
      <w:r w:rsidRPr="00D11F72">
        <w:rPr>
          <w:rFonts w:asciiTheme="minorHAnsi" w:hAnsiTheme="minorHAnsi" w:cstheme="minorHAnsi"/>
          <w:b/>
          <w:sz w:val="20"/>
          <w:lang w:val="en-US" w:eastAsia="en-US"/>
        </w:rPr>
        <w:t>indication :</w:t>
      </w:r>
      <w:proofErr w:type="gramEnd"/>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w:t>
            </w:r>
            <w:proofErr w:type="gramStart"/>
            <w:r w:rsidRPr="009033E1">
              <w:rPr>
                <w:rFonts w:asciiTheme="minorHAnsi" w:hAnsiTheme="minorHAnsi"/>
                <w:b w:val="0"/>
                <w:sz w:val="20"/>
                <w:szCs w:val="20"/>
              </w:rPr>
              <w:t>state</w:t>
            </w:r>
            <w:proofErr w:type="gramEnd"/>
            <w:r w:rsidRPr="009033E1">
              <w:rPr>
                <w:rFonts w:asciiTheme="minorHAnsi" w:hAnsiTheme="minorHAnsi"/>
                <w:b w:val="0"/>
                <w:sz w:val="20"/>
                <w:szCs w:val="20"/>
              </w:rPr>
              <w:t xml:space="preserv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ListParagraph"/>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ListParagraph"/>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 xml:space="preserve">at least one of the following network </w:t>
            </w:r>
            <w:proofErr w:type="gramStart"/>
            <w:r w:rsidRPr="006004E5">
              <w:rPr>
                <w:rFonts w:asciiTheme="minorHAnsi" w:hAnsiTheme="minorHAnsi" w:cstheme="minorHAnsi"/>
                <w:b/>
                <w:strike/>
                <w:color w:val="FF0000"/>
                <w:lang w:val="en-US" w:eastAsia="en-US"/>
              </w:rPr>
              <w:t>indication :</w:t>
            </w:r>
            <w:r w:rsidRPr="00DC4340">
              <w:rPr>
                <w:rFonts w:asciiTheme="minorHAnsi" w:hAnsiTheme="minorHAnsi" w:cstheme="minorHAnsi"/>
                <w:b/>
                <w:lang w:val="en-US" w:eastAsia="en-US"/>
              </w:rPr>
              <w:t>Serving</w:t>
            </w:r>
            <w:proofErr w:type="gramEnd"/>
            <w:r w:rsidRPr="00DC4340">
              <w:rPr>
                <w:rFonts w:asciiTheme="minorHAnsi" w:hAnsiTheme="minorHAnsi" w:cstheme="minorHAnsi"/>
                <w:b/>
                <w:lang w:val="en-US" w:eastAsia="en-US"/>
              </w:rPr>
              <w:t xml:space="preserve">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w:t>
            </w:r>
            <w:proofErr w:type="gramStart"/>
            <w:r>
              <w:rPr>
                <w:rFonts w:asciiTheme="minorHAnsi" w:hAnsiTheme="minorHAnsi" w:cstheme="minorHAnsi"/>
                <w:b w:val="0"/>
                <w:sz w:val="20"/>
                <w:szCs w:val="20"/>
              </w:rPr>
              <w:t>a</w:t>
            </w:r>
            <w:proofErr w:type="gramEnd"/>
            <w:r>
              <w:rPr>
                <w:rFonts w:asciiTheme="minorHAnsi" w:hAnsiTheme="minorHAnsi" w:cstheme="minorHAnsi"/>
                <w:b w:val="0"/>
                <w:sz w:val="20"/>
                <w:szCs w:val="20"/>
              </w:rPr>
              <w:t xml:space="preserve">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w:t>
            </w:r>
            <w:proofErr w:type="gramStart"/>
            <w:r>
              <w:rPr>
                <w:rFonts w:asciiTheme="minorHAnsi" w:hAnsiTheme="minorHAnsi" w:cstheme="minorHAnsi"/>
                <w:b w:val="0"/>
                <w:bCs w:val="0"/>
              </w:rPr>
              <w:t>two time</w:t>
            </w:r>
            <w:proofErr w:type="gramEnd"/>
            <w:r>
              <w:rPr>
                <w:rFonts w:asciiTheme="minorHAnsi" w:hAnsiTheme="minorHAnsi" w:cstheme="minorHAnsi"/>
                <w:b w:val="0"/>
                <w:bCs w:val="0"/>
              </w:rPr>
              <w:t xml:space="preserve"> alignment mechanisms running in parallel, which might over-compensate the time alignment of the system. The essential part is that the </w:t>
            </w:r>
            <w:proofErr w:type="spellStart"/>
            <w:r>
              <w:rPr>
                <w:rFonts w:asciiTheme="minorHAnsi" w:hAnsiTheme="minorHAnsi" w:cstheme="minorHAnsi"/>
                <w:b w:val="0"/>
                <w:bCs w:val="0"/>
              </w:rPr>
              <w:t>gNB</w:t>
            </w:r>
            <w:proofErr w:type="spellEnd"/>
            <w:r>
              <w:rPr>
                <w:rFonts w:asciiTheme="minorHAnsi" w:hAnsiTheme="minorHAnsi" w:cstheme="minorHAnsi"/>
                <w:b w:val="0"/>
                <w:bCs w:val="0"/>
              </w:rPr>
              <w:t xml:space="preserve">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r>
              <w:rPr>
                <w:rFonts w:asciiTheme="minorHAnsi" w:hAnsiTheme="minorHAnsi" w:cstheme="minorHAnsi"/>
                <w:b/>
                <w:bCs/>
              </w:rPr>
              <w:t>Ligado</w:t>
            </w:r>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 xml:space="preserve">It is not necessary to capture this as potential </w:t>
      </w:r>
      <w:proofErr w:type="gramStart"/>
      <w:r w:rsidR="00433D69" w:rsidRPr="00D11F72">
        <w:rPr>
          <w:rFonts w:asciiTheme="minorHAnsi" w:hAnsiTheme="minorHAnsi" w:cstheme="minorHAnsi"/>
          <w:lang w:eastAsia="zh-CN"/>
        </w:rPr>
        <w:t>agreement</w:t>
      </w:r>
      <w:proofErr w:type="gramEnd"/>
      <w:r w:rsidR="00433D69" w:rsidRPr="00D11F72">
        <w:rPr>
          <w:rFonts w:asciiTheme="minorHAnsi" w:hAnsiTheme="minorHAnsi" w:cstheme="minorHAnsi"/>
          <w:lang w:eastAsia="zh-CN"/>
        </w:rPr>
        <w:t xml:space="preserve">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lastRenderedPageBreak/>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w:t>
      </w:r>
      <w:proofErr w:type="gramStart"/>
      <w:r w:rsidRPr="00D11F72">
        <w:rPr>
          <w:rFonts w:asciiTheme="minorHAnsi" w:hAnsiTheme="minorHAnsi" w:cstheme="minorHAnsi"/>
        </w:rPr>
        <w:t>as well the support</w:t>
      </w:r>
      <w:proofErr w:type="gramEnd"/>
      <w:r w:rsidRPr="00D11F72">
        <w:rPr>
          <w:rFonts w:asciiTheme="minorHAnsi" w:hAnsiTheme="minorHAnsi" w:cstheme="minorHAnsi"/>
        </w:rPr>
        <w:t xml:space="preserve">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lastRenderedPageBreak/>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Such pre-compensation and post-compensation can be transparent to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r>
              <w:rPr>
                <w:rFonts w:cstheme="minorHAnsi"/>
                <w:bCs/>
              </w:rPr>
              <w:t>Ligado</w:t>
            </w:r>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 xml:space="preserve">The UE shall be able to compensate the frequency offset due to the satellite mobility when generating its UL carrier frequency. The residual frequency error shall be </w:t>
            </w:r>
            <w:r w:rsidRPr="00D11F72">
              <w:rPr>
                <w:rFonts w:asciiTheme="minorHAnsi" w:hAnsiTheme="minorHAnsi" w:cstheme="minorHAnsi"/>
              </w:rPr>
              <w:lastRenderedPageBreak/>
              <w:t>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r>
              <w:rPr>
                <w:rFonts w:cstheme="minorHAnsi"/>
                <w:bCs/>
              </w:rPr>
              <w:t>Ligado</w:t>
            </w:r>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w:t>
            </w:r>
            <w:proofErr w:type="gramStart"/>
            <w:r w:rsidRPr="00D11F72">
              <w:rPr>
                <w:rFonts w:asciiTheme="minorHAnsi" w:hAnsiTheme="minorHAnsi" w:cstheme="minorHAnsi"/>
              </w:rPr>
              <w:t>Close-loop</w:t>
            </w:r>
            <w:proofErr w:type="gramEnd"/>
            <w:r w:rsidRPr="00D11F72">
              <w:rPr>
                <w:rFonts w:asciiTheme="minorHAnsi" w:hAnsiTheme="minorHAnsi" w:cstheme="minorHAnsi"/>
              </w:rPr>
              <w:t xml:space="preserve">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following table, proposed to support option 2. In this case, UL Frequency compensation indication will be needed. For Ericsson, this is relevant for UEs not supporting autonomous frequency compensation. </w:t>
      </w:r>
      <w:r w:rsidRPr="00D11F72">
        <w:rPr>
          <w:rFonts w:asciiTheme="minorHAnsi" w:hAnsiTheme="minorHAnsi" w:cstheme="minorHAnsi"/>
        </w:rPr>
        <w:lastRenderedPageBreak/>
        <w:t>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r>
              <w:rPr>
                <w:rFonts w:cstheme="minorHAnsi"/>
                <w:bCs/>
              </w:rPr>
              <w:t>Ligado</w:t>
            </w:r>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w:t>
            </w:r>
            <w:proofErr w:type="gramStart"/>
            <w:r w:rsidRPr="00F5351C">
              <w:rPr>
                <w:rFonts w:asciiTheme="minorHAnsi" w:hAnsiTheme="minorHAnsi" w:cstheme="minorHAnsi"/>
                <w:b w:val="0"/>
                <w:bCs w:val="0"/>
              </w:rPr>
              <w:t>shift</w:t>
            </w:r>
            <w:proofErr w:type="gramEnd"/>
            <w:r w:rsidRPr="00F5351C">
              <w:rPr>
                <w:rFonts w:asciiTheme="minorHAnsi" w:hAnsiTheme="minorHAnsi" w:cstheme="minorHAnsi"/>
                <w:b w:val="0"/>
                <w:bCs w:val="0"/>
              </w:rPr>
              <w:t xml:space="preserve">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r w:rsidR="002E76C8" w:rsidRPr="00433CE7">
              <w:rPr>
                <w:rFonts w:asciiTheme="minorHAnsi" w:eastAsiaTheme="minorEastAsia" w:hAnsiTheme="minorHAnsi" w:cstheme="minorHAnsi"/>
                <w:b w:val="0"/>
                <w:lang w:eastAsia="zh-CN"/>
              </w:rPr>
              <w:t>gNB</w:t>
            </w:r>
            <w:proofErr w:type="spell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 xml:space="preserve">the principle is fine. But the wording of the proposal appears not useful. The first part </w:t>
            </w:r>
            <w:proofErr w:type="gramStart"/>
            <w:r>
              <w:rPr>
                <w:rFonts w:asciiTheme="minorHAnsi" w:hAnsiTheme="minorHAnsi" w:cstheme="minorHAnsi"/>
                <w:b w:val="0"/>
              </w:rPr>
              <w:t>says</w:t>
            </w:r>
            <w:proofErr w:type="gramEnd"/>
            <w:r>
              <w:rPr>
                <w:rFonts w:asciiTheme="minorHAnsi" w:hAnsiTheme="minorHAnsi" w:cstheme="minorHAnsi"/>
                <w:b w:val="0"/>
              </w:rPr>
              <w:t xml:space="preserve">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TableGrid"/>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r>
              <w:rPr>
                <w:rFonts w:asciiTheme="minorHAnsi" w:hAnsiTheme="minorHAnsi" w:cstheme="minorHAnsi"/>
                <w:sz w:val="22"/>
                <w:szCs w:val="22"/>
              </w:rPr>
              <w:t>Ligado</w:t>
            </w:r>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b w:val="0"/>
                      <w:bCs w:val="0"/>
                    </w:rPr>
                  </m:ctrlPr>
                </m:dPr>
                <m:e>
                  <m:r>
                    <w:rPr>
                      <w:rFonts w:ascii="Cambria Math" w:hAnsi="Cambria Math" w:cstheme="minorHAnsi"/>
                    </w:rPr>
                    <m:t>U</m:t>
                  </m:r>
                </m:e>
              </m:d>
              <m:r>
                <m:rPr>
                  <m:sty m:val="p"/>
                </m:rPr>
                <w:rPr>
                  <w:rFonts w:ascii="Cambria Math" w:hAnsi="Cambria Math" w:cstheme="minorHAnsi"/>
                </w:rPr>
                <m:t xml:space="preserve">= ±428 </m:t>
              </m:r>
              <m:r>
                <w:rPr>
                  <w:rFonts w:ascii="Cambria Math" w:hAnsi="Cambria Math" w:cstheme="minorHAnsi"/>
                </w:rPr>
                <m:t>km</m:t>
              </m:r>
              <m:r>
                <m:rPr>
                  <m:sty m:val="p"/>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feederlink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w:t>
            </w:r>
            <w:proofErr w:type="gramStart"/>
            <w:r w:rsidRPr="00B86657">
              <w:rPr>
                <w:rFonts w:asciiTheme="minorHAnsi" w:hAnsiTheme="minorHAnsi" w:cstheme="minorHAnsi"/>
                <w:b w:val="0"/>
              </w:rPr>
              <w:t>ambiguous</w:t>
            </w:r>
            <w:proofErr w:type="gramEnd"/>
            <w:r w:rsidRPr="00B86657">
              <w:rPr>
                <w:rFonts w:asciiTheme="minorHAnsi" w:hAnsiTheme="minorHAnsi" w:cstheme="minorHAnsi"/>
                <w:b w:val="0"/>
              </w:rPr>
              <w:t xml:space="preserve">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lastRenderedPageBreak/>
              <w:t>For example, suppose the carrier frequency is 2 GHz and for simplicity assuming DL and UL frequency are both at 2 GHz.</w:t>
            </w:r>
          </w:p>
          <w:p w14:paraId="5D3EEEC8"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lastRenderedPageBreak/>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w:t>
            </w:r>
            <w:proofErr w:type="gramStart"/>
            <w:r>
              <w:rPr>
                <w:rFonts w:asciiTheme="minorHAnsi" w:hAnsiTheme="minorHAnsi" w:cstheme="minorHAnsi"/>
                <w:b w:val="0"/>
              </w:rPr>
              <w:t xml:space="preserve">13 </w:t>
            </w:r>
            <w:r w:rsidRPr="00B86657">
              <w:rPr>
                <w:rFonts w:asciiTheme="minorHAnsi" w:hAnsiTheme="minorHAnsi" w:cstheme="minorHAnsi"/>
                <w:b w:val="0"/>
              </w:rPr>
              <w:t xml:space="preserve"> is</w:t>
            </w:r>
            <w:proofErr w:type="gramEnd"/>
            <w:r w:rsidRPr="00B86657">
              <w:rPr>
                <w:rFonts w:asciiTheme="minorHAnsi" w:hAnsiTheme="minorHAnsi" w:cstheme="minorHAnsi"/>
                <w:b w:val="0"/>
              </w:rPr>
              <w:t xml:space="preserve">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lastRenderedPageBreak/>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 xml:space="preserve">Satellite </w:t>
                  </w:r>
                  <w:proofErr w:type="spellStart"/>
                  <w:r w:rsidRPr="00D11F72">
                    <w:rPr>
                      <w:rFonts w:asciiTheme="minorHAnsi" w:hAnsiTheme="minorHAnsi" w:cstheme="minorHAnsi"/>
                      <w:lang w:val="fr-FR"/>
                    </w:rPr>
                    <w:t>Velocity</w:t>
                  </w:r>
                  <w:proofErr w:type="spellEnd"/>
                  <w:r w:rsidRPr="00D11F72">
                    <w:rPr>
                      <w:rFonts w:asciiTheme="minorHAnsi" w:hAnsiTheme="minorHAnsi" w:cstheme="minorHAnsi"/>
                      <w:lang w:val="fr-FR"/>
                    </w:rPr>
                    <w:t xml:space="preserve"> Vx, </w:t>
                  </w:r>
                  <w:proofErr w:type="spellStart"/>
                  <w:r w:rsidRPr="00D11F72">
                    <w:rPr>
                      <w:rFonts w:asciiTheme="minorHAnsi" w:hAnsiTheme="minorHAnsi" w:cstheme="minorHAnsi"/>
                      <w:lang w:val="fr-FR"/>
                    </w:rPr>
                    <w:t>Vy</w:t>
                  </w:r>
                  <w:proofErr w:type="spellEnd"/>
                  <w:r w:rsidRPr="00D11F72">
                    <w:rPr>
                      <w:rFonts w:asciiTheme="minorHAnsi" w:hAnsiTheme="minorHAnsi" w:cstheme="minorHAnsi"/>
                      <w:lang w:val="fr-FR"/>
                    </w:rPr>
                    <w:t xml:space="preserve">,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lastRenderedPageBreak/>
              <w:t>subfield[</w:t>
            </w:r>
            <w:proofErr w:type="gramEnd"/>
            <w:r w:rsidRPr="00D11F72">
              <w:rPr>
                <w:rFonts w:asciiTheme="minorHAnsi" w:eastAsia="Times New Roman" w:hAnsiTheme="minorHAnsi" w:cstheme="minorHAnsi"/>
                <w:color w:val="000000"/>
              </w:rPr>
              <w:t xml:space="preserve">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w:t>
            </w:r>
            <w:proofErr w:type="gramStart"/>
            <w:r w:rsidRPr="00D11F72">
              <w:rPr>
                <w:rFonts w:asciiTheme="minorHAnsi" w:hAnsiTheme="minorHAnsi" w:cstheme="minorHAnsi"/>
              </w:rPr>
              <w:t>So</w:t>
            </w:r>
            <w:proofErr w:type="gramEnd"/>
            <w:r w:rsidRPr="00D11F72">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r>
              <w:rPr>
                <w:rFonts w:asciiTheme="minorHAnsi" w:hAnsiTheme="minorHAnsi" w:cstheme="minorHAnsi"/>
              </w:rPr>
              <w:t>Ligado</w:t>
            </w:r>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2" w:name="_Toc48903822"/>
      <w:r w:rsidRPr="00D11F72">
        <w:rPr>
          <w:rFonts w:asciiTheme="minorHAnsi" w:hAnsiTheme="minorHAnsi" w:cstheme="minorHAnsi"/>
        </w:rPr>
        <w:t>Updated proposal based on company views</w:t>
      </w:r>
      <w:bookmarkEnd w:id="22"/>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3" w:name="_Toc48903823"/>
      <w:r w:rsidRPr="00D11F72">
        <w:rPr>
          <w:rFonts w:asciiTheme="minorHAnsi" w:hAnsiTheme="minorHAnsi" w:cstheme="minorHAnsi"/>
          <w:lang w:eastAsia="zh-TW"/>
        </w:rPr>
        <w:t>References</w:t>
      </w:r>
      <w:bookmarkEnd w:id="23"/>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lastRenderedPageBreak/>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3A088" w14:textId="77777777" w:rsidR="008E07B2" w:rsidRDefault="008E07B2">
      <w:r>
        <w:separator/>
      </w:r>
    </w:p>
  </w:endnote>
  <w:endnote w:type="continuationSeparator" w:id="0">
    <w:p w14:paraId="50B41467" w14:textId="77777777" w:rsidR="008E07B2" w:rsidRDefault="008E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7D3DD609" w:rsidR="0062102A" w:rsidRDefault="0062102A"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3997" w14:textId="77777777" w:rsidR="008E07B2" w:rsidRDefault="008E07B2">
      <w:r>
        <w:separator/>
      </w:r>
    </w:p>
  </w:footnote>
  <w:footnote w:type="continuationSeparator" w:id="0">
    <w:p w14:paraId="2FD41B5F" w14:textId="77777777" w:rsidR="008E07B2" w:rsidRDefault="008E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62102A" w:rsidRDefault="0062102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7"/>
  </w:num>
  <w:num w:numId="4">
    <w:abstractNumId w:val="0"/>
  </w:num>
  <w:num w:numId="5">
    <w:abstractNumId w:val="21"/>
  </w:num>
  <w:num w:numId="6">
    <w:abstractNumId w:val="22"/>
  </w:num>
  <w:num w:numId="7">
    <w:abstractNumId w:val="10"/>
  </w:num>
  <w:num w:numId="8">
    <w:abstractNumId w:val="15"/>
  </w:num>
  <w:num w:numId="9">
    <w:abstractNumId w:val="7"/>
  </w:num>
  <w:num w:numId="10">
    <w:abstractNumId w:val="13"/>
  </w:num>
  <w:num w:numId="11">
    <w:abstractNumId w:val="9"/>
  </w:num>
  <w:num w:numId="12">
    <w:abstractNumId w:val="26"/>
  </w:num>
  <w:num w:numId="13">
    <w:abstractNumId w:val="1"/>
  </w:num>
  <w:num w:numId="14">
    <w:abstractNumId w:val="28"/>
  </w:num>
  <w:num w:numId="15">
    <w:abstractNumId w:val="27"/>
  </w:num>
  <w:num w:numId="16">
    <w:abstractNumId w:val="24"/>
  </w:num>
  <w:num w:numId="17">
    <w:abstractNumId w:val="20"/>
  </w:num>
  <w:num w:numId="18">
    <w:abstractNumId w:val="18"/>
  </w:num>
  <w:num w:numId="19">
    <w:abstractNumId w:val="2"/>
  </w:num>
  <w:num w:numId="20">
    <w:abstractNumId w:val="11"/>
  </w:num>
  <w:num w:numId="21">
    <w:abstractNumId w:val="4"/>
  </w:num>
  <w:num w:numId="22">
    <w:abstractNumId w:val="6"/>
  </w:num>
  <w:num w:numId="23">
    <w:abstractNumId w:val="8"/>
  </w:num>
  <w:num w:numId="24">
    <w:abstractNumId w:val="23"/>
  </w:num>
  <w:num w:numId="25">
    <w:abstractNumId w:val="14"/>
  </w:num>
  <w:num w:numId="26">
    <w:abstractNumId w:val="3"/>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D230A-014A-4CBF-B094-D0568C1784AA}">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53</Pages>
  <Words>20653</Words>
  <Characters>109793</Characters>
  <Application>Microsoft Office Word</Application>
  <DocSecurity>0</DocSecurity>
  <Lines>914</Lines>
  <Paragraphs>260</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130186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Clive Packer</cp:lastModifiedBy>
  <cp:revision>10</cp:revision>
  <cp:lastPrinted>2017-11-03T15:53:00Z</cp:lastPrinted>
  <dcterms:created xsi:type="dcterms:W3CDTF">2020-08-24T23:03:00Z</dcterms:created>
  <dcterms:modified xsi:type="dcterms:W3CDTF">2020-08-24T23:11:00Z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