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10"/>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ae"/>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D810CF">
          <w:pPr>
            <w:pStyle w:val="10"/>
            <w:rPr>
              <w:rFonts w:asciiTheme="minorHAnsi" w:eastAsiaTheme="minorEastAsia" w:hAnsiTheme="minorHAnsi" w:cstheme="minorHAnsi"/>
              <w:szCs w:val="22"/>
              <w:lang w:val="fr-FR" w:eastAsia="fr-FR"/>
            </w:rPr>
          </w:pPr>
          <w:hyperlink w:anchor="_Toc48903804" w:history="1">
            <w:r w:rsidR="00842FEE" w:rsidRPr="00D11F72">
              <w:rPr>
                <w:rStyle w:val="ae"/>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D810CF">
          <w:pPr>
            <w:pStyle w:val="10"/>
            <w:rPr>
              <w:rFonts w:asciiTheme="minorHAnsi" w:eastAsiaTheme="minorEastAsia" w:hAnsiTheme="minorHAnsi" w:cstheme="minorHAnsi"/>
              <w:szCs w:val="22"/>
              <w:lang w:val="fr-FR" w:eastAsia="fr-FR"/>
            </w:rPr>
          </w:pPr>
          <w:hyperlink w:anchor="_Toc48903805" w:history="1">
            <w:r w:rsidR="00842FEE" w:rsidRPr="00D11F72">
              <w:rPr>
                <w:rStyle w:val="ae"/>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06" w:history="1">
            <w:r w:rsidR="00842FEE" w:rsidRPr="00D11F72">
              <w:rPr>
                <w:rStyle w:val="ae"/>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D810CF">
          <w:pPr>
            <w:pStyle w:val="10"/>
            <w:rPr>
              <w:rFonts w:asciiTheme="minorHAnsi" w:eastAsiaTheme="minorEastAsia" w:hAnsiTheme="minorHAnsi" w:cstheme="minorHAnsi"/>
              <w:szCs w:val="22"/>
              <w:lang w:val="fr-FR" w:eastAsia="fr-FR"/>
            </w:rPr>
          </w:pPr>
          <w:hyperlink w:anchor="_Toc48903807" w:history="1">
            <w:r w:rsidR="00842FEE" w:rsidRPr="00D11F72">
              <w:rPr>
                <w:rStyle w:val="ae"/>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08" w:history="1">
            <w:r w:rsidR="00842FEE" w:rsidRPr="00D11F72">
              <w:rPr>
                <w:rStyle w:val="ae"/>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D810CF">
          <w:pPr>
            <w:pStyle w:val="31"/>
            <w:rPr>
              <w:rFonts w:asciiTheme="minorHAnsi" w:eastAsiaTheme="minorEastAsia" w:hAnsiTheme="minorHAnsi" w:cstheme="minorHAnsi"/>
              <w:sz w:val="22"/>
              <w:szCs w:val="22"/>
              <w:lang w:val="fr-FR" w:eastAsia="fr-FR"/>
            </w:rPr>
          </w:pPr>
          <w:hyperlink w:anchor="_Toc48903809" w:history="1">
            <w:r w:rsidR="00842FEE" w:rsidRPr="00D11F72">
              <w:rPr>
                <w:rStyle w:val="ae"/>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D810CF">
          <w:pPr>
            <w:pStyle w:val="31"/>
            <w:rPr>
              <w:rFonts w:asciiTheme="minorHAnsi" w:eastAsiaTheme="minorEastAsia" w:hAnsiTheme="minorHAnsi" w:cstheme="minorHAnsi"/>
              <w:sz w:val="22"/>
              <w:szCs w:val="22"/>
              <w:lang w:val="fr-FR" w:eastAsia="fr-FR"/>
            </w:rPr>
          </w:pPr>
          <w:hyperlink w:anchor="_Toc48903810" w:history="1">
            <w:r w:rsidR="00842FEE" w:rsidRPr="00D11F72">
              <w:rPr>
                <w:rStyle w:val="ae"/>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11" w:history="1">
            <w:r w:rsidR="00842FEE" w:rsidRPr="00D11F72">
              <w:rPr>
                <w:rStyle w:val="ae"/>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12" w:history="1">
            <w:r w:rsidR="00842FEE" w:rsidRPr="00D11F72">
              <w:rPr>
                <w:rStyle w:val="ae"/>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13" w:history="1">
            <w:r w:rsidR="00842FEE" w:rsidRPr="00D11F72">
              <w:rPr>
                <w:rStyle w:val="ae"/>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14" w:history="1">
            <w:r w:rsidR="00842FEE" w:rsidRPr="00D11F72">
              <w:rPr>
                <w:rStyle w:val="ae"/>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15" w:history="1">
            <w:r w:rsidR="00842FEE" w:rsidRPr="00D11F72">
              <w:rPr>
                <w:rStyle w:val="ae"/>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D810CF">
          <w:pPr>
            <w:pStyle w:val="10"/>
            <w:rPr>
              <w:rFonts w:asciiTheme="minorHAnsi" w:eastAsiaTheme="minorEastAsia" w:hAnsiTheme="minorHAnsi" w:cstheme="minorHAnsi"/>
              <w:szCs w:val="22"/>
              <w:lang w:val="fr-FR" w:eastAsia="fr-FR"/>
            </w:rPr>
          </w:pPr>
          <w:hyperlink w:anchor="_Toc48903816" w:history="1">
            <w:r w:rsidR="00842FEE" w:rsidRPr="00D11F72">
              <w:rPr>
                <w:rStyle w:val="ae"/>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17" w:history="1">
            <w:r w:rsidR="00842FEE" w:rsidRPr="00D11F72">
              <w:rPr>
                <w:rStyle w:val="ae"/>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18" w:history="1">
            <w:r w:rsidR="00842FEE" w:rsidRPr="00D11F72">
              <w:rPr>
                <w:rStyle w:val="ae"/>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19" w:history="1">
            <w:r w:rsidR="00842FEE" w:rsidRPr="00D11F72">
              <w:rPr>
                <w:rStyle w:val="ae"/>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20" w:history="1">
            <w:r w:rsidR="00842FEE" w:rsidRPr="00D11F72">
              <w:rPr>
                <w:rStyle w:val="ae"/>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D810CF">
          <w:pPr>
            <w:pStyle w:val="10"/>
            <w:rPr>
              <w:rFonts w:asciiTheme="minorHAnsi" w:eastAsiaTheme="minorEastAsia" w:hAnsiTheme="minorHAnsi" w:cstheme="minorHAnsi"/>
              <w:szCs w:val="22"/>
              <w:lang w:val="fr-FR" w:eastAsia="fr-FR"/>
            </w:rPr>
          </w:pPr>
          <w:hyperlink w:anchor="_Toc48903821" w:history="1">
            <w:r w:rsidR="00842FEE" w:rsidRPr="00D11F72">
              <w:rPr>
                <w:rStyle w:val="ae"/>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D810CF">
          <w:pPr>
            <w:pStyle w:val="20"/>
            <w:rPr>
              <w:rFonts w:asciiTheme="minorHAnsi" w:eastAsiaTheme="minorEastAsia" w:hAnsiTheme="minorHAnsi" w:cstheme="minorHAnsi"/>
              <w:sz w:val="22"/>
              <w:szCs w:val="22"/>
              <w:lang w:val="fr-FR" w:eastAsia="fr-FR"/>
            </w:rPr>
          </w:pPr>
          <w:hyperlink w:anchor="_Toc48903822" w:history="1">
            <w:r w:rsidR="00842FEE" w:rsidRPr="00D11F72">
              <w:rPr>
                <w:rStyle w:val="ae"/>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D810CF">
          <w:pPr>
            <w:pStyle w:val="10"/>
            <w:rPr>
              <w:rFonts w:asciiTheme="minorHAnsi" w:eastAsiaTheme="minorEastAsia" w:hAnsiTheme="minorHAnsi" w:cstheme="minorHAnsi"/>
              <w:szCs w:val="22"/>
              <w:lang w:val="fr-FR" w:eastAsia="fr-FR"/>
            </w:rPr>
          </w:pPr>
          <w:hyperlink w:anchor="_Toc48903823" w:history="1">
            <w:r w:rsidR="00842FEE" w:rsidRPr="00D11F72">
              <w:rPr>
                <w:rStyle w:val="ae"/>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af8"/>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r w:rsidRPr="00D11F72">
              <w:rPr>
                <w:rFonts w:asciiTheme="minorHAnsi" w:hAnsiTheme="minorHAnsi" w:cstheme="minorHAnsi"/>
              </w:rPr>
              <w:t>CEWiT</w:t>
            </w:r>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Based on the companies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8"/>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r w:rsidRPr="009033E1">
              <w:rPr>
                <w:rFonts w:asciiTheme="minorHAnsi" w:hAnsiTheme="minorHAnsi" w:cstheme="minorHAnsi"/>
              </w:rPr>
              <w:t>CEWiT</w:t>
            </w:r>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TDoc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5E3180" w:rsidRPr="00D11F72" w14:paraId="4EAA6725" w14:textId="77777777" w:rsidTr="00B84841">
        <w:tc>
          <w:tcPr>
            <w:tcW w:w="932" w:type="pct"/>
          </w:tcPr>
          <w:p w14:paraId="71A366DE" w14:textId="77777777" w:rsidR="005E3180" w:rsidRPr="009033E1" w:rsidRDefault="005E3180" w:rsidP="005E3180">
            <w:pPr>
              <w:rPr>
                <w:rFonts w:asciiTheme="minorHAnsi" w:hAnsiTheme="minorHAnsi" w:cstheme="minorHAnsi"/>
              </w:rPr>
            </w:pPr>
          </w:p>
        </w:tc>
        <w:tc>
          <w:tcPr>
            <w:tcW w:w="4068" w:type="pct"/>
          </w:tcPr>
          <w:p w14:paraId="24AE52C7" w14:textId="77777777" w:rsidR="005E3180" w:rsidRPr="009033E1" w:rsidRDefault="005E3180" w:rsidP="005E3180">
            <w:pPr>
              <w:pStyle w:val="DraftProposal"/>
              <w:numPr>
                <w:ilvl w:val="0"/>
                <w:numId w:val="0"/>
              </w:numPr>
              <w:rPr>
                <w:rFonts w:asciiTheme="minorHAnsi" w:hAnsiTheme="minorHAnsi" w:cstheme="minorHAnsi"/>
                <w:b w:val="0"/>
                <w:sz w:val="20"/>
                <w:szCs w:val="20"/>
              </w:rPr>
            </w:pP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af8"/>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r>
              <w:rPr>
                <w:rFonts w:asciiTheme="minorHAnsi" w:hAnsiTheme="minorHAnsi" w:cstheme="minorHAnsi"/>
              </w:rPr>
              <w:t>CEWiT</w:t>
            </w:r>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lastRenderedPageBreak/>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TDOCs : </w:t>
      </w:r>
    </w:p>
    <w:p w14:paraId="16BD3BD4"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ZTE , Apple, CAICT, and Sony want to consider both options. </w:t>
      </w:r>
    </w:p>
    <w:tbl>
      <w:tblPr>
        <w:tblStyle w:val="af8"/>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Serving satellite ephemeris</w:t>
      </w:r>
    </w:p>
    <w:p w14:paraId="78F18BC7"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r w:rsidRPr="00D11F72">
              <w:rPr>
                <w:rFonts w:asciiTheme="minorHAnsi" w:hAnsiTheme="minorHAnsi" w:cstheme="minorHAnsi"/>
              </w:rPr>
              <w:t>CEWiT</w:t>
            </w:r>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30"/>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 xml:space="preserve">Reference </w:t>
      </w:r>
      <w:r w:rsidRPr="00D11F72">
        <w:rPr>
          <w:rStyle w:val="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have identified the following 3 options regarding the RP definition :</w:t>
      </w:r>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d"/>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8"/>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3 :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1 :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RP Option 2 :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D11F72">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r w:rsidRPr="00D11F72">
              <w:rPr>
                <w:rFonts w:asciiTheme="minorHAnsi" w:hAnsiTheme="minorHAnsi" w:cstheme="minorHAnsi"/>
              </w:rPr>
              <w:t>CEWiT</w:t>
            </w:r>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8"/>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Compensation of full TA would cause additional signaling overhead, and complicate UE behaviors.</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8"/>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r w:rsidRPr="00D11F72">
              <w:rPr>
                <w:rFonts w:asciiTheme="minorHAnsi" w:hAnsiTheme="minorHAnsi" w:cstheme="minorHAnsi"/>
              </w:rPr>
              <w:lastRenderedPageBreak/>
              <w:t>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Spreadtrum</w:t>
            </w:r>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however, if UE can find SSB in RRC_idle or RRC_inactive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af8"/>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6"/>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r w:rsidRPr="00D11F72">
              <w:rPr>
                <w:rFonts w:asciiTheme="minorHAnsi" w:hAnsiTheme="minorHAnsi" w:cstheme="minorHAnsi"/>
              </w:rPr>
              <w:t>CEWiT</w:t>
            </w:r>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af8"/>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D11F72">
              <w:rPr>
                <w:rFonts w:asciiTheme="minorHAnsi" w:hAnsiTheme="minorHAnsi" w:cstheme="minorHAnsi"/>
                <w:i/>
                <w:iCs/>
              </w:rPr>
              <w:t>referenceTimeInfo</w:t>
            </w:r>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signaling.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w:t>
      </w:r>
      <w:r w:rsidRPr="00D11F72">
        <w:rPr>
          <w:rFonts w:asciiTheme="minorHAnsi" w:hAnsiTheme="minorHAnsi" w:cstheme="minorHAnsi"/>
        </w:rPr>
        <w:lastRenderedPageBreak/>
        <w:t xml:space="preserve">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af8"/>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Consider the gNB signaling CTA as a baseline, further discuss the concrete design of CTA signaling.</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gNB signaling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lastRenderedPageBreak/>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8"/>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lastRenderedPageBreak/>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MedaTek as very accurate,in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r w:rsidRPr="00D11F72">
              <w:rPr>
                <w:rFonts w:asciiTheme="minorHAnsi" w:hAnsiTheme="minorHAnsi" w:cstheme="minorHAnsi"/>
              </w:rPr>
              <w:t>CEWiT</w:t>
            </w:r>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8"/>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w:t>
            </w:r>
            <w:r w:rsidRPr="00D11F72">
              <w:rPr>
                <w:rFonts w:asciiTheme="minorHAnsi" w:hAnsiTheme="minorHAnsi" w:cstheme="minorHAnsi"/>
              </w:rPr>
              <w:lastRenderedPageBreak/>
              <w:t xml:space="preserve">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r w:rsidRPr="00D11F72">
              <w:rPr>
                <w:rFonts w:asciiTheme="minorHAnsi" w:hAnsiTheme="minorHAnsi" w:cstheme="minorHAnsi"/>
              </w:rPr>
              <w:t>CEWiT</w:t>
            </w:r>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We support this discussion. To utilise the Rel 15 RAR field for TA update, TA update should be maintained a positive value so offsetting the UE estimated TA is necessary.</w:t>
            </w:r>
          </w:p>
        </w:tc>
      </w:tr>
    </w:tbl>
    <w:p w14:paraId="406BC1A6" w14:textId="77777777" w:rsidR="00DB1848" w:rsidRPr="00D11F72" w:rsidRDefault="00DB1848" w:rsidP="00DB1848">
      <w:pPr>
        <w:pStyle w:val="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af8"/>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2: For UEs with autonomous TA acquisition, support additional signaling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4: for gNB signaling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table below proposed both open and closed loop mechanisms for TA adjustment. Autonomous adjustment of the TA before UL transmission by the UE avoids need for frequent TA update due to satellite time drift, which will reduces signaling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connected,the existing mechanism for TA maintenance, based on MAC CE should be used but enhanced by Network indication of timing drift rate.</w:t>
      </w:r>
    </w:p>
    <w:tbl>
      <w:tblPr>
        <w:tblStyle w:val="af8"/>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13: For UEs not supporting autonomous timing compensation, uplink timing needs to rely on TA signaling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every 200 ms in FR2.</w:t>
      </w:r>
    </w:p>
    <w:p w14:paraId="55CE4241"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8"/>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af6"/>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Suport</w:t>
            </w:r>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Tenative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this is implementation issue therefore no need to be speficied.</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of  GNSS-assisted acquisition before PRACH transmission. The intend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contributions :</w:t>
      </w:r>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8"/>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r w:rsidRPr="00D11F72">
              <w:rPr>
                <w:rFonts w:asciiTheme="minorHAnsi" w:hAnsiTheme="minorHAnsi" w:cstheme="minorHAnsi"/>
              </w:rPr>
              <w:t>CEWiT</w:t>
            </w:r>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lastRenderedPageBreak/>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lastRenderedPageBreak/>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af6"/>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RTD ”,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af6"/>
              <w:numPr>
                <w:ilvl w:val="0"/>
                <w:numId w:val="26"/>
              </w:numPr>
              <w:rPr>
                <w:rFonts w:eastAsiaTheme="minorEastAsia"/>
                <w:lang w:val="en-US" w:eastAsia="zh-CN"/>
              </w:rPr>
            </w:pPr>
            <w:r>
              <w:rPr>
                <w:rFonts w:eastAsiaTheme="minorEastAsia"/>
                <w:lang w:val="en-US" w:eastAsia="zh-CN"/>
              </w:rPr>
              <w:t>Time stamp broadcast is another alternative for TA pre-compensation. In our understanding, the time stamp aligns with gNB’s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lastRenderedPageBreak/>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gNB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eastAsia="zh-CN"/>
              </w:rPr>
              <w:lastRenderedPageBreak/>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af6"/>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implication of UL timing alignment requirements on the expected accuracy of :</w:t>
      </w:r>
    </w:p>
    <w:p w14:paraId="21040366"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6" w:name="_Toc48903816"/>
      <w:r w:rsidRPr="00D11F72">
        <w:rPr>
          <w:rFonts w:asciiTheme="minorHAnsi" w:hAnsiTheme="minorHAnsi" w:cstheme="minorHAnsi"/>
        </w:rPr>
        <w:lastRenderedPageBreak/>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Qualcomm proposed as well the support of the signaling of the compensated value if pre-compensation is applied.</w:t>
      </w:r>
    </w:p>
    <w:tbl>
      <w:tblPr>
        <w:tblStyle w:val="af8"/>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signaling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proposals 13; however, based on our understanding, this might be useful only to support a case of beam diameter = 1000 km. In Table 6.1.1.1-8 in TR 38.821, for beam </w:t>
            </w:r>
            <w:r w:rsidRPr="00D11F72">
              <w:rPr>
                <w:rFonts w:asciiTheme="minorHAnsi" w:hAnsiTheme="minorHAnsi" w:cstheme="minorHAnsi"/>
              </w:rPr>
              <w:lastRenderedPageBreak/>
              <w:t>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lastRenderedPageBreak/>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9730E8" w:rsidRPr="00D11F72" w14:paraId="1722019A" w14:textId="77777777" w:rsidTr="00B84841">
        <w:tc>
          <w:tcPr>
            <w:tcW w:w="932" w:type="pct"/>
          </w:tcPr>
          <w:p w14:paraId="638EA8DB" w14:textId="77777777" w:rsidR="009730E8" w:rsidRPr="00D11F72" w:rsidRDefault="009730E8" w:rsidP="00B84841">
            <w:pPr>
              <w:rPr>
                <w:rFonts w:asciiTheme="minorHAnsi" w:hAnsiTheme="minorHAnsi" w:cstheme="minorHAnsi"/>
              </w:rPr>
            </w:pPr>
          </w:p>
        </w:tc>
        <w:tc>
          <w:tcPr>
            <w:tcW w:w="4068" w:type="pct"/>
          </w:tcPr>
          <w:p w14:paraId="72F0B378" w14:textId="77777777" w:rsidR="009730E8" w:rsidRPr="00D11F72" w:rsidRDefault="009730E8" w:rsidP="00B84841">
            <w:pPr>
              <w:rPr>
                <w:rFonts w:asciiTheme="minorHAnsi" w:hAnsiTheme="minorHAnsi" w:cstheme="minorHAnsi"/>
              </w:rPr>
            </w:pP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8"/>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lastRenderedPageBreak/>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According to MediaTek , Huawei, Thales and CATT, with GNSS capability assumption, there is no need for UL frequency compensation indication if the UE pre-compensation of Doppler shift is done with sufficient accuracy [16, 23, 3].</w:t>
      </w:r>
    </w:p>
    <w:tbl>
      <w:tblPr>
        <w:tblStyle w:val="af8"/>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For GNSS UE, UE-specific frequency correction signaling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InterDigital,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8"/>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Spreadtrum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w:t>
            </w:r>
            <w:r w:rsidRPr="00D11F72">
              <w:rPr>
                <w:rFonts w:asciiTheme="minorHAnsi" w:hAnsiTheme="minorHAnsi" w:cstheme="minorHAnsi"/>
              </w:rPr>
              <w:lastRenderedPageBreak/>
              <w:t>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All the contributing companies seemed to be in line with the following proposal :</w:t>
      </w:r>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r w:rsidR="00973719" w:rsidRPr="00D11F72">
        <w:rPr>
          <w:rFonts w:asciiTheme="minorHAnsi" w:hAnsiTheme="minorHAnsi" w:cstheme="minorHAnsi"/>
          <w:lang w:eastAsia="zh-CN"/>
        </w:rPr>
        <w:t>companies</w:t>
      </w:r>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8"/>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lastRenderedPageBreak/>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can be 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UE and gNB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gNB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bookmarkStart w:id="21" w:name="_GoBack" w:colFirst="0" w:colLast="0"/>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bookmarkEnd w:id="21"/>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af8"/>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r w:rsidRPr="00D11F72">
              <w:rPr>
                <w:rFonts w:asciiTheme="minorHAnsi" w:hAnsiTheme="minorHAnsi" w:cstheme="minorHAnsi"/>
              </w:rPr>
              <w:t>CEWiT</w:t>
            </w:r>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lastRenderedPageBreak/>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8"/>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r w:rsidRPr="00D11F72">
              <w:rPr>
                <w:rFonts w:asciiTheme="minorHAnsi" w:hAnsiTheme="minorHAnsi" w:cstheme="minorHAnsi"/>
              </w:rPr>
              <w:t>CEWiT</w:t>
            </w:r>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f gNB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D019B7" w:rsidRPr="00D11F72" w14:paraId="3783199E" w14:textId="77777777" w:rsidTr="00B84841">
        <w:tc>
          <w:tcPr>
            <w:tcW w:w="932" w:type="pct"/>
          </w:tcPr>
          <w:p w14:paraId="516E827F" w14:textId="77777777" w:rsidR="00D019B7" w:rsidRPr="00D11F72" w:rsidRDefault="00D019B7" w:rsidP="00D019B7">
            <w:pPr>
              <w:rPr>
                <w:rFonts w:asciiTheme="minorHAnsi" w:hAnsiTheme="minorHAnsi" w:cstheme="minorHAnsi"/>
              </w:rPr>
            </w:pPr>
          </w:p>
        </w:tc>
        <w:tc>
          <w:tcPr>
            <w:tcW w:w="4068" w:type="pct"/>
          </w:tcPr>
          <w:p w14:paraId="17912D49"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r w:rsidR="00D019B7" w:rsidRPr="00D11F72" w14:paraId="305B0715" w14:textId="77777777" w:rsidTr="00B84841">
        <w:tc>
          <w:tcPr>
            <w:tcW w:w="932" w:type="pct"/>
          </w:tcPr>
          <w:p w14:paraId="2770120A" w14:textId="77777777" w:rsidR="00D019B7" w:rsidRPr="00D11F72" w:rsidRDefault="00D019B7" w:rsidP="00D019B7">
            <w:pPr>
              <w:rPr>
                <w:rFonts w:asciiTheme="minorHAnsi" w:hAnsiTheme="minorHAnsi" w:cstheme="minorHAnsi"/>
              </w:rPr>
            </w:pPr>
          </w:p>
        </w:tc>
        <w:tc>
          <w:tcPr>
            <w:tcW w:w="4068" w:type="pct"/>
          </w:tcPr>
          <w:p w14:paraId="1170D2FE"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lastRenderedPageBreak/>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8"/>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Value of X – e.g. 200 ms, 500 ms, 1000 ms, 1500 ms, 2000 ms</w:t>
            </w:r>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8"/>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2"/>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Reference Point Position Px, Py, Pz (ECEF)</w:t>
                  </w:r>
                </w:p>
              </w:tc>
              <w:tc>
                <w:tcPr>
                  <w:tcW w:w="1275" w:type="dxa"/>
                </w:tcPr>
                <w:p w14:paraId="46331A48"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HAPS ephemeris broadcast needs to be considered as well. Our proposal is in R2-2006924 .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name: timestamped_coordinates</w:t>
            </w:r>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longitude_deg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latitude_deg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height_m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validity_timer</w:t>
            </w:r>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making any agreements on this topic, it is important to evaluate (a) which accuracy is needed from UE GNSS receiver side to utilize this information, (b) which update rate from SIB </w:t>
            </w:r>
            <w:r w:rsidRPr="00D11F72">
              <w:rPr>
                <w:rFonts w:asciiTheme="minorHAnsi" w:hAnsiTheme="minorHAnsi" w:cstheme="minorHAnsi"/>
              </w:rPr>
              <w:lastRenderedPageBreak/>
              <w:t>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signaling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R1-2005498 Other Aspects of NR-NTN.</w:t>
      </w:r>
    </w:p>
    <w:p w14:paraId="51195AE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InterDigital, R1-2006619 On UL time/frequency synchronization for NTN.</w:t>
      </w:r>
    </w:p>
    <w:p w14:paraId="0B1971F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Eutelsat, R1-2005496 UL Time and Frequency Synchronisation for NR-NTN.</w:t>
      </w:r>
    </w:p>
    <w:p w14:paraId="3F5ACF5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E1FD0" w14:textId="77777777" w:rsidR="00D810CF" w:rsidRDefault="00D810CF">
      <w:r>
        <w:separator/>
      </w:r>
    </w:p>
  </w:endnote>
  <w:endnote w:type="continuationSeparator" w:id="0">
    <w:p w14:paraId="28485DA8" w14:textId="77777777" w:rsidR="00D810CF" w:rsidRDefault="00D8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77777777" w:rsidR="00BE0429" w:rsidRDefault="00BE0429"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A27ECA">
      <w:rPr>
        <w:rStyle w:val="afb"/>
      </w:rPr>
      <w:t>49</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A27ECA">
      <w:rPr>
        <w:rStyle w:val="afb"/>
      </w:rPr>
      <w:t>49</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F5EAB" w14:textId="77777777" w:rsidR="00D810CF" w:rsidRDefault="00D810CF">
      <w:r>
        <w:separator/>
      </w:r>
    </w:p>
  </w:footnote>
  <w:footnote w:type="continuationSeparator" w:id="0">
    <w:p w14:paraId="1DBD7D97" w14:textId="77777777" w:rsidR="00D810CF" w:rsidRDefault="00D81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BE0429" w:rsidRDefault="00BE04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6">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6"/>
  </w:num>
  <w:num w:numId="4">
    <w:abstractNumId w:val="0"/>
  </w:num>
  <w:num w:numId="5">
    <w:abstractNumId w:val="19"/>
  </w:num>
  <w:num w:numId="6">
    <w:abstractNumId w:val="20"/>
  </w:num>
  <w:num w:numId="7">
    <w:abstractNumId w:val="9"/>
  </w:num>
  <w:num w:numId="8">
    <w:abstractNumId w:val="14"/>
  </w:num>
  <w:num w:numId="9">
    <w:abstractNumId w:val="6"/>
  </w:num>
  <w:num w:numId="10">
    <w:abstractNumId w:val="12"/>
  </w:num>
  <w:num w:numId="11">
    <w:abstractNumId w:val="8"/>
  </w:num>
  <w:num w:numId="12">
    <w:abstractNumId w:val="24"/>
  </w:num>
  <w:num w:numId="13">
    <w:abstractNumId w:val="1"/>
  </w:num>
  <w:num w:numId="14">
    <w:abstractNumId w:val="26"/>
  </w:num>
  <w:num w:numId="15">
    <w:abstractNumId w:val="25"/>
  </w:num>
  <w:num w:numId="16">
    <w:abstractNumId w:val="22"/>
  </w:num>
  <w:num w:numId="17">
    <w:abstractNumId w:val="18"/>
  </w:num>
  <w:num w:numId="18">
    <w:abstractNumId w:val="17"/>
  </w:num>
  <w:num w:numId="19">
    <w:abstractNumId w:val="2"/>
  </w:num>
  <w:num w:numId="20">
    <w:abstractNumId w:val="10"/>
  </w:num>
  <w:num w:numId="21">
    <w:abstractNumId w:val="4"/>
  </w:num>
  <w:num w:numId="22">
    <w:abstractNumId w:val="5"/>
  </w:num>
  <w:num w:numId="23">
    <w:abstractNumId w:val="7"/>
  </w:num>
  <w:num w:numId="24">
    <w:abstractNumId w:val="21"/>
  </w:num>
  <w:num w:numId="25">
    <w:abstractNumId w:val="13"/>
  </w:num>
  <w:num w:numId="26">
    <w:abstractNumId w:val="3"/>
  </w:num>
  <w:num w:numId="27">
    <w:abstractNumId w:val="11"/>
  </w:num>
  <w:num w:numId="28">
    <w:abstractNumId w:val="11"/>
  </w:num>
  <w:num w:numId="29">
    <w:abstractNumId w:val="11"/>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2C39"/>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3A2"/>
    <w:rsid w:val="00987779"/>
    <w:rsid w:val="00987B5A"/>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FE79053-922F-4812-9880-2C13F856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rFonts w:ascii="Arial" w:hAnsi="Arial"/>
      <w:sz w:val="28"/>
      <w:lang w:val="en-GB"/>
    </w:rPr>
  </w:style>
  <w:style w:type="character" w:customStyle="1" w:styleId="5Char">
    <w:name w:val="标题 5 Char"/>
    <w:link w:val="5"/>
    <w:rsid w:val="00DB1848"/>
    <w:rPr>
      <w:rFonts w:ascii="Arial" w:hAnsi="Arial"/>
      <w:sz w:val="22"/>
      <w:lang w:val="en-GB"/>
    </w:rPr>
  </w:style>
  <w:style w:type="character" w:customStyle="1" w:styleId="6Char">
    <w:name w:val="标题 6 Char"/>
    <w:link w:val="6"/>
    <w:rsid w:val="00DB1848"/>
    <w:rPr>
      <w:rFonts w:ascii="Arial" w:hAnsi="Arial"/>
      <w:lang w:val="en-GB"/>
    </w:rPr>
  </w:style>
  <w:style w:type="character" w:customStyle="1" w:styleId="7Char">
    <w:name w:val="标题 7 Char"/>
    <w:link w:val="7"/>
    <w:rsid w:val="00DB1848"/>
    <w:rPr>
      <w:rFonts w:ascii="Arial" w:hAnsi="Arial"/>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0DCCF228-0A0C-4DCD-B40D-F66214A7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49</Pages>
  <Words>17983</Words>
  <Characters>102508</Characters>
  <Application>Microsoft Office Word</Application>
  <DocSecurity>0</DocSecurity>
  <Lines>854</Lines>
  <Paragraphs>240</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120251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Hao2</cp:lastModifiedBy>
  <cp:revision>54</cp:revision>
  <cp:lastPrinted>2017-11-03T15:53:00Z</cp:lastPrinted>
  <dcterms:created xsi:type="dcterms:W3CDTF">2020-08-24T12:02:00Z</dcterms:created>
  <dcterms:modified xsi:type="dcterms:W3CDTF">2020-08-24T14:47:00Z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