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bookmarkStart w:id="0" w:name="_GoBack"/>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Titre1"/>
        <w:rPr>
          <w:rFonts w:asciiTheme="minorHAnsi" w:hAnsiTheme="minorHAnsi" w:cstheme="minorHAnsi"/>
        </w:rPr>
      </w:pPr>
      <w:bookmarkStart w:id="1" w:name="_Toc48903803"/>
      <w:r w:rsidRPr="00D11F72">
        <w:rPr>
          <w:rFonts w:asciiTheme="minorHAnsi" w:hAnsiTheme="minorHAnsi" w:cstheme="minorHAnsi"/>
        </w:rPr>
        <w:t>Introduction</w:t>
      </w:r>
      <w:bookmarkEnd w:id="1"/>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2"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Titre1"/>
            <w:rPr>
              <w:rFonts w:asciiTheme="minorHAnsi" w:hAnsiTheme="minorHAnsi" w:cstheme="minorHAnsi"/>
            </w:rPr>
          </w:pPr>
          <w:r w:rsidRPr="00D11F72">
            <w:rPr>
              <w:rFonts w:asciiTheme="minorHAnsi" w:hAnsiTheme="minorHAnsi" w:cstheme="minorHAnsi"/>
            </w:rPr>
            <w:t>Content</w:t>
          </w:r>
          <w:bookmarkEnd w:id="2"/>
        </w:p>
        <w:p w14:paraId="33D9ED21" w14:textId="77777777" w:rsidR="00842FEE" w:rsidRPr="00D11F72" w:rsidRDefault="00DB1848">
          <w:pPr>
            <w:pStyle w:val="TM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Lienhypertext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Lienhypertext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842FEE">
          <w:pPr>
            <w:pStyle w:val="TM1"/>
            <w:rPr>
              <w:rFonts w:asciiTheme="minorHAnsi" w:eastAsiaTheme="minorEastAsia" w:hAnsiTheme="minorHAnsi" w:cstheme="minorHAnsi"/>
              <w:szCs w:val="22"/>
              <w:lang w:val="fr-FR" w:eastAsia="fr-FR"/>
            </w:rPr>
          </w:pPr>
          <w:hyperlink w:anchor="_Toc48903804" w:history="1">
            <w:r w:rsidRPr="00D11F72">
              <w:rPr>
                <w:rStyle w:val="Lienhypertexte"/>
                <w:rFonts w:asciiTheme="minorHAnsi" w:hAnsiTheme="minorHAnsi" w:cstheme="minorHAnsi"/>
              </w:rPr>
              <w:t>2</w:t>
            </w:r>
            <w:r w:rsidRPr="00D11F72">
              <w:rPr>
                <w:rFonts w:asciiTheme="minorHAnsi" w:eastAsiaTheme="minorEastAsia" w:hAnsiTheme="minorHAnsi" w:cstheme="minorHAnsi"/>
                <w:szCs w:val="22"/>
                <w:lang w:val="fr-FR" w:eastAsia="fr-FR"/>
              </w:rPr>
              <w:tab/>
            </w:r>
            <w:r w:rsidRPr="00D11F72">
              <w:rPr>
                <w:rStyle w:val="Lienhypertexte"/>
                <w:rFonts w:asciiTheme="minorHAnsi" w:hAnsiTheme="minorHAnsi" w:cstheme="minorHAnsi"/>
              </w:rPr>
              <w:t>Content</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_Toc48903804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1</w:t>
            </w:r>
            <w:r w:rsidRPr="00D11F72">
              <w:rPr>
                <w:rFonts w:asciiTheme="minorHAnsi" w:hAnsiTheme="minorHAnsi" w:cstheme="minorHAnsi"/>
                <w:webHidden/>
              </w:rPr>
              <w:fldChar w:fldCharType="end"/>
            </w:r>
          </w:hyperlink>
        </w:p>
        <w:p w14:paraId="0210083C" w14:textId="77777777" w:rsidR="00842FEE" w:rsidRPr="00D11F72" w:rsidRDefault="00842FEE">
          <w:pPr>
            <w:pStyle w:val="TM1"/>
            <w:rPr>
              <w:rFonts w:asciiTheme="minorHAnsi" w:eastAsiaTheme="minorEastAsia" w:hAnsiTheme="minorHAnsi" w:cstheme="minorHAnsi"/>
              <w:szCs w:val="22"/>
              <w:lang w:val="fr-FR" w:eastAsia="fr-FR"/>
            </w:rPr>
          </w:pPr>
          <w:hyperlink w:anchor="_Toc48903805" w:history="1">
            <w:r w:rsidRPr="00D11F72">
              <w:rPr>
                <w:rStyle w:val="Lienhypertexte"/>
                <w:rFonts w:asciiTheme="minorHAnsi" w:hAnsiTheme="minorHAnsi" w:cstheme="minorHAnsi"/>
              </w:rPr>
              <w:t>3</w:t>
            </w:r>
            <w:r w:rsidRPr="00D11F72">
              <w:rPr>
                <w:rFonts w:asciiTheme="minorHAnsi" w:eastAsiaTheme="minorEastAsia" w:hAnsiTheme="minorHAnsi" w:cstheme="minorHAnsi"/>
                <w:szCs w:val="22"/>
                <w:lang w:val="fr-FR" w:eastAsia="fr-FR"/>
              </w:rPr>
              <w:tab/>
            </w:r>
            <w:r w:rsidRPr="00D11F72">
              <w:rPr>
                <w:rStyle w:val="Lienhypertexte"/>
                <w:rFonts w:asciiTheme="minorHAnsi" w:hAnsiTheme="minorHAnsi" w:cstheme="minorHAnsi"/>
              </w:rPr>
              <w:t>Clarification on UE capability</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_Toc48903805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2</w:t>
            </w:r>
            <w:r w:rsidRPr="00D11F72">
              <w:rPr>
                <w:rFonts w:asciiTheme="minorHAnsi" w:hAnsiTheme="minorHAnsi" w:cstheme="minorHAnsi"/>
                <w:webHidden/>
              </w:rPr>
              <w:fldChar w:fldCharType="end"/>
            </w:r>
          </w:hyperlink>
        </w:p>
        <w:p w14:paraId="3C189740"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06" w:history="1">
            <w:r w:rsidRPr="00D11F72">
              <w:rPr>
                <w:rStyle w:val="Lienhypertexte"/>
                <w:rFonts w:asciiTheme="minorHAnsi" w:hAnsiTheme="minorHAnsi" w:cstheme="minorHAnsi"/>
              </w:rPr>
              <w:t>3.1</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Updated proposal based on company views</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_Toc48903806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4</w:t>
            </w:r>
            <w:r w:rsidRPr="00D11F72">
              <w:rPr>
                <w:rFonts w:asciiTheme="minorHAnsi" w:hAnsiTheme="minorHAnsi" w:cstheme="minorHAnsi"/>
                <w:webHidden/>
              </w:rPr>
              <w:fldChar w:fldCharType="end"/>
            </w:r>
          </w:hyperlink>
        </w:p>
        <w:p w14:paraId="166F4799" w14:textId="77777777" w:rsidR="00842FEE" w:rsidRPr="00D11F72" w:rsidRDefault="00842FEE">
          <w:pPr>
            <w:pStyle w:val="TM1"/>
            <w:rPr>
              <w:rFonts w:asciiTheme="minorHAnsi" w:eastAsiaTheme="minorEastAsia" w:hAnsiTheme="minorHAnsi" w:cstheme="minorHAnsi"/>
              <w:szCs w:val="22"/>
              <w:lang w:val="fr-FR" w:eastAsia="fr-FR"/>
            </w:rPr>
          </w:pPr>
          <w:hyperlink w:anchor="_Toc48903807" w:history="1">
            <w:r w:rsidRPr="00D11F72">
              <w:rPr>
                <w:rStyle w:val="Lienhypertexte"/>
                <w:rFonts w:asciiTheme="minorHAnsi" w:hAnsiTheme="minorHAnsi" w:cstheme="minorHAnsi"/>
              </w:rPr>
              <w:t>4</w:t>
            </w:r>
            <w:r w:rsidRPr="00D11F72">
              <w:rPr>
                <w:rFonts w:asciiTheme="minorHAnsi" w:eastAsiaTheme="minorEastAsia" w:hAnsiTheme="minorHAnsi" w:cstheme="minorHAnsi"/>
                <w:szCs w:val="22"/>
                <w:lang w:val="fr-FR" w:eastAsia="fr-FR"/>
              </w:rPr>
              <w:tab/>
            </w:r>
            <w:r w:rsidRPr="00D11F72">
              <w:rPr>
                <w:rStyle w:val="Lienhypertexte"/>
                <w:rFonts w:asciiTheme="minorHAnsi" w:hAnsiTheme="minorHAnsi" w:cstheme="minorHAnsi"/>
              </w:rPr>
              <w:t>UL timing synchronization for NTN</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_Toc48903807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5</w:t>
            </w:r>
            <w:r w:rsidRPr="00D11F72">
              <w:rPr>
                <w:rFonts w:asciiTheme="minorHAnsi" w:hAnsiTheme="minorHAnsi" w:cstheme="minorHAnsi"/>
                <w:webHidden/>
              </w:rPr>
              <w:fldChar w:fldCharType="end"/>
            </w:r>
          </w:hyperlink>
        </w:p>
        <w:p w14:paraId="461A7ECA"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08" w:history="1">
            <w:r w:rsidRPr="00D11F72">
              <w:rPr>
                <w:rStyle w:val="Lienhypertexte"/>
                <w:rFonts w:asciiTheme="minorHAnsi" w:hAnsiTheme="minorHAnsi" w:cstheme="minorHAnsi"/>
              </w:rPr>
              <w:t>4.1</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Initial acquisition of TA before PRACH preamble transmission</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_Toc48903808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7</w:t>
            </w:r>
            <w:r w:rsidRPr="00D11F72">
              <w:rPr>
                <w:rFonts w:asciiTheme="minorHAnsi" w:hAnsiTheme="minorHAnsi" w:cstheme="minorHAnsi"/>
                <w:webHidden/>
              </w:rPr>
              <w:fldChar w:fldCharType="end"/>
            </w:r>
          </w:hyperlink>
        </w:p>
        <w:p w14:paraId="017EECCB" w14:textId="77777777" w:rsidR="00842FEE" w:rsidRPr="00D11F72" w:rsidRDefault="00842FEE">
          <w:pPr>
            <w:pStyle w:val="TM3"/>
            <w:rPr>
              <w:rFonts w:asciiTheme="minorHAnsi" w:eastAsiaTheme="minorEastAsia" w:hAnsiTheme="minorHAnsi" w:cstheme="minorHAnsi"/>
              <w:sz w:val="22"/>
              <w:szCs w:val="22"/>
              <w:lang w:val="fr-FR" w:eastAsia="fr-FR"/>
            </w:rPr>
          </w:pPr>
          <w:hyperlink w:anchor="_Toc48903809" w:history="1">
            <w:r w:rsidRPr="00D11F72">
              <w:rPr>
                <w:rStyle w:val="Lienhypertexte"/>
                <w:rFonts w:asciiTheme="minorHAnsi" w:hAnsiTheme="minorHAnsi" w:cstheme="minorHAnsi"/>
              </w:rPr>
              <w:t>4.1.1</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Autonomous acquisition based on UE GNSS capabilities</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_Toc48903809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7</w:t>
            </w:r>
            <w:r w:rsidRPr="00D11F72">
              <w:rPr>
                <w:rFonts w:asciiTheme="minorHAnsi" w:hAnsiTheme="minorHAnsi" w:cstheme="minorHAnsi"/>
                <w:webHidden/>
              </w:rPr>
              <w:fldChar w:fldCharType="end"/>
            </w:r>
          </w:hyperlink>
        </w:p>
        <w:p w14:paraId="7D4EE050" w14:textId="77777777" w:rsidR="00842FEE" w:rsidRPr="00D11F72" w:rsidRDefault="00842FEE">
          <w:pPr>
            <w:pStyle w:val="TM3"/>
            <w:rPr>
              <w:rFonts w:asciiTheme="minorHAnsi" w:eastAsiaTheme="minorEastAsia" w:hAnsiTheme="minorHAnsi" w:cstheme="minorHAnsi"/>
              <w:sz w:val="22"/>
              <w:szCs w:val="22"/>
              <w:lang w:val="fr-FR" w:eastAsia="fr-FR"/>
            </w:rPr>
          </w:pPr>
          <w:hyperlink w:anchor="_Toc48903810" w:history="1">
            <w:r w:rsidRPr="00D11F72">
              <w:rPr>
                <w:rStyle w:val="Lienhypertexte"/>
                <w:rFonts w:asciiTheme="minorHAnsi" w:hAnsiTheme="minorHAnsi" w:cstheme="minorHAnsi"/>
              </w:rPr>
              <w:t>4.1.2</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Timing advanced adjustment based on network indication (option 2)</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_Toc48903810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20</w:t>
            </w:r>
            <w:r w:rsidRPr="00D11F72">
              <w:rPr>
                <w:rFonts w:asciiTheme="minorHAnsi" w:hAnsiTheme="minorHAnsi" w:cstheme="minorHAnsi"/>
                <w:webHidden/>
              </w:rPr>
              <w:fldChar w:fldCharType="end"/>
            </w:r>
          </w:hyperlink>
        </w:p>
        <w:p w14:paraId="56006296"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11" w:history="1">
            <w:r w:rsidRPr="00D11F72">
              <w:rPr>
                <w:rStyle w:val="Lienhypertexte"/>
                <w:rFonts w:asciiTheme="minorHAnsi" w:hAnsiTheme="minorHAnsi" w:cstheme="minorHAnsi"/>
              </w:rPr>
              <w:t>4.2</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UL Time synchronization requirements</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_Toc48903811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23</w:t>
            </w:r>
            <w:r w:rsidRPr="00D11F72">
              <w:rPr>
                <w:rFonts w:asciiTheme="minorHAnsi" w:hAnsiTheme="minorHAnsi" w:cstheme="minorHAnsi"/>
                <w:webHidden/>
              </w:rPr>
              <w:fldChar w:fldCharType="end"/>
            </w:r>
          </w:hyperlink>
        </w:p>
        <w:p w14:paraId="67D2EDBB"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12" w:history="1">
            <w:r w:rsidRPr="00D11F72">
              <w:rPr>
                <w:rStyle w:val="Lienhypertexte"/>
                <w:rFonts w:asciiTheme="minorHAnsi" w:hAnsiTheme="minorHAnsi" w:cstheme="minorHAnsi"/>
              </w:rPr>
              <w:t>4.3</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TA uncertainty handling</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_Toc48903812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25</w:t>
            </w:r>
            <w:r w:rsidRPr="00D11F72">
              <w:rPr>
                <w:rFonts w:asciiTheme="minorHAnsi" w:hAnsiTheme="minorHAnsi" w:cstheme="minorHAnsi"/>
                <w:webHidden/>
              </w:rPr>
              <w:fldChar w:fldCharType="end"/>
            </w:r>
          </w:hyperlink>
        </w:p>
        <w:p w14:paraId="21F70596"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13" w:history="1">
            <w:r w:rsidRPr="00D11F72">
              <w:rPr>
                <w:rStyle w:val="Lienhypertexte"/>
                <w:rFonts w:asciiTheme="minorHAnsi" w:hAnsiTheme="minorHAnsi" w:cstheme="minorHAnsi"/>
              </w:rPr>
              <w:t>4.4</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TA command in RAR</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_Toc48903813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27</w:t>
            </w:r>
            <w:r w:rsidRPr="00D11F72">
              <w:rPr>
                <w:rFonts w:asciiTheme="minorHAnsi" w:hAnsiTheme="minorHAnsi" w:cstheme="minorHAnsi"/>
                <w:webHidden/>
              </w:rPr>
              <w:fldChar w:fldCharType="end"/>
            </w:r>
          </w:hyperlink>
        </w:p>
        <w:p w14:paraId="1C9E1F7D"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14" w:history="1">
            <w:r w:rsidRPr="00D11F72">
              <w:rPr>
                <w:rStyle w:val="Lienhypertexte"/>
                <w:rFonts w:asciiTheme="minorHAnsi" w:hAnsiTheme="minorHAnsi" w:cstheme="minorHAnsi"/>
                <w:lang w:val="fr-FR"/>
              </w:rPr>
              <w:t>4.5</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lang w:val="fr-FR"/>
              </w:rPr>
              <w:t>TA Maintenance procedure (TA update)</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_Toc48903814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29</w:t>
            </w:r>
            <w:r w:rsidRPr="00D11F72">
              <w:rPr>
                <w:rFonts w:asciiTheme="minorHAnsi" w:hAnsiTheme="minorHAnsi" w:cstheme="minorHAnsi"/>
                <w:webHidden/>
              </w:rPr>
              <w:fldChar w:fldCharType="end"/>
            </w:r>
          </w:hyperlink>
        </w:p>
        <w:p w14:paraId="792AC9A3"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15" w:history="1">
            <w:r w:rsidRPr="00D11F72">
              <w:rPr>
                <w:rStyle w:val="Lienhypertexte"/>
                <w:rFonts w:asciiTheme="minorHAnsi" w:hAnsiTheme="minorHAnsi" w:cstheme="minorHAnsi"/>
              </w:rPr>
              <w:t>4.6</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Updated proposal based on company views</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_Toc48903815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31</w:t>
            </w:r>
            <w:r w:rsidRPr="00D11F72">
              <w:rPr>
                <w:rFonts w:asciiTheme="minorHAnsi" w:hAnsiTheme="minorHAnsi" w:cstheme="minorHAnsi"/>
                <w:webHidden/>
              </w:rPr>
              <w:fldChar w:fldCharType="end"/>
            </w:r>
          </w:hyperlink>
        </w:p>
        <w:p w14:paraId="79865A23" w14:textId="77777777" w:rsidR="00842FEE" w:rsidRPr="00D11F72" w:rsidRDefault="00842FEE">
          <w:pPr>
            <w:pStyle w:val="TM1"/>
            <w:rPr>
              <w:rFonts w:asciiTheme="minorHAnsi" w:eastAsiaTheme="minorEastAsia" w:hAnsiTheme="minorHAnsi" w:cstheme="minorHAnsi"/>
              <w:szCs w:val="22"/>
              <w:lang w:val="fr-FR" w:eastAsia="fr-FR"/>
            </w:rPr>
          </w:pPr>
          <w:hyperlink w:anchor="_Toc48903816" w:history="1">
            <w:r w:rsidRPr="00D11F72">
              <w:rPr>
                <w:rStyle w:val="Lienhypertexte"/>
                <w:rFonts w:asciiTheme="minorHAnsi" w:hAnsiTheme="minorHAnsi" w:cstheme="minorHAnsi"/>
              </w:rPr>
              <w:t>5</w:t>
            </w:r>
            <w:r w:rsidRPr="00D11F72">
              <w:rPr>
                <w:rFonts w:asciiTheme="minorHAnsi" w:eastAsiaTheme="minorEastAsia" w:hAnsiTheme="minorHAnsi" w:cstheme="minorHAnsi"/>
                <w:szCs w:val="22"/>
                <w:lang w:val="fr-FR" w:eastAsia="fr-FR"/>
              </w:rPr>
              <w:tab/>
            </w:r>
            <w:r w:rsidRPr="00D11F72">
              <w:rPr>
                <w:rStyle w:val="Lienhypertexte"/>
                <w:rFonts w:asciiTheme="minorHAnsi" w:hAnsiTheme="minorHAnsi" w:cstheme="minorHAnsi"/>
              </w:rPr>
              <w:t>UL frequency synchronization for NTN</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_Toc48903816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33</w:t>
            </w:r>
            <w:r w:rsidRPr="00D11F72">
              <w:rPr>
                <w:rFonts w:asciiTheme="minorHAnsi" w:hAnsiTheme="minorHAnsi" w:cstheme="minorHAnsi"/>
                <w:webHidden/>
              </w:rPr>
              <w:fldChar w:fldCharType="end"/>
            </w:r>
          </w:hyperlink>
        </w:p>
        <w:p w14:paraId="323CEE85"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17" w:history="1">
            <w:r w:rsidRPr="00D11F72">
              <w:rPr>
                <w:rStyle w:val="Lienhypertexte"/>
                <w:rFonts w:asciiTheme="minorHAnsi" w:hAnsiTheme="minorHAnsi" w:cstheme="minorHAnsi"/>
              </w:rPr>
              <w:t>5.1</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Pre-compensation on the common frequency offset for DL</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_Toc48903817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33</w:t>
            </w:r>
            <w:r w:rsidRPr="00D11F72">
              <w:rPr>
                <w:rFonts w:asciiTheme="minorHAnsi" w:hAnsiTheme="minorHAnsi" w:cstheme="minorHAnsi"/>
                <w:webHidden/>
              </w:rPr>
              <w:fldChar w:fldCharType="end"/>
            </w:r>
          </w:hyperlink>
        </w:p>
        <w:p w14:paraId="66973D41"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18" w:history="1">
            <w:r w:rsidRPr="00D11F72">
              <w:rPr>
                <w:rStyle w:val="Lienhypertexte"/>
                <w:rFonts w:asciiTheme="minorHAnsi" w:hAnsiTheme="minorHAnsi" w:cstheme="minorHAnsi"/>
              </w:rPr>
              <w:t>5.2</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UL Frequency Synchronization requirements</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_Toc48903818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35</w:t>
            </w:r>
            <w:r w:rsidRPr="00D11F72">
              <w:rPr>
                <w:rFonts w:asciiTheme="minorHAnsi" w:hAnsiTheme="minorHAnsi" w:cstheme="minorHAnsi"/>
                <w:webHidden/>
              </w:rPr>
              <w:fldChar w:fldCharType="end"/>
            </w:r>
          </w:hyperlink>
        </w:p>
        <w:p w14:paraId="5315D7C1"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19" w:history="1">
            <w:r w:rsidRPr="00D11F72">
              <w:rPr>
                <w:rStyle w:val="Lienhypertexte"/>
                <w:rFonts w:asciiTheme="minorHAnsi" w:hAnsiTheme="minorHAnsi" w:cstheme="minorHAnsi"/>
              </w:rPr>
              <w:t>5.3</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UL frequency synchronization</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_Toc48903819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37</w:t>
            </w:r>
            <w:r w:rsidRPr="00D11F72">
              <w:rPr>
                <w:rFonts w:asciiTheme="minorHAnsi" w:hAnsiTheme="minorHAnsi" w:cstheme="minorHAnsi"/>
                <w:webHidden/>
              </w:rPr>
              <w:fldChar w:fldCharType="end"/>
            </w:r>
          </w:hyperlink>
        </w:p>
        <w:p w14:paraId="0802EB99"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20" w:history="1">
            <w:r w:rsidRPr="00D11F72">
              <w:rPr>
                <w:rStyle w:val="Lienhypertexte"/>
                <w:rFonts w:asciiTheme="minorHAnsi" w:hAnsiTheme="minorHAnsi" w:cstheme="minorHAnsi"/>
              </w:rPr>
              <w:t>5.4</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Updated proposal based on company views</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_Toc48903820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39</w:t>
            </w:r>
            <w:r w:rsidRPr="00D11F72">
              <w:rPr>
                <w:rFonts w:asciiTheme="minorHAnsi" w:hAnsiTheme="minorHAnsi" w:cstheme="minorHAnsi"/>
                <w:webHidden/>
              </w:rPr>
              <w:fldChar w:fldCharType="end"/>
            </w:r>
          </w:hyperlink>
        </w:p>
        <w:p w14:paraId="7314EFF2" w14:textId="77777777" w:rsidR="00842FEE" w:rsidRPr="00D11F72" w:rsidRDefault="00842FEE">
          <w:pPr>
            <w:pStyle w:val="TM1"/>
            <w:rPr>
              <w:rFonts w:asciiTheme="minorHAnsi" w:eastAsiaTheme="minorEastAsia" w:hAnsiTheme="minorHAnsi" w:cstheme="minorHAnsi"/>
              <w:szCs w:val="22"/>
              <w:lang w:val="fr-FR" w:eastAsia="fr-FR"/>
            </w:rPr>
          </w:pPr>
          <w:hyperlink w:anchor="_Toc48903821" w:history="1">
            <w:r w:rsidRPr="00D11F72">
              <w:rPr>
                <w:rStyle w:val="Lienhypertexte"/>
                <w:rFonts w:asciiTheme="minorHAnsi" w:hAnsiTheme="minorHAnsi" w:cstheme="minorHAnsi"/>
              </w:rPr>
              <w:t>6</w:t>
            </w:r>
            <w:r w:rsidRPr="00D11F72">
              <w:rPr>
                <w:rFonts w:asciiTheme="minorHAnsi" w:eastAsiaTheme="minorEastAsia" w:hAnsiTheme="minorHAnsi" w:cstheme="minorHAnsi"/>
                <w:szCs w:val="22"/>
                <w:lang w:val="fr-FR" w:eastAsia="fr-FR"/>
              </w:rPr>
              <w:tab/>
            </w:r>
            <w:r w:rsidRPr="00D11F72">
              <w:rPr>
                <w:rStyle w:val="Lienhypertexte"/>
                <w:rFonts w:asciiTheme="minorHAnsi" w:hAnsiTheme="minorHAnsi" w:cstheme="minorHAnsi"/>
              </w:rPr>
              <w:t>Serving satellite ephemeris format</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_Toc48903821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40</w:t>
            </w:r>
            <w:r w:rsidRPr="00D11F72">
              <w:rPr>
                <w:rFonts w:asciiTheme="minorHAnsi" w:hAnsiTheme="minorHAnsi" w:cstheme="minorHAnsi"/>
                <w:webHidden/>
              </w:rPr>
              <w:fldChar w:fldCharType="end"/>
            </w:r>
          </w:hyperlink>
        </w:p>
        <w:p w14:paraId="05460CEE" w14:textId="77777777" w:rsidR="00842FEE" w:rsidRPr="00D11F72" w:rsidRDefault="00842FEE">
          <w:pPr>
            <w:pStyle w:val="TM2"/>
            <w:rPr>
              <w:rFonts w:asciiTheme="minorHAnsi" w:eastAsiaTheme="minorEastAsia" w:hAnsiTheme="minorHAnsi" w:cstheme="minorHAnsi"/>
              <w:sz w:val="22"/>
              <w:szCs w:val="22"/>
              <w:lang w:val="fr-FR" w:eastAsia="fr-FR"/>
            </w:rPr>
          </w:pPr>
          <w:hyperlink w:anchor="_Toc48903822" w:history="1">
            <w:r w:rsidRPr="00D11F72">
              <w:rPr>
                <w:rStyle w:val="Lienhypertexte"/>
                <w:rFonts w:asciiTheme="minorHAnsi" w:hAnsiTheme="minorHAnsi" w:cstheme="minorHAnsi"/>
              </w:rPr>
              <w:t>6.1</w:t>
            </w:r>
            <w:r w:rsidRPr="00D11F72">
              <w:rPr>
                <w:rFonts w:asciiTheme="minorHAnsi" w:eastAsiaTheme="minorEastAsia" w:hAnsiTheme="minorHAnsi" w:cstheme="minorHAnsi"/>
                <w:sz w:val="22"/>
                <w:szCs w:val="22"/>
                <w:lang w:val="fr-FR" w:eastAsia="fr-FR"/>
              </w:rPr>
              <w:tab/>
            </w:r>
            <w:r w:rsidRPr="00D11F72">
              <w:rPr>
                <w:rStyle w:val="Lienhypertexte"/>
                <w:rFonts w:asciiTheme="minorHAnsi" w:hAnsiTheme="minorHAnsi" w:cstheme="minorHAnsi"/>
              </w:rPr>
              <w:t>Updated proposal based on company views</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_Toc48903822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43</w:t>
            </w:r>
            <w:r w:rsidRPr="00D11F72">
              <w:rPr>
                <w:rFonts w:asciiTheme="minorHAnsi" w:hAnsiTheme="minorHAnsi" w:cstheme="minorHAnsi"/>
                <w:webHidden/>
              </w:rPr>
              <w:fldChar w:fldCharType="end"/>
            </w:r>
          </w:hyperlink>
        </w:p>
        <w:p w14:paraId="6B6ABD3B" w14:textId="77777777" w:rsidR="00842FEE" w:rsidRPr="00D11F72" w:rsidRDefault="00842FEE">
          <w:pPr>
            <w:pStyle w:val="TM1"/>
            <w:rPr>
              <w:rFonts w:asciiTheme="minorHAnsi" w:eastAsiaTheme="minorEastAsia" w:hAnsiTheme="minorHAnsi" w:cstheme="minorHAnsi"/>
              <w:szCs w:val="22"/>
              <w:lang w:val="fr-FR" w:eastAsia="fr-FR"/>
            </w:rPr>
          </w:pPr>
          <w:hyperlink w:anchor="_Toc48903823" w:history="1">
            <w:r w:rsidRPr="00D11F72">
              <w:rPr>
                <w:rStyle w:val="Lienhypertexte"/>
                <w:rFonts w:asciiTheme="minorHAnsi" w:hAnsiTheme="minorHAnsi" w:cstheme="minorHAnsi"/>
                <w:lang w:eastAsia="zh-TW"/>
              </w:rPr>
              <w:t>7</w:t>
            </w:r>
            <w:r w:rsidRPr="00D11F72">
              <w:rPr>
                <w:rFonts w:asciiTheme="minorHAnsi" w:eastAsiaTheme="minorEastAsia" w:hAnsiTheme="minorHAnsi" w:cstheme="minorHAnsi"/>
                <w:szCs w:val="22"/>
                <w:lang w:val="fr-FR" w:eastAsia="fr-FR"/>
              </w:rPr>
              <w:tab/>
            </w:r>
            <w:r w:rsidRPr="00D11F72">
              <w:rPr>
                <w:rStyle w:val="Lienhypertexte"/>
                <w:rFonts w:asciiTheme="minorHAnsi" w:hAnsiTheme="minorHAnsi" w:cstheme="minorHAnsi"/>
                <w:lang w:eastAsia="zh-TW"/>
              </w:rPr>
              <w:t>References</w:t>
            </w:r>
            <w:r w:rsidRPr="00D11F72">
              <w:rPr>
                <w:rFonts w:asciiTheme="minorHAnsi" w:hAnsiTheme="minorHAnsi" w:cstheme="minorHAnsi"/>
                <w:webHidden/>
              </w:rPr>
              <w:tab/>
            </w:r>
            <w:r w:rsidRPr="00D11F72">
              <w:rPr>
                <w:rFonts w:asciiTheme="minorHAnsi" w:hAnsiTheme="minorHAnsi" w:cstheme="minorHAnsi"/>
                <w:webHidden/>
              </w:rPr>
              <w:fldChar w:fldCharType="begin"/>
            </w:r>
            <w:r w:rsidRPr="00D11F72">
              <w:rPr>
                <w:rFonts w:asciiTheme="minorHAnsi" w:hAnsiTheme="minorHAnsi" w:cstheme="minorHAnsi"/>
                <w:webHidden/>
              </w:rPr>
              <w:instrText xml:space="preserve"> PAGEREF _Toc48903823 \h </w:instrText>
            </w:r>
            <w:r w:rsidRPr="00D11F72">
              <w:rPr>
                <w:rFonts w:asciiTheme="minorHAnsi" w:hAnsiTheme="minorHAnsi" w:cstheme="minorHAnsi"/>
                <w:webHidden/>
              </w:rPr>
            </w:r>
            <w:r w:rsidRPr="00D11F72">
              <w:rPr>
                <w:rFonts w:asciiTheme="minorHAnsi" w:hAnsiTheme="minorHAnsi" w:cstheme="minorHAnsi"/>
                <w:webHidden/>
              </w:rPr>
              <w:fldChar w:fldCharType="separate"/>
            </w:r>
            <w:r w:rsidRPr="00D11F72">
              <w:rPr>
                <w:rFonts w:asciiTheme="minorHAnsi" w:hAnsiTheme="minorHAnsi" w:cstheme="minorHAnsi"/>
                <w:webHidden/>
              </w:rPr>
              <w:t>43</w:t>
            </w:r>
            <w:r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Titre1"/>
        <w:rPr>
          <w:rFonts w:asciiTheme="minorHAnsi" w:hAnsiTheme="minorHAnsi" w:cstheme="minorHAnsi"/>
        </w:rPr>
      </w:pPr>
      <w:bookmarkStart w:id="3" w:name="_Ref48125832"/>
      <w:bookmarkStart w:id="4" w:name="_Toc48903805"/>
      <w:r w:rsidRPr="00D11F72">
        <w:rPr>
          <w:rFonts w:asciiTheme="minorHAnsi" w:hAnsiTheme="minorHAnsi" w:cstheme="minorHAnsi"/>
        </w:rPr>
        <w:lastRenderedPageBreak/>
        <w:t>Clarification on UE capability</w:t>
      </w:r>
      <w:bookmarkEnd w:id="3"/>
      <w:bookmarkEnd w:id="4"/>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Rel-17, we may first identify the GNSS capability as UE has accurate </w:t>
            </w:r>
            <w:proofErr w:type="spellStart"/>
            <w:r w:rsidRPr="00D11F72">
              <w:rPr>
                <w:rFonts w:asciiTheme="minorHAnsi" w:hAnsiTheme="minorHAnsi" w:cstheme="minorHAnsi"/>
              </w:rPr>
              <w:t>geolocation</w:t>
            </w:r>
            <w:proofErr w:type="spellEnd"/>
            <w:r w:rsidRPr="00D11F72">
              <w:rPr>
                <w:rFonts w:asciiTheme="minorHAnsi" w:hAnsiTheme="minorHAnsi" w:cstheme="minorHAnsi"/>
              </w:rPr>
              <w:t xml:space="preserve">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bl>
    <w:p w14:paraId="28F01A5C" w14:textId="77777777" w:rsidR="00DB1848" w:rsidRPr="00D11F72" w:rsidRDefault="00DB1848" w:rsidP="00DB1848">
      <w:pPr>
        <w:pStyle w:val="Titre2"/>
        <w:rPr>
          <w:rFonts w:asciiTheme="minorHAnsi" w:hAnsiTheme="minorHAnsi" w:cstheme="minorHAnsi"/>
        </w:rPr>
      </w:pPr>
      <w:bookmarkStart w:id="5" w:name="_Ref48132781"/>
      <w:bookmarkStart w:id="6" w:name="_Toc48903806"/>
      <w:r w:rsidRPr="00D11F72">
        <w:rPr>
          <w:rFonts w:asciiTheme="minorHAnsi" w:hAnsiTheme="minorHAnsi" w:cstheme="minorHAnsi"/>
        </w:rPr>
        <w:t>Updated proposal based on company views</w:t>
      </w:r>
      <w:bookmarkEnd w:id="6"/>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Grilledutableau"/>
        <w:tblW w:w="5000" w:type="pct"/>
        <w:tblLook w:val="04A0" w:firstRow="1" w:lastRow="0" w:firstColumn="1" w:lastColumn="0" w:noHBand="0" w:noVBand="1"/>
      </w:tblPr>
      <w:tblGrid>
        <w:gridCol w:w="1837"/>
        <w:gridCol w:w="8018"/>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D11F72" w:rsidRDefault="00C8036E" w:rsidP="00B84841">
            <w:pPr>
              <w:rPr>
                <w:rFonts w:asciiTheme="minorHAnsi" w:hAnsiTheme="minorHAnsi" w:cstheme="minorHAnsi"/>
                <w:sz w:val="18"/>
              </w:rPr>
            </w:pPr>
            <w:proofErr w:type="spellStart"/>
            <w:r w:rsidRPr="00D11F72">
              <w:rPr>
                <w:rFonts w:asciiTheme="minorHAnsi" w:hAnsiTheme="minorHAnsi" w:cstheme="minorHAnsi"/>
                <w:sz w:val="18"/>
              </w:rPr>
              <w:t>CEWiT</w:t>
            </w:r>
            <w:proofErr w:type="spellEnd"/>
          </w:p>
        </w:tc>
        <w:tc>
          <w:tcPr>
            <w:tcW w:w="4068" w:type="pct"/>
          </w:tcPr>
          <w:p w14:paraId="05EF9B8D" w14:textId="7B1A8371" w:rsidR="00C8036E" w:rsidRPr="00D11F72" w:rsidRDefault="00C8036E" w:rsidP="00B84841">
            <w:pPr>
              <w:pStyle w:val="DraftProposal"/>
              <w:numPr>
                <w:ilvl w:val="0"/>
                <w:numId w:val="0"/>
              </w:numPr>
              <w:rPr>
                <w:rFonts w:asciiTheme="minorHAnsi" w:hAnsiTheme="minorHAnsi" w:cstheme="minorHAnsi"/>
                <w:b w:val="0"/>
                <w:sz w:val="18"/>
              </w:rPr>
            </w:pPr>
            <w:r w:rsidRPr="00D11F72">
              <w:rPr>
                <w:rFonts w:asciiTheme="minorHAnsi" w:hAnsiTheme="minorHAnsi" w:cstheme="minorHAnsi"/>
                <w:b w:val="0"/>
                <w:sz w:val="18"/>
              </w:rPr>
              <w:t>We support proposal 1.  For proposal 2, we believe it is part of WID and no need to have formal agreement on it rather we should add RRC modes supported for GNSS measurements which should be finalized.</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Grilledutableau"/>
        <w:tblW w:w="5000" w:type="pct"/>
        <w:tblLook w:val="04A0" w:firstRow="1" w:lastRow="0" w:firstColumn="1" w:lastColumn="0" w:noHBand="0" w:noVBand="1"/>
      </w:tblPr>
      <w:tblGrid>
        <w:gridCol w:w="1837"/>
        <w:gridCol w:w="8018"/>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77777777" w:rsidR="009007E6" w:rsidRPr="00D11F72" w:rsidRDefault="009007E6" w:rsidP="000D54D2">
            <w:pPr>
              <w:rPr>
                <w:rFonts w:asciiTheme="minorHAnsi" w:hAnsiTheme="minorHAnsi" w:cstheme="minorHAnsi"/>
              </w:rPr>
            </w:pPr>
          </w:p>
        </w:tc>
        <w:tc>
          <w:tcPr>
            <w:tcW w:w="4068" w:type="pct"/>
          </w:tcPr>
          <w:p w14:paraId="60DA822E" w14:textId="77777777" w:rsidR="009007E6" w:rsidRPr="00D11F72" w:rsidRDefault="009007E6" w:rsidP="000D54D2">
            <w:pPr>
              <w:pStyle w:val="DraftProposal"/>
              <w:numPr>
                <w:ilvl w:val="0"/>
                <w:numId w:val="0"/>
              </w:numPr>
              <w:rPr>
                <w:rFonts w:asciiTheme="minorHAnsi" w:hAnsiTheme="minorHAnsi" w:cstheme="minorHAnsi"/>
                <w:b w:val="0"/>
              </w:rPr>
            </w:pP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Titre1"/>
        <w:rPr>
          <w:rFonts w:asciiTheme="minorHAnsi" w:hAnsiTheme="minorHAnsi" w:cstheme="minorHAnsi"/>
        </w:rPr>
      </w:pPr>
      <w:bookmarkStart w:id="7" w:name="_Toc48903807"/>
      <w:r w:rsidRPr="00D11F72">
        <w:rPr>
          <w:rFonts w:asciiTheme="minorHAnsi" w:hAnsiTheme="minorHAnsi" w:cstheme="minorHAnsi"/>
        </w:rPr>
        <w:lastRenderedPageBreak/>
        <w:t>UL timing synchronization for NTN</w:t>
      </w:r>
      <w:bookmarkEnd w:id="5"/>
      <w:bookmarkEnd w:id="7"/>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Grilledutableau"/>
        <w:tblW w:w="5000" w:type="pct"/>
        <w:tblLook w:val="04A0" w:firstRow="1" w:lastRow="0" w:firstColumn="1" w:lastColumn="0" w:noHBand="0" w:noVBand="1"/>
      </w:tblPr>
      <w:tblGrid>
        <w:gridCol w:w="1837"/>
        <w:gridCol w:w="8018"/>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Serving satellite ephemeris</w:t>
      </w:r>
    </w:p>
    <w:p w14:paraId="78F18BC7" w14:textId="77777777" w:rsidR="00DB1848" w:rsidRPr="00D11F72"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Titre2"/>
        <w:rPr>
          <w:rFonts w:asciiTheme="minorHAnsi" w:hAnsiTheme="minorHAnsi" w:cstheme="minorHAnsi"/>
        </w:rPr>
      </w:pPr>
      <w:bookmarkStart w:id="8" w:name="_Toc48903808"/>
      <w:r w:rsidRPr="00D11F72">
        <w:rPr>
          <w:rFonts w:asciiTheme="minorHAnsi" w:hAnsiTheme="minorHAnsi" w:cstheme="minorHAnsi"/>
        </w:rPr>
        <w:t>Initial acquisition of TA before PRACH preamble transmission</w:t>
      </w:r>
      <w:bookmarkEnd w:id="8"/>
    </w:p>
    <w:p w14:paraId="1B438999" w14:textId="77777777" w:rsidR="00DB1848" w:rsidRPr="00D11F72" w:rsidRDefault="00DB1848" w:rsidP="00DB1848">
      <w:pPr>
        <w:pStyle w:val="Titre3"/>
        <w:rPr>
          <w:rFonts w:asciiTheme="minorHAnsi" w:hAnsiTheme="minorHAnsi" w:cstheme="minorHAnsi"/>
        </w:rPr>
      </w:pPr>
      <w:bookmarkStart w:id="9" w:name="_Toc48903809"/>
      <w:r w:rsidRPr="00D11F72">
        <w:rPr>
          <w:rFonts w:asciiTheme="minorHAnsi" w:hAnsiTheme="minorHAnsi" w:cstheme="minorHAnsi"/>
        </w:rPr>
        <w:t>Autonomous acquisition based on UE GNSS capabilities</w:t>
      </w:r>
      <w:bookmarkEnd w:id="9"/>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 xml:space="preserve">Reference </w:t>
      </w:r>
      <w:r w:rsidRPr="00D11F72">
        <w:rPr>
          <w:rStyle w:val="Titre4C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D11F72"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Lgende"/>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Lgende"/>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Lgende"/>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1 :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fr-FR" w:eastAsia="fr-F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w:t>
            </w:r>
            <w:r w:rsidRPr="00D11F72">
              <w:rPr>
                <w:rFonts w:asciiTheme="minorHAnsi" w:hAnsiTheme="minorHAnsi" w:cstheme="minorHAnsi"/>
                <w:lang w:eastAsia="zh-CN"/>
              </w:rPr>
              <w:lastRenderedPageBreak/>
              <w:t>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Xiaomi</w:t>
            </w:r>
            <w:proofErr w:type="spellEnd"/>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gNB. If the estimated value is used, a procedure for gNB to acquire the RTT of service link can be </w:t>
            </w:r>
            <w:r w:rsidRPr="00D11F72">
              <w:rPr>
                <w:rFonts w:asciiTheme="minorHAnsi" w:hAnsiTheme="minorHAnsi" w:cstheme="minorHAnsi"/>
              </w:rPr>
              <w:lastRenderedPageBreak/>
              <w:t>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Difficult to support such a proposal when accuracy and stability of “GNSS position and satellite ephemeris” has not been discussed. Further, TA is not needed for RRC IDLE and RRC inactive </w:t>
            </w:r>
            <w:r w:rsidRPr="00D11F72">
              <w:rPr>
                <w:rFonts w:asciiTheme="minorHAnsi" w:hAnsiTheme="minorHAnsi" w:cstheme="minorHAnsi"/>
              </w:rPr>
              <w:lastRenderedPageBreak/>
              <w:t>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Grilledutableau"/>
        <w:tblW w:w="5000" w:type="pct"/>
        <w:tblLook w:val="04A0" w:firstRow="1" w:lastRow="0" w:firstColumn="1" w:lastColumn="0" w:noHBand="0" w:noVBand="1"/>
      </w:tblPr>
      <w:tblGrid>
        <w:gridCol w:w="1837"/>
        <w:gridCol w:w="8018"/>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As another alternative, indication of other information, i.e., time stamps (from reference point 0 where the DL data is transmitted) can also be considered. In this way, the </w:t>
            </w:r>
            <w:r w:rsidRPr="00D11F72">
              <w:rPr>
                <w:rFonts w:asciiTheme="minorHAnsi" w:hAnsiTheme="minorHAnsi" w:cstheme="minorHAnsi"/>
              </w:rPr>
              <w:lastRenderedPageBreak/>
              <w:t>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Paragraphedeliste"/>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(i.e., the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after frequency pre-compensation at satellite) as well as compensate UL frequency, if both UE and gNB are keep frequency synchronization to the same universal frequency system, and if the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5E503D44" w:rsidR="003C0162" w:rsidRPr="00D11F72" w:rsidRDefault="003C0162" w:rsidP="00B84841">
            <w:pPr>
              <w:rPr>
                <w:rFonts w:asciiTheme="minorHAnsi" w:hAnsiTheme="minorHAnsi" w:cstheme="minorHAnsi"/>
              </w:rPr>
            </w:pPr>
            <w:r w:rsidRPr="00D11F72">
              <w:rPr>
                <w:rFonts w:asciiTheme="minorHAnsi" w:hAnsiTheme="minorHAnsi" w:cstheme="minorHAnsi"/>
              </w:rPr>
              <w:t xml:space="preserve">We agree with Ericsson’s comment that compensating frequency error is challenging with this method. This can be </w:t>
            </w:r>
            <w:proofErr w:type="spellStart"/>
            <w:r w:rsidRPr="00D11F72">
              <w:rPr>
                <w:rFonts w:asciiTheme="minorHAnsi" w:hAnsiTheme="minorHAnsi" w:cstheme="minorHAnsi"/>
              </w:rPr>
              <w:t>a</w:t>
            </w:r>
            <w:proofErr w:type="spellEnd"/>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w:t>
            </w:r>
            <w:r w:rsidRPr="00D11F72">
              <w:rPr>
                <w:rFonts w:asciiTheme="minorHAnsi" w:hAnsiTheme="minorHAnsi" w:cstheme="minorHAnsi"/>
              </w:rPr>
              <w:lastRenderedPageBreak/>
              <w:t>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r w:rsidRPr="00D11F72">
              <w:rPr>
                <w:rFonts w:asciiTheme="minorHAnsi" w:hAnsiTheme="minorHAnsi" w:cstheme="minorHAnsi"/>
                <w:color w:val="632423" w:themeColor="accent2" w:themeShade="80"/>
              </w:rPr>
              <w:t xml:space="preserve">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lastRenderedPageBreak/>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as NW assistant information, slightly prefer GW positions which may be pre-restored in e-</w:t>
            </w:r>
            <w:proofErr w:type="spellStart"/>
            <w:r w:rsidRPr="00D11F72">
              <w:rPr>
                <w:rFonts w:asciiTheme="minorHAnsi" w:hAnsiTheme="minorHAnsi" w:cstheme="minorHAnsi"/>
              </w:rPr>
              <w:t>sim</w:t>
            </w:r>
            <w:proofErr w:type="spellEnd"/>
            <w:r w:rsidRPr="00D11F72">
              <w:rPr>
                <w:rFonts w:asciiTheme="minorHAnsi" w:hAnsiTheme="minorHAnsi" w:cstheme="minorHAnsi"/>
              </w:rPr>
              <w:t xml:space="preserve">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Titre3"/>
        <w:rPr>
          <w:rFonts w:asciiTheme="minorHAnsi" w:hAnsiTheme="minorHAnsi" w:cstheme="minorHAnsi"/>
        </w:rPr>
      </w:pPr>
      <w:bookmarkStart w:id="10" w:name="_Toc48903810"/>
      <w:r w:rsidRPr="00D11F72">
        <w:rPr>
          <w:rFonts w:asciiTheme="minorHAnsi" w:hAnsiTheme="minorHAnsi" w:cstheme="minorHAnsi"/>
        </w:rPr>
        <w:t>Timing advanced adjustment based on network indication (option 2)</w:t>
      </w:r>
      <w:bookmarkEnd w:id="10"/>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There are quite different views regarding the number of reference points to be considered for Common TA calculation as depicted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lastRenderedPageBreak/>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Titre2"/>
        <w:rPr>
          <w:rFonts w:asciiTheme="minorHAnsi" w:hAnsiTheme="minorHAnsi" w:cstheme="minorHAnsi"/>
        </w:rPr>
      </w:pPr>
      <w:bookmarkStart w:id="11" w:name="_Toc48903811"/>
      <w:r w:rsidRPr="00D11F72">
        <w:rPr>
          <w:rFonts w:asciiTheme="minorHAnsi" w:hAnsiTheme="minorHAnsi" w:cstheme="minorHAnsi"/>
        </w:rPr>
        <w:t>UL Time synchronization requirements</w:t>
      </w:r>
      <w:bookmarkEnd w:id="11"/>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r w:rsidRPr="00D11F72">
        <w:rPr>
          <w:rFonts w:asciiTheme="minorHAnsi" w:eastAsia="SimHei" w:hAnsiTheme="minorHAnsi" w:cstheme="minorHAnsi"/>
          <w:bCs/>
          <w:szCs w:val="32"/>
        </w:rPr>
        <w:t>accurate,in</w:t>
      </w:r>
      <w:proofErr w:type="spell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lastRenderedPageBreak/>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Titre2"/>
        <w:rPr>
          <w:rFonts w:asciiTheme="minorHAnsi" w:hAnsiTheme="minorHAnsi" w:cstheme="minorHAnsi"/>
        </w:rPr>
      </w:pPr>
      <w:bookmarkStart w:id="12" w:name="_Toc48903812"/>
      <w:r w:rsidRPr="00D11F72">
        <w:rPr>
          <w:rFonts w:asciiTheme="minorHAnsi" w:hAnsiTheme="minorHAnsi" w:cstheme="minorHAnsi"/>
        </w:rPr>
        <w:t>TA uncertainty handling</w:t>
      </w:r>
      <w:bookmarkEnd w:id="12"/>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Grilledutableau"/>
        <w:tblW w:w="5000" w:type="pct"/>
        <w:tblLook w:val="04A0" w:firstRow="1" w:lastRow="0" w:firstColumn="1" w:lastColumn="0" w:noHBand="0" w:noVBand="1"/>
      </w:tblPr>
      <w:tblGrid>
        <w:gridCol w:w="1837"/>
        <w:gridCol w:w="8018"/>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3"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3"/>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lastRenderedPageBreak/>
        <w:t xml:space="preserve"> </w:t>
      </w: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fr-FR" w:eastAsia="fr-FR"/>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bl>
    <w:p w14:paraId="406BC1A6" w14:textId="77777777" w:rsidR="00DB1848" w:rsidRPr="00D11F72" w:rsidRDefault="00DB1848" w:rsidP="00DB1848">
      <w:pPr>
        <w:pStyle w:val="Titre2"/>
        <w:rPr>
          <w:rFonts w:asciiTheme="minorHAnsi" w:hAnsiTheme="minorHAnsi" w:cstheme="minorHAnsi"/>
        </w:rPr>
      </w:pPr>
      <w:bookmarkStart w:id="14" w:name="_Toc48903813"/>
      <w:r w:rsidRPr="00D11F72">
        <w:rPr>
          <w:rFonts w:asciiTheme="minorHAnsi" w:hAnsiTheme="minorHAnsi" w:cstheme="minorHAnsi"/>
        </w:rPr>
        <w:t>TA command in RAR</w:t>
      </w:r>
      <w:bookmarkEnd w:id="14"/>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Grilledutableau"/>
        <w:tblW w:w="5000" w:type="pct"/>
        <w:tblLook w:val="04A0" w:firstRow="1" w:lastRow="0" w:firstColumn="1" w:lastColumn="0" w:noHBand="0" w:noVBand="1"/>
      </w:tblPr>
      <w:tblGrid>
        <w:gridCol w:w="1837"/>
        <w:gridCol w:w="8018"/>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lastRenderedPageBreak/>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Titre2"/>
        <w:rPr>
          <w:rFonts w:asciiTheme="minorHAnsi" w:hAnsiTheme="minorHAnsi" w:cstheme="minorHAnsi"/>
          <w:lang w:val="fr-FR"/>
        </w:rPr>
      </w:pPr>
      <w:bookmarkStart w:id="15" w:name="_Toc4890381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5"/>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D11F72">
        <w:rPr>
          <w:rFonts w:asciiTheme="minorHAnsi" w:hAnsiTheme="minorHAnsi" w:cstheme="minorHAnsi"/>
        </w:rPr>
        <w:t>connected,the</w:t>
      </w:r>
      <w:proofErr w:type="spell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Grilledutableau"/>
        <w:tblW w:w="5000" w:type="pct"/>
        <w:tblLook w:val="04A0" w:firstRow="1" w:lastRow="0" w:firstColumn="1" w:lastColumn="0" w:noHBand="0" w:noVBand="1"/>
      </w:tblPr>
      <w:tblGrid>
        <w:gridCol w:w="1837"/>
        <w:gridCol w:w="8018"/>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Xiaomi</w:t>
            </w:r>
            <w:proofErr w:type="spellEnd"/>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w:t>
      </w:r>
      <w:r w:rsidRPr="00D11F72">
        <w:rPr>
          <w:rFonts w:asciiTheme="minorHAnsi" w:hAnsiTheme="minorHAnsi" w:cstheme="minorHAnsi"/>
        </w:rPr>
        <w:lastRenderedPageBreak/>
        <w:t xml:space="preserve">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Grilledutableau"/>
        <w:tblW w:w="5000" w:type="pct"/>
        <w:tblLook w:val="04A0" w:firstRow="1" w:lastRow="0" w:firstColumn="1" w:lastColumn="0" w:noHBand="0" w:noVBand="1"/>
      </w:tblPr>
      <w:tblGrid>
        <w:gridCol w:w="1837"/>
        <w:gridCol w:w="8018"/>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Paragraphedeliste"/>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w:t>
            </w:r>
            <w:r w:rsidRPr="00D11F72">
              <w:rPr>
                <w:rFonts w:asciiTheme="minorHAnsi" w:hAnsiTheme="minorHAnsi" w:cstheme="minorHAnsi"/>
              </w:rPr>
              <w:lastRenderedPageBreak/>
              <w:t xml:space="preserve">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Titre2"/>
        <w:rPr>
          <w:rFonts w:asciiTheme="minorHAnsi" w:hAnsiTheme="minorHAnsi" w:cstheme="minorHAnsi"/>
        </w:rPr>
      </w:pPr>
      <w:bookmarkStart w:id="16" w:name="_Toc48903815"/>
      <w:r w:rsidRPr="00D11F72">
        <w:rPr>
          <w:rFonts w:asciiTheme="minorHAnsi" w:hAnsiTheme="minorHAnsi" w:cstheme="minorHAnsi"/>
        </w:rPr>
        <w:t>Updated proposal based on company views</w:t>
      </w:r>
      <w:bookmarkEnd w:id="16"/>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w:t>
      </w:r>
      <w:r w:rsidRPr="00D11F72">
        <w:rPr>
          <w:rFonts w:asciiTheme="minorHAnsi" w:hAnsiTheme="minorHAnsi" w:cstheme="minorHAnsi"/>
        </w:rPr>
        <w:lastRenderedPageBreak/>
        <w:t>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Grilledutableau"/>
        <w:tblW w:w="5000" w:type="pct"/>
        <w:tblLook w:val="04A0" w:firstRow="1" w:lastRow="0" w:firstColumn="1" w:lastColumn="0" w:noHBand="0" w:noVBand="1"/>
      </w:tblPr>
      <w:tblGrid>
        <w:gridCol w:w="1837"/>
        <w:gridCol w:w="8018"/>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Paragraphedeliste"/>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Paragraphedeliste"/>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Paragraphedeliste"/>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Titre1"/>
        <w:rPr>
          <w:rFonts w:asciiTheme="minorHAnsi" w:hAnsiTheme="minorHAnsi" w:cstheme="minorHAnsi"/>
        </w:rPr>
      </w:pPr>
      <w:bookmarkStart w:id="17" w:name="_Toc48903816"/>
      <w:r w:rsidRPr="00D11F72">
        <w:rPr>
          <w:rFonts w:asciiTheme="minorHAnsi" w:hAnsiTheme="minorHAnsi" w:cstheme="minorHAnsi"/>
        </w:rPr>
        <w:t>UL frequency synchronization for NTN</w:t>
      </w:r>
      <w:bookmarkEnd w:id="17"/>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Titre2"/>
        <w:rPr>
          <w:rFonts w:asciiTheme="minorHAnsi" w:hAnsiTheme="minorHAnsi" w:cstheme="minorHAnsi"/>
        </w:rPr>
      </w:pPr>
      <w:bookmarkStart w:id="18" w:name="_Toc48903817"/>
      <w:r w:rsidRPr="00D11F72">
        <w:rPr>
          <w:rFonts w:asciiTheme="minorHAnsi" w:hAnsiTheme="minorHAnsi" w:cstheme="minorHAnsi"/>
        </w:rPr>
        <w:t>Pre-compensation on the common frequency offset for DL</w:t>
      </w:r>
      <w:bookmarkEnd w:id="18"/>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Grilledutableau"/>
        <w:tblW w:w="5000" w:type="pct"/>
        <w:tblLook w:val="04A0" w:firstRow="1" w:lastRow="0" w:firstColumn="1" w:lastColumn="0" w:noHBand="0" w:noVBand="1"/>
      </w:tblPr>
      <w:tblGrid>
        <w:gridCol w:w="1837"/>
        <w:gridCol w:w="8018"/>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Asia Pacific </w:t>
            </w:r>
            <w:r w:rsidRPr="00D11F72">
              <w:rPr>
                <w:rFonts w:asciiTheme="minorHAnsi" w:hAnsiTheme="minorHAnsi" w:cstheme="minorHAnsi"/>
              </w:rPr>
              <w:lastRenderedPageBreak/>
              <w:t>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w:t>
            </w:r>
            <w:r w:rsidRPr="00D11F72">
              <w:rPr>
                <w:rFonts w:asciiTheme="minorHAnsi" w:hAnsiTheme="minorHAnsi" w:cstheme="minorHAnsi"/>
              </w:rPr>
              <w:tab/>
              <w:t xml:space="preserve">The pre/post compensation of Doppler shift by the network shall be supported in </w:t>
            </w:r>
            <w:r w:rsidRPr="00D11F72">
              <w:rPr>
                <w:rFonts w:asciiTheme="minorHAnsi" w:hAnsiTheme="minorHAnsi" w:cstheme="minorHAnsi"/>
              </w:rPr>
              <w:lastRenderedPageBreak/>
              <w:t>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we think UL post-</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compensation should be indicated to UE, because UE can compensate partial Doppler shift or full Doppler shift depending on gNB post-compensation </w:t>
            </w:r>
            <w:r w:rsidRPr="00D11F72">
              <w:rPr>
                <w:rFonts w:asciiTheme="minorHAnsi" w:hAnsiTheme="minorHAnsi" w:cstheme="minorHAnsi"/>
              </w:rPr>
              <w:lastRenderedPageBreak/>
              <w:t xml:space="preserve">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lastRenderedPageBreak/>
              <w:t>Eutelsat</w:t>
            </w:r>
            <w:proofErr w:type="spellEnd"/>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Titre2"/>
        <w:rPr>
          <w:rFonts w:asciiTheme="minorHAnsi" w:hAnsiTheme="minorHAnsi" w:cstheme="minorHAnsi"/>
        </w:rPr>
      </w:pPr>
      <w:bookmarkStart w:id="19" w:name="_Toc48903818"/>
      <w:r w:rsidRPr="00D11F72">
        <w:rPr>
          <w:rFonts w:asciiTheme="minorHAnsi" w:hAnsiTheme="minorHAnsi" w:cstheme="minorHAnsi"/>
        </w:rPr>
        <w:t>UL Frequency Synchronization requirements</w:t>
      </w:r>
      <w:bookmarkEnd w:id="19"/>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Grilledutableau"/>
        <w:tblW w:w="5000" w:type="pct"/>
        <w:tblLook w:val="04A0" w:firstRow="1" w:lastRow="0" w:firstColumn="1" w:lastColumn="0" w:noHBand="0" w:noVBand="1"/>
      </w:tblPr>
      <w:tblGrid>
        <w:gridCol w:w="1837"/>
        <w:gridCol w:w="8018"/>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Titre2"/>
        <w:rPr>
          <w:rFonts w:asciiTheme="minorHAnsi" w:hAnsiTheme="minorHAnsi" w:cstheme="minorHAnsi"/>
        </w:rPr>
      </w:pPr>
      <w:bookmarkStart w:id="20" w:name="_Toc48903819"/>
      <w:r w:rsidRPr="00D11F72">
        <w:rPr>
          <w:rFonts w:asciiTheme="minorHAnsi" w:hAnsiTheme="minorHAnsi" w:cstheme="minorHAnsi"/>
        </w:rPr>
        <w:lastRenderedPageBreak/>
        <w:t>UL frequency synchronization</w:t>
      </w:r>
      <w:bookmarkEnd w:id="20"/>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Grilledutableau"/>
        <w:tblW w:w="5000" w:type="pct"/>
        <w:tblLook w:val="04A0" w:firstRow="1" w:lastRow="0" w:firstColumn="1" w:lastColumn="0" w:noHBand="0" w:noVBand="1"/>
      </w:tblPr>
      <w:tblGrid>
        <w:gridCol w:w="1837"/>
        <w:gridCol w:w="8018"/>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Close-loop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Xiaomi</w:t>
            </w:r>
            <w:proofErr w:type="spellEnd"/>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InterDigital,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Grilledutableau"/>
        <w:tblW w:w="5000" w:type="pct"/>
        <w:tblLook w:val="04A0" w:firstRow="1" w:lastRow="0" w:firstColumn="1" w:lastColumn="0" w:noHBand="0" w:noVBand="1"/>
      </w:tblPr>
      <w:tblGrid>
        <w:gridCol w:w="1837"/>
        <w:gridCol w:w="8018"/>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Titre2"/>
        <w:rPr>
          <w:rFonts w:asciiTheme="minorHAnsi" w:hAnsiTheme="minorHAnsi" w:cstheme="minorHAnsi"/>
        </w:rPr>
      </w:pPr>
      <w:bookmarkStart w:id="21" w:name="_Toc48903820"/>
      <w:r w:rsidRPr="00D11F72">
        <w:rPr>
          <w:rFonts w:asciiTheme="minorHAnsi" w:hAnsiTheme="minorHAnsi" w:cstheme="minorHAnsi"/>
        </w:rPr>
        <w:t>Updated proposal based on company views</w:t>
      </w:r>
      <w:bookmarkEnd w:id="21"/>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Grilledutableau"/>
        <w:tblW w:w="5000" w:type="pct"/>
        <w:tblLook w:val="04A0" w:firstRow="1" w:lastRow="0" w:firstColumn="1" w:lastColumn="0" w:noHBand="0" w:noVBand="1"/>
      </w:tblPr>
      <w:tblGrid>
        <w:gridCol w:w="1837"/>
        <w:gridCol w:w="8018"/>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lastRenderedPageBreak/>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 xml:space="preserve">ified whether post-compensation </w:t>
      </w:r>
      <w:r w:rsidR="00D51896" w:rsidRPr="00D11F72">
        <w:rPr>
          <w:rFonts w:asciiTheme="minorHAnsi" w:hAnsiTheme="minorHAnsi" w:cstheme="minorHAnsi"/>
          <w:lang w:eastAsia="zh-CN"/>
        </w:rPr>
        <w:t xml:space="preserve">of Common frequency </w:t>
      </w:r>
      <w:r w:rsidR="00D51896" w:rsidRPr="00D11F72">
        <w:rPr>
          <w:rFonts w:asciiTheme="minorHAnsi" w:hAnsiTheme="minorHAnsi" w:cstheme="minorHAnsi"/>
          <w:lang w:eastAsia="zh-CN"/>
        </w:rPr>
        <w:t>shift on U</w:t>
      </w:r>
      <w:r w:rsidR="00D51896" w:rsidRPr="00D11F72">
        <w:rPr>
          <w:rFonts w:asciiTheme="minorHAnsi" w:hAnsiTheme="minorHAnsi" w:cstheme="minorHAnsi"/>
          <w:lang w:eastAsia="zh-CN"/>
        </w:rPr>
        <w:t>L transmission</w:t>
      </w:r>
      <w:r w:rsidR="00D51896" w:rsidRPr="00D11F72">
        <w:rPr>
          <w:rFonts w:asciiTheme="minorHAnsi" w:hAnsiTheme="minorHAnsi" w:cstheme="minorHAnsi"/>
          <w:lang w:eastAsia="zh-CN"/>
        </w:rPr>
        <w:t xml:space="preserve">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Grilledutableau"/>
        <w:tblW w:w="5000" w:type="pct"/>
        <w:tblLook w:val="04A0" w:firstRow="1" w:lastRow="0" w:firstColumn="1" w:lastColumn="0" w:noHBand="0" w:noVBand="1"/>
      </w:tblPr>
      <w:tblGrid>
        <w:gridCol w:w="1837"/>
        <w:gridCol w:w="8018"/>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Grilledutableau"/>
        <w:tblW w:w="5000" w:type="pct"/>
        <w:tblLook w:val="04A0" w:firstRow="1" w:lastRow="0" w:firstColumn="1" w:lastColumn="0" w:noHBand="0" w:noVBand="1"/>
      </w:tblPr>
      <w:tblGrid>
        <w:gridCol w:w="1837"/>
        <w:gridCol w:w="8018"/>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Titre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Grilledutableau"/>
        <w:tblW w:w="5000" w:type="pct"/>
        <w:tblLook w:val="04A0" w:firstRow="1" w:lastRow="0" w:firstColumn="1" w:lastColumn="0" w:noHBand="0" w:noVBand="1"/>
      </w:tblPr>
      <w:tblGrid>
        <w:gridCol w:w="1837"/>
        <w:gridCol w:w="8018"/>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Grilledutableau"/>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Corpsdetexte"/>
                    <w:rPr>
                      <w:rFonts w:asciiTheme="minorHAnsi" w:hAnsiTheme="minorHAnsi" w:cstheme="minorHAnsi"/>
                      <w:lang w:val="fr-FR"/>
                    </w:rPr>
                  </w:pPr>
                  <w:r w:rsidRPr="00D11F72">
                    <w:rPr>
                      <w:rFonts w:asciiTheme="minorHAnsi" w:hAnsiTheme="minorHAnsi" w:cstheme="minorHAnsi"/>
                      <w:lang w:val="fr-FR"/>
                    </w:rPr>
                    <w:t xml:space="preserve">Satellite Position Px, </w:t>
                  </w:r>
                  <w:proofErr w:type="spellStart"/>
                  <w:r w:rsidRPr="00D11F72">
                    <w:rPr>
                      <w:rFonts w:asciiTheme="minorHAnsi" w:hAnsiTheme="minorHAnsi" w:cstheme="minorHAnsi"/>
                      <w:lang w:val="fr-FR"/>
                    </w:rPr>
                    <w:t>Py</w:t>
                  </w:r>
                  <w:proofErr w:type="spellEnd"/>
                  <w:r w:rsidRPr="00D11F72">
                    <w:rPr>
                      <w:rFonts w:asciiTheme="minorHAnsi" w:hAnsiTheme="minorHAnsi" w:cstheme="minorHAnsi"/>
                      <w:lang w:val="fr-FR"/>
                    </w:rPr>
                    <w:t>, Pz (ECEF)</w:t>
                  </w:r>
                </w:p>
              </w:tc>
              <w:tc>
                <w:tcPr>
                  <w:tcW w:w="1275" w:type="dxa"/>
                </w:tcPr>
                <w:p w14:paraId="124A8DC0" w14:textId="77777777" w:rsidR="00DB1848" w:rsidRPr="00D11F72" w:rsidRDefault="00DB1848" w:rsidP="00B84841">
                  <w:pPr>
                    <w:pStyle w:val="Corpsdetexte"/>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Corpsdetexte"/>
                    <w:rPr>
                      <w:rFonts w:asciiTheme="minorHAnsi" w:hAnsiTheme="minorHAnsi" w:cstheme="minorHAnsi"/>
                      <w:lang w:val="fr-FR"/>
                    </w:rPr>
                  </w:pPr>
                  <w:r w:rsidRPr="00D11F72">
                    <w:rPr>
                      <w:rFonts w:asciiTheme="minorHAnsi" w:hAnsiTheme="minorHAnsi" w:cstheme="minorHAnsi"/>
                      <w:lang w:val="fr-FR"/>
                    </w:rPr>
                    <w:t xml:space="preserve">Satellite </w:t>
                  </w:r>
                  <w:proofErr w:type="spellStart"/>
                  <w:r w:rsidRPr="00D11F72">
                    <w:rPr>
                      <w:rFonts w:asciiTheme="minorHAnsi" w:hAnsiTheme="minorHAnsi" w:cstheme="minorHAnsi"/>
                      <w:lang w:val="fr-FR"/>
                    </w:rPr>
                    <w:t>Velocity</w:t>
                  </w:r>
                  <w:proofErr w:type="spellEnd"/>
                  <w:r w:rsidRPr="00D11F72">
                    <w:rPr>
                      <w:rFonts w:asciiTheme="minorHAnsi" w:hAnsiTheme="minorHAnsi" w:cstheme="minorHAnsi"/>
                      <w:lang w:val="fr-FR"/>
                    </w:rPr>
                    <w:t xml:space="preserve"> Vx, </w:t>
                  </w:r>
                  <w:proofErr w:type="spellStart"/>
                  <w:r w:rsidRPr="00D11F72">
                    <w:rPr>
                      <w:rFonts w:asciiTheme="minorHAnsi" w:hAnsiTheme="minorHAnsi" w:cstheme="minorHAnsi"/>
                      <w:lang w:val="fr-FR"/>
                    </w:rPr>
                    <w:t>Vy</w:t>
                  </w:r>
                  <w:proofErr w:type="spellEnd"/>
                  <w:r w:rsidRPr="00D11F72">
                    <w:rPr>
                      <w:rFonts w:asciiTheme="minorHAnsi" w:hAnsiTheme="minorHAnsi" w:cstheme="minorHAnsi"/>
                      <w:lang w:val="fr-FR"/>
                    </w:rPr>
                    <w:t xml:space="preserve">,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9"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w:t>
            </w:r>
            <w:r w:rsidRPr="00D11F72">
              <w:rPr>
                <w:rFonts w:asciiTheme="minorHAnsi" w:hAnsiTheme="minorHAnsi" w:cstheme="minorHAnsi"/>
              </w:rPr>
              <w:lastRenderedPageBreak/>
              <w:t xml:space="preserve">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Titre2"/>
        <w:rPr>
          <w:rFonts w:asciiTheme="minorHAnsi" w:hAnsiTheme="minorHAnsi" w:cstheme="minorHAnsi"/>
        </w:rPr>
      </w:pPr>
      <w:bookmarkStart w:id="23" w:name="_Toc48903822"/>
      <w:r w:rsidRPr="00D11F72">
        <w:rPr>
          <w:rFonts w:asciiTheme="minorHAnsi" w:hAnsiTheme="minorHAnsi" w:cstheme="minorHAnsi"/>
        </w:rPr>
        <w:lastRenderedPageBreak/>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Titre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MediaTek  </w:t>
      </w:r>
      <w:proofErr w:type="spellStart"/>
      <w:r w:rsidRPr="00D11F72">
        <w:rPr>
          <w:rFonts w:asciiTheme="minorHAnsi" w:hAnsiTheme="minorHAnsi" w:cstheme="minorHAnsi"/>
        </w:rPr>
        <w:t>Inc</w:t>
      </w:r>
      <w:proofErr w:type="spellEnd"/>
      <w:r w:rsidRPr="00D11F72">
        <w:rPr>
          <w:rFonts w:asciiTheme="minorHAnsi" w:hAnsiTheme="minorHAnsi" w:cstheme="minorHAnsi"/>
        </w:rPr>
        <w:t>, R1-2005498 Other Aspects of NR-NTN.</w:t>
      </w:r>
    </w:p>
    <w:p w14:paraId="51195AE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R1-2005834 Discussion on NTN TA indication.</w:t>
      </w:r>
    </w:p>
    <w:p w14:paraId="6A35AFC0"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MediaTek  Inc., </w:t>
      </w:r>
      <w:proofErr w:type="spellStart"/>
      <w:r w:rsidRPr="00D11F72">
        <w:rPr>
          <w:rFonts w:asciiTheme="minorHAnsi" w:hAnsiTheme="minorHAnsi" w:cstheme="minorHAnsi"/>
        </w:rPr>
        <w:t>Eutelsat</w:t>
      </w:r>
      <w:proofErr w:type="spellEnd"/>
      <w:r w:rsidRPr="00D11F72">
        <w:rPr>
          <w:rFonts w:asciiTheme="minorHAnsi" w:hAnsiTheme="minorHAnsi" w:cstheme="minorHAnsi"/>
        </w:rPr>
        <w:t>, R1-2005496 UL Time and Frequency Synchronisation for NR-NTN.</w:t>
      </w:r>
    </w:p>
    <w:p w14:paraId="3F5ACF5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Beijing </w:t>
      </w:r>
      <w:proofErr w:type="spellStart"/>
      <w:r w:rsidRPr="00D11F72">
        <w:rPr>
          <w:rFonts w:asciiTheme="minorHAnsi" w:hAnsiTheme="minorHAnsi" w:cstheme="minorHAnsi"/>
        </w:rPr>
        <w:t>Xiaomi</w:t>
      </w:r>
      <w:proofErr w:type="spellEnd"/>
      <w:r w:rsidRPr="00D11F72">
        <w:rPr>
          <w:rFonts w:asciiTheme="minorHAnsi" w:hAnsiTheme="minorHAnsi" w:cstheme="minorHAnsi"/>
        </w:rPr>
        <w:t xml:space="preserve"> Mobile Software, R1-2006603 Discussion on UL time and frequency synchronization for NTN.</w:t>
      </w:r>
    </w:p>
    <w:p w14:paraId="33B1189E"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bookmarkEnd w:id="0"/>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5AA98" w14:textId="77777777" w:rsidR="00120E1B" w:rsidRDefault="00120E1B">
      <w:r>
        <w:separator/>
      </w:r>
    </w:p>
  </w:endnote>
  <w:endnote w:type="continuationSeparator" w:id="0">
    <w:p w14:paraId="48F0C7DD" w14:textId="77777777" w:rsidR="00120E1B" w:rsidRDefault="0012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7A22" w14:textId="77777777" w:rsidR="000D54D2" w:rsidRDefault="000D54D2"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D11F72">
      <w:rPr>
        <w:rStyle w:val="Numrodepage"/>
      </w:rPr>
      <w:t>31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11F72">
      <w:rPr>
        <w:rStyle w:val="Numrodepage"/>
      </w:rPr>
      <w:t>43</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3C1FC" w14:textId="77777777" w:rsidR="00120E1B" w:rsidRDefault="00120E1B">
      <w:r>
        <w:separator/>
      </w:r>
    </w:p>
  </w:footnote>
  <w:footnote w:type="continuationSeparator" w:id="0">
    <w:p w14:paraId="1C6A6D7C" w14:textId="77777777" w:rsidR="00120E1B" w:rsidRDefault="0012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0D0E" w14:textId="77777777" w:rsidR="000D54D2" w:rsidRDefault="000D54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nsid w:val="466A1BC7"/>
    <w:multiLevelType w:val="multilevel"/>
    <w:tmpl w:val="59FEBC0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2268"/>
        </w:tabs>
        <w:ind w:left="2268" w:hanging="1008"/>
      </w:p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4"/>
  </w:num>
  <w:num w:numId="4">
    <w:abstractNumId w:val="0"/>
  </w:num>
  <w:num w:numId="5">
    <w:abstractNumId w:val="17"/>
  </w:num>
  <w:num w:numId="6">
    <w:abstractNumId w:val="18"/>
  </w:num>
  <w:num w:numId="7">
    <w:abstractNumId w:val="8"/>
  </w:num>
  <w:num w:numId="8">
    <w:abstractNumId w:val="12"/>
  </w:num>
  <w:num w:numId="9">
    <w:abstractNumId w:val="5"/>
  </w:num>
  <w:num w:numId="10">
    <w:abstractNumId w:val="11"/>
  </w:num>
  <w:num w:numId="11">
    <w:abstractNumId w:val="7"/>
  </w:num>
  <w:num w:numId="12">
    <w:abstractNumId w:val="21"/>
  </w:num>
  <w:num w:numId="13">
    <w:abstractNumId w:val="1"/>
  </w:num>
  <w:num w:numId="14">
    <w:abstractNumId w:val="23"/>
  </w:num>
  <w:num w:numId="15">
    <w:abstractNumId w:val="22"/>
  </w:num>
  <w:num w:numId="16">
    <w:abstractNumId w:val="20"/>
  </w:num>
  <w:num w:numId="17">
    <w:abstractNumId w:val="16"/>
  </w:num>
  <w:num w:numId="18">
    <w:abstractNumId w:val="15"/>
  </w:num>
  <w:num w:numId="19">
    <w:abstractNumId w:val="2"/>
  </w:num>
  <w:num w:numId="20">
    <w:abstractNumId w:val="9"/>
  </w:num>
  <w:num w:numId="21">
    <w:abstractNumId w:val="3"/>
  </w:num>
  <w:num w:numId="22">
    <w:abstractNumId w:val="4"/>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6887"/>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列出段落 Car,Lista1 Car,?? ?? Car,????? Car,???? Car,列出段落1 Car,中等深浅网格 1 - 着色 21 Car,1st level - Bullet List Paragraph Car,List Paragraph1 Car,Lettre d'introduction Car,Paragrafo elenco Car,Normal bullet 2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列出段落 Car,Lista1 Car,?? ?? Car,????? Car,???? Car,列出段落1 Car,中等深浅网格 1 - 着色 21 Car,1st level - Bullet List Paragraph Car,List Paragraph1 Car,Lettre d'introduction Car,Paragrafo elenco Car,Normal bullet 2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developers.google.com/time/smear"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4A798A1-2080-49E5-815C-65885B0D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16721</Words>
  <Characters>91970</Characters>
  <Application>Microsoft Office Word</Application>
  <DocSecurity>0</DocSecurity>
  <Lines>766</Lines>
  <Paragraphs>216</Paragraphs>
  <ScaleCrop>false</ScaleCrop>
  <HeadingPairs>
    <vt:vector size="10" baseType="variant">
      <vt:variant>
        <vt:lpstr>Titre</vt:lpstr>
      </vt:variant>
      <vt:variant>
        <vt:i4>1</vt:i4>
      </vt: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108475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El jaafari Mohamed</cp:lastModifiedBy>
  <cp:revision>6</cp:revision>
  <cp:lastPrinted>2017-11-03T15:53:00Z</cp:lastPrinted>
  <dcterms:created xsi:type="dcterms:W3CDTF">2020-08-21T10:02:00Z</dcterms:created>
  <dcterms:modified xsi:type="dcterms:W3CDTF">2020-08-21T10:03:00Z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