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lang w:eastAsia="en-US"/>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29401B">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29401B">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29401B">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29401B">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29401B">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29401B">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29401B">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29401B">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29401B">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29401B">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29401B">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29401B">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29401B">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29401B">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29401B">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29401B">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NR_NTN_solutions WI, </w:t>
      </w:r>
      <w:r w:rsidR="007B440D" w:rsidRPr="00A315B3">
        <w:rPr>
          <w:rFonts w:cstheme="minorHAnsi"/>
        </w:rPr>
        <w:t xml:space="preserve">UEs are assumed to have GNSS support. </w:t>
      </w:r>
      <w:r w:rsidR="00EA7B82">
        <w:rPr>
          <w:rFonts w:cstheme="minorHAnsi"/>
          <w:lang w:val="en-GB" w:eastAsia="ja-JP"/>
        </w:rPr>
        <w:t xml:space="preserve">MediaTek </w:t>
      </w:r>
      <w:r w:rsidR="007B440D">
        <w:rPr>
          <w:rFonts w:cstheme="minorHAnsi"/>
          <w:lang w:val="en-GB" w:eastAsia="ja-JP"/>
        </w:rPr>
        <w:t>,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r w:rsidR="00300C54">
        <w:rPr>
          <w:rFonts w:cstheme="minorHAnsi"/>
          <w:lang w:val="en-GB" w:eastAsia="ja-JP"/>
        </w:rPr>
        <w:t xml:space="preserve">InterDigital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szCs w:val="24"/>
        </w:rPr>
        <w:t xml:space="preserve">On the other hand, CMCC, ZTE, Apple ,CAICT, and Sony want to consider </w:t>
      </w:r>
      <w:r w:rsidR="00DA1411" w:rsidRPr="00A315B3">
        <w:rPr>
          <w:rFonts w:eastAsia="SimHei" w:cstheme="minorHAnsi"/>
          <w:szCs w:val="24"/>
        </w:rPr>
        <w:t>the support of</w:t>
      </w:r>
      <w:r w:rsidR="00457F52" w:rsidRPr="00A315B3">
        <w:rPr>
          <w:rFonts w:eastAsia="SimHei" w:cstheme="minorHAnsi"/>
          <w:szCs w:val="24"/>
        </w:rPr>
        <w:t xml:space="preserve"> both</w:t>
      </w:r>
      <w:r w:rsidR="00DA1411" w:rsidRPr="00A315B3">
        <w:rPr>
          <w:rFonts w:eastAsia="SimHei" w:cstheme="minorHAnsi"/>
          <w:szCs w:val="24"/>
        </w:rPr>
        <w:t xml:space="preserve"> UEs</w:t>
      </w:r>
      <w:r w:rsidR="007625B3" w:rsidRPr="00A315B3">
        <w:rPr>
          <w:rFonts w:eastAsia="SimHei" w:cstheme="minorHAnsi"/>
          <w:szCs w:val="24"/>
        </w:rPr>
        <w:t xml:space="preserve"> with and</w:t>
      </w:r>
      <w:r w:rsidR="00DA1411" w:rsidRPr="00A315B3">
        <w:rPr>
          <w:rFonts w:eastAsia="SimHei" w:cstheme="minorHAnsi"/>
          <w:szCs w:val="24"/>
        </w:rPr>
        <w:t xml:space="preserve"> without capability on </w:t>
      </w:r>
      <w:r w:rsidR="00682D2B" w:rsidRPr="00A315B3">
        <w:rPr>
          <w:rFonts w:eastAsia="SimHei" w:cstheme="minorHAnsi"/>
          <w:szCs w:val="24"/>
        </w:rPr>
        <w:t xml:space="preserve">GNSS-based </w:t>
      </w:r>
      <w:r w:rsidR="00DA1411" w:rsidRPr="00A315B3">
        <w:rPr>
          <w:rFonts w:eastAsia="SimHei" w:cstheme="minorHAnsi"/>
          <w:szCs w:val="24"/>
        </w:rPr>
        <w:t>timing and frequency pre-compensation</w:t>
      </w:r>
      <w:r w:rsidR="008A1116" w:rsidRPr="00A315B3">
        <w:rPr>
          <w:rFonts w:eastAsia="SimHei" w:cstheme="minorHAnsi"/>
          <w:szCs w:val="24"/>
        </w:rPr>
        <w:t xml:space="preserve">. ZTE proposed </w:t>
      </w:r>
      <w:r w:rsidR="007625B3" w:rsidRPr="00A315B3">
        <w:rPr>
          <w:rFonts w:eastAsia="SimHei"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 xml:space="preserve">RAN1 to determine if NR NTN UE should indicate capability support for </w:t>
            </w:r>
            <w:r w:rsidRPr="00A315B3">
              <w:rPr>
                <w:rFonts w:cstheme="minorHAnsi"/>
              </w:rPr>
              <w:lastRenderedPageBreak/>
              <w:t>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r w:rsidRPr="007603D8">
              <w:rPr>
                <w:rFonts w:cstheme="minorHAnsi"/>
                <w:lang w:val="en-GB" w:eastAsia="ja-JP"/>
              </w:rPr>
              <w:lastRenderedPageBreak/>
              <w:t>InterDigital,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r w:rsidRPr="003946BE">
              <w:rPr>
                <w:rFonts w:cstheme="minorHAnsi" w:hint="eastAsia"/>
                <w:lang w:val="en-GB"/>
              </w:rPr>
              <w:t>S</w:t>
            </w:r>
            <w:r w:rsidRPr="003946BE">
              <w:rPr>
                <w:rFonts w:cstheme="minorHAnsi"/>
                <w:lang w:val="en-GB"/>
              </w:rPr>
              <w:t>preadtrum</w:t>
            </w:r>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E01D82">
        <w:tc>
          <w:tcPr>
            <w:tcW w:w="932" w:type="pct"/>
          </w:tcPr>
          <w:p w14:paraId="72175C54" w14:textId="77777777" w:rsidR="00056FB4" w:rsidRPr="00B623CD" w:rsidRDefault="00056FB4" w:rsidP="00E01D82">
            <w:pPr>
              <w:rPr>
                <w:rFonts w:cstheme="minorHAnsi"/>
                <w:bCs/>
                <w:color w:val="833C0B" w:themeColor="accent2" w:themeShade="80"/>
                <w:lang w:val="en-GB" w:eastAsia="ja-JP"/>
              </w:rPr>
            </w:pPr>
            <w:r>
              <w:rPr>
                <w:rFonts w:cstheme="minorHAnsi"/>
                <w:bCs/>
                <w:color w:val="833C0B" w:themeColor="accent2" w:themeShade="80"/>
                <w:lang w:val="en-GB" w:eastAsia="ja-JP"/>
              </w:rPr>
              <w:t>Eutelsat</w:t>
            </w:r>
          </w:p>
        </w:tc>
        <w:tc>
          <w:tcPr>
            <w:tcW w:w="4068" w:type="pct"/>
          </w:tcPr>
          <w:p w14:paraId="053E0173" w14:textId="77777777" w:rsidR="00056FB4" w:rsidRPr="000624AA" w:rsidRDefault="00056FB4" w:rsidP="00E01D82">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E01D82">
        <w:tc>
          <w:tcPr>
            <w:tcW w:w="932" w:type="pct"/>
          </w:tcPr>
          <w:p w14:paraId="08EB9D6F" w14:textId="6660BED0" w:rsidR="00C65AC8" w:rsidRDefault="004D122B" w:rsidP="00E01D82">
            <w:pPr>
              <w:rPr>
                <w:rFonts w:cstheme="minorHAnsi"/>
                <w:bCs/>
                <w:color w:val="833C0B" w:themeColor="accent2" w:themeShade="80"/>
                <w:lang w:val="en-GB" w:eastAsia="ja-JP"/>
              </w:rPr>
            </w:pPr>
            <w:r w:rsidRPr="004D122B">
              <w:rPr>
                <w:rFonts w:cstheme="minorHAnsi"/>
                <w:bCs/>
                <w:lang w:val="en-GB" w:eastAsia="ja-JP"/>
              </w:rPr>
              <w:lastRenderedPageBreak/>
              <w:t>QC</w:t>
            </w:r>
          </w:p>
        </w:tc>
        <w:tc>
          <w:tcPr>
            <w:tcW w:w="4068" w:type="pct"/>
          </w:tcPr>
          <w:p w14:paraId="09755C64" w14:textId="77777777" w:rsidR="003C0687" w:rsidRPr="003C0687" w:rsidRDefault="003C0687" w:rsidP="003C0687">
            <w:pPr>
              <w:widowControl/>
              <w:autoSpaceDE/>
              <w:autoSpaceDN/>
              <w:adjustRightInd/>
              <w:rPr>
                <w:rFonts w:cstheme="minorHAnsi"/>
                <w:lang w:eastAsia="zh-CN"/>
              </w:rPr>
            </w:pPr>
            <w:r w:rsidRPr="003C0687">
              <w:rPr>
                <w:rFonts w:cstheme="minorHAnsi"/>
                <w:lang w:eastAsia="zh-CN"/>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lang w:eastAsia="zh-CN"/>
              </w:rPr>
            </w:pPr>
            <w:r w:rsidRPr="003C0687">
              <w:rPr>
                <w:rFonts w:cstheme="minorHAnsi"/>
                <w:lang w:eastAsia="zh-CN"/>
              </w:rPr>
              <w:t>Not sure if timing synchronization based on GNSS is required as it can use the DL signal and locations of its own and satellite to perform timing pre-compensation.</w:t>
            </w:r>
          </w:p>
          <w:p w14:paraId="520369AA" w14:textId="77777777" w:rsidR="00C65AC8" w:rsidRPr="00B623CD" w:rsidRDefault="00C65AC8" w:rsidP="00E01D82">
            <w:pPr>
              <w:rPr>
                <w:rFonts w:cstheme="minorHAnsi"/>
                <w:color w:val="833C0B" w:themeColor="accent2" w:themeShade="80"/>
              </w:rPr>
            </w:pP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TDOCs </w:t>
      </w:r>
      <w:r w:rsidR="00567079" w:rsidRPr="00811FE0">
        <w:rPr>
          <w:rFonts w:cstheme="minorHAnsi"/>
        </w:rPr>
        <w:t xml:space="preserve">: </w:t>
      </w:r>
    </w:p>
    <w:p w14:paraId="1349E262" w14:textId="77777777" w:rsidR="00EA3A07" w:rsidRPr="00811FE0" w:rsidRDefault="00567079" w:rsidP="009011C7">
      <w:pPr>
        <w:pStyle w:val="ListParagraph"/>
        <w:numPr>
          <w:ilvl w:val="0"/>
          <w:numId w:val="18"/>
        </w:numPr>
        <w:ind w:firstLine="44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ListParagraph"/>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ListParagraph"/>
        <w:numPr>
          <w:ilvl w:val="0"/>
          <w:numId w:val="18"/>
        </w:numPr>
        <w:ind w:firstLine="44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ListParagraph"/>
        <w:numPr>
          <w:ilvl w:val="1"/>
          <w:numId w:val="18"/>
        </w:numPr>
        <w:ind w:firstLine="44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CMCC, ZTE</w:t>
      </w:r>
      <w:r w:rsidR="007603D8" w:rsidRPr="007603D8">
        <w:rPr>
          <w:rFonts w:cstheme="minorHAnsi"/>
          <w:lang w:val="en-GB" w:eastAsia="ja-JP"/>
        </w:rPr>
        <w:t xml:space="preserve"> </w:t>
      </w:r>
      <w:r w:rsidRPr="007603D8">
        <w:rPr>
          <w:rFonts w:cstheme="minorHAnsi"/>
          <w:lang w:val="en-GB" w:eastAsia="ja-JP"/>
        </w:rPr>
        <w:t>,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lastRenderedPageBreak/>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eastAsia="ja-JP"/>
              </w:rPr>
            </w:pPr>
            <w:r>
              <w:rPr>
                <w:rFonts w:cstheme="minorHAnsi"/>
                <w:lang w:val="en-GB" w:eastAsia="ja-JP"/>
              </w:rPr>
              <w:t>QC</w:t>
            </w:r>
          </w:p>
        </w:tc>
        <w:tc>
          <w:tcPr>
            <w:tcW w:w="4068" w:type="pct"/>
          </w:tcPr>
          <w:p w14:paraId="3B16CF9A" w14:textId="6BF64F1E" w:rsidR="003C0687" w:rsidRPr="00811FE0" w:rsidRDefault="00826502" w:rsidP="007A7568">
            <w:pPr>
              <w:rPr>
                <w:rFonts w:cstheme="minorHAnsi"/>
              </w:rPr>
            </w:pPr>
            <w:r>
              <w:rPr>
                <w:rFonts w:cstheme="minorHAnsi"/>
                <w:lang w:eastAsia="zh-CN"/>
              </w:rPr>
              <w:t>Support the first bullet of Option 1 for rel-17 UEs.</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ListParagraph"/>
        <w:numPr>
          <w:ilvl w:val="0"/>
          <w:numId w:val="18"/>
        </w:numPr>
        <w:ind w:firstLine="44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ListParagraph"/>
        <w:numPr>
          <w:ilvl w:val="1"/>
          <w:numId w:val="18"/>
        </w:numPr>
        <w:ind w:firstLine="44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ListParagraph"/>
        <w:numPr>
          <w:ilvl w:val="2"/>
          <w:numId w:val="18"/>
        </w:numPr>
        <w:ind w:firstLine="442"/>
        <w:rPr>
          <w:rFonts w:cstheme="minorHAnsi"/>
          <w:b/>
        </w:rPr>
      </w:pPr>
      <w:r w:rsidRPr="0022216B">
        <w:rPr>
          <w:rFonts w:cstheme="minorHAnsi"/>
          <w:b/>
        </w:rPr>
        <w:t>Serving satellite ephemeris</w:t>
      </w:r>
    </w:p>
    <w:p w14:paraId="083123F6" w14:textId="77777777" w:rsidR="0022216B" w:rsidRPr="00811FE0" w:rsidRDefault="0022216B" w:rsidP="009011C7">
      <w:pPr>
        <w:pStyle w:val="ListParagraph"/>
        <w:numPr>
          <w:ilvl w:val="2"/>
          <w:numId w:val="18"/>
        </w:numPr>
        <w:ind w:firstLine="44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ListParagraph"/>
        <w:numPr>
          <w:ilvl w:val="1"/>
          <w:numId w:val="18"/>
        </w:numPr>
        <w:ind w:firstLine="442"/>
        <w:rPr>
          <w:rFonts w:cstheme="minorHAnsi"/>
          <w:b/>
        </w:rPr>
      </w:pPr>
      <w:r w:rsidRPr="00811FE0">
        <w:rPr>
          <w:rFonts w:cstheme="minorHAnsi"/>
          <w:b/>
        </w:rPr>
        <w:t>And a possible common TA indication</w:t>
      </w:r>
    </w:p>
    <w:p w14:paraId="2B5B8B3C" w14:textId="77777777" w:rsidR="0022216B" w:rsidRPr="00811FE0" w:rsidRDefault="0022216B" w:rsidP="009011C7">
      <w:pPr>
        <w:pStyle w:val="ListParagraph"/>
        <w:numPr>
          <w:ilvl w:val="0"/>
          <w:numId w:val="18"/>
        </w:numPr>
        <w:ind w:firstLine="44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ListParagraph"/>
        <w:numPr>
          <w:ilvl w:val="1"/>
          <w:numId w:val="18"/>
        </w:numPr>
        <w:ind w:firstLine="44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lastRenderedPageBreak/>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gNB.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E01D82">
        <w:tc>
          <w:tcPr>
            <w:tcW w:w="932" w:type="pct"/>
          </w:tcPr>
          <w:p w14:paraId="17E40AC3" w14:textId="77777777" w:rsidR="00056FB4" w:rsidRPr="00B623CD"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E01D82">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E01D82">
        <w:tc>
          <w:tcPr>
            <w:tcW w:w="932" w:type="pct"/>
          </w:tcPr>
          <w:p w14:paraId="68477A49" w14:textId="3D6FD067" w:rsidR="00F644DA" w:rsidRDefault="00F644DA" w:rsidP="00E01D82">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E01D82">
            <w:pPr>
              <w:rPr>
                <w:rFonts w:cstheme="minorHAnsi"/>
                <w:color w:val="833C0B" w:themeColor="accent2" w:themeShade="80"/>
              </w:rPr>
            </w:pPr>
            <w:r w:rsidRPr="00D856FD">
              <w:rPr>
                <w:rFonts w:cstheme="minorHAnsi"/>
              </w:rPr>
              <w:t>Support the first bullet of Option 1.</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lastRenderedPageBreak/>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definition</w:t>
      </w:r>
      <w:r w:rsidRPr="00811FE0">
        <w:rPr>
          <w:rFonts w:cstheme="minorHAnsi"/>
        </w:rPr>
        <w:t xml:space="preserve"> :</w:t>
      </w:r>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contributions :</w:t>
      </w:r>
    </w:p>
    <w:p w14:paraId="181EFBED" w14:textId="77777777" w:rsidR="003E6BBE" w:rsidRPr="007603D8" w:rsidRDefault="003E6BBE" w:rsidP="009011C7">
      <w:pPr>
        <w:pStyle w:val="ListParagraph"/>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contributions :</w:t>
      </w:r>
    </w:p>
    <w:p w14:paraId="37551AEC" w14:textId="77777777" w:rsidR="00E12ABA" w:rsidRPr="007603D8" w:rsidRDefault="00E12ABA" w:rsidP="009011C7">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ListParagraph"/>
        <w:numPr>
          <w:ilvl w:val="0"/>
          <w:numId w:val="17"/>
        </w:numPr>
        <w:ind w:firstLine="44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lastRenderedPageBreak/>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contributions :</w:t>
      </w:r>
    </w:p>
    <w:p w14:paraId="105D2D80" w14:textId="77777777" w:rsidR="0035444B" w:rsidRPr="007603D8" w:rsidRDefault="0035444B" w:rsidP="009011C7">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ListParagraph"/>
        <w:numPr>
          <w:ilvl w:val="0"/>
          <w:numId w:val="21"/>
        </w:numPr>
        <w:ind w:firstLine="44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lastRenderedPageBreak/>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ListParagraph"/>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r w:rsidR="00C85F46" w:rsidRPr="00811FE0">
        <w:rPr>
          <w:rFonts w:asciiTheme="minorHAnsi" w:hAnsiTheme="minorHAnsi" w:cstheme="minorHAnsi"/>
        </w:rPr>
        <w:t>3</w:t>
      </w:r>
      <w:r w:rsidRPr="00811FE0">
        <w:rPr>
          <w:rFonts w:asciiTheme="minorHAnsi" w:hAnsiTheme="minorHAnsi" w:cstheme="minorHAnsi"/>
        </w:rPr>
        <w:t xml:space="preserve"> :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1 :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2 :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3 :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r w:rsidRPr="003946BE">
              <w:rPr>
                <w:rFonts w:cstheme="minorHAnsi" w:hint="eastAsia"/>
                <w:lang w:val="en-GB"/>
              </w:rPr>
              <w:lastRenderedPageBreak/>
              <w:t>Spreadtrum</w:t>
            </w:r>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 xml:space="preserve">can support all </w:t>
            </w:r>
            <w:r>
              <w:rPr>
                <w:rFonts w:cstheme="minorHAnsi"/>
              </w:rPr>
              <w:lastRenderedPageBreak/>
              <w:t>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r>
              <w:rPr>
                <w:rFonts w:cstheme="minorHAnsi" w:hint="eastAsia"/>
                <w:bCs/>
                <w:lang w:val="en-GB"/>
              </w:rPr>
              <w:lastRenderedPageBreak/>
              <w:t>CATT</w:t>
            </w:r>
          </w:p>
        </w:tc>
        <w:tc>
          <w:tcPr>
            <w:tcW w:w="4068" w:type="pct"/>
          </w:tcPr>
          <w:p w14:paraId="281C6075" w14:textId="77777777" w:rsidR="00F76A3D" w:rsidRDefault="00F76A3D" w:rsidP="00056BB9">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gNB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gNB will compensate the feeder link delay+ a part of service link delay. </w:t>
            </w:r>
            <w:r>
              <w:rPr>
                <w:rFonts w:cstheme="minorHAnsi"/>
              </w:rPr>
              <w:t>I</w:t>
            </w:r>
            <w:r>
              <w:rPr>
                <w:rFonts w:cstheme="minorHAnsi" w:hint="eastAsia"/>
              </w:rPr>
              <w:t xml:space="preserve">f the reference point is set in satellite, gNB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E01D82">
        <w:tc>
          <w:tcPr>
            <w:tcW w:w="932" w:type="pct"/>
          </w:tcPr>
          <w:p w14:paraId="3B06D2D1"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E01D82">
        <w:tc>
          <w:tcPr>
            <w:tcW w:w="932" w:type="pct"/>
          </w:tcPr>
          <w:p w14:paraId="3414F5C0" w14:textId="67839B6F" w:rsidR="00732E6A" w:rsidRDefault="00732E6A" w:rsidP="00E01D82">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lang w:eastAsia="zh-CN"/>
              </w:rPr>
            </w:pPr>
            <w:r w:rsidRPr="00891FBE">
              <w:rPr>
                <w:rFonts w:cstheme="minorHAnsi"/>
                <w:lang w:eastAsia="zh-CN"/>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lang w:eastAsia="zh-CN"/>
              </w:rPr>
            </w:pPr>
            <w:r>
              <w:rPr>
                <w:rFonts w:cstheme="minorHAnsi"/>
                <w:lang w:eastAsia="zh-CN"/>
              </w:rPr>
              <w:t>T</w:t>
            </w:r>
            <w:r w:rsidR="00891FBE" w:rsidRPr="00891FBE">
              <w:rPr>
                <w:rFonts w:cstheme="minorHAnsi"/>
                <w:lang w:eastAsia="zh-CN"/>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lang w:eastAsia="zh-CN"/>
              </w:rPr>
            </w:pPr>
            <w:r w:rsidRPr="00891FBE">
              <w:rPr>
                <w:rFonts w:cstheme="minorHAnsi"/>
                <w:lang w:eastAsia="zh-CN"/>
              </w:rPr>
              <w:t xml:space="preserve"> For feeder link (RP to satellite) with inter-satellite links, T_0 can be dynamic and difficult for UE to acquire. </w:t>
            </w:r>
          </w:p>
          <w:p w14:paraId="2324A84F" w14:textId="77777777" w:rsidR="00732E6A" w:rsidRDefault="00732E6A" w:rsidP="00E01D82">
            <w:pPr>
              <w:rPr>
                <w:rFonts w:cstheme="minorHAnsi"/>
                <w:color w:val="833C0B" w:themeColor="accent2" w:themeShade="80"/>
              </w:rPr>
            </w:pP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w:t>
            </w:r>
            <w:r w:rsidRPr="00811FE0">
              <w:rPr>
                <w:rFonts w:cstheme="minorHAnsi"/>
              </w:rPr>
              <w:lastRenderedPageBreak/>
              <w:t>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lastRenderedPageBreak/>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r w:rsidR="00CE248D" w:rsidRPr="00811FE0">
              <w:rPr>
                <w:rFonts w:cstheme="minorHAnsi"/>
              </w:rPr>
              <w:t>ignificant</w:t>
            </w:r>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With option 1, the UE needs to acquire autonomously its UE specific TA. Most companies proposed that  this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lastRenderedPageBreak/>
        <w:t xml:space="preserve">Potential Proposal </w:t>
      </w:r>
      <w:r w:rsidR="00C85F46" w:rsidRPr="00811FE0">
        <w:rPr>
          <w:rFonts w:asciiTheme="minorHAnsi" w:hAnsiTheme="minorHAnsi" w:cstheme="minorHAnsi"/>
        </w:rPr>
        <w:t>4</w:t>
      </w:r>
      <w:r w:rsidRPr="00811FE0">
        <w:rPr>
          <w:rFonts w:asciiTheme="minorHAnsi" w:hAnsiTheme="minorHAnsi" w:cstheme="minorHAnsi"/>
        </w:rPr>
        <w:t xml:space="preserve"> :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r>
              <w:rPr>
                <w:rFonts w:cstheme="minorHAnsi"/>
                <w:lang w:val="en-GB" w:eastAsia="ja-JP"/>
              </w:rPr>
              <w:t>Spreadtrum</w:t>
            </w:r>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E01D82">
        <w:tc>
          <w:tcPr>
            <w:tcW w:w="932" w:type="pct"/>
          </w:tcPr>
          <w:p w14:paraId="29C6B6D5"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E01D82">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lang w:eastAsia="zh-CN"/>
              </w:rPr>
              <w:t xml:space="preserve">Agree. This should be an outcome of RP option 2, i.e., satellite is the RP. </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lastRenderedPageBreak/>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r w:rsidRPr="007603D8">
              <w:rPr>
                <w:rFonts w:cstheme="minorHAnsi"/>
                <w:lang w:val="en-GB" w:eastAsia="ja-JP"/>
              </w:rPr>
              <w:t>InterDigital,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 xml:space="preserve">As one alternative, information on location, mobility situation of network with certain confidence level are needed to enable the calculation on the UE-specific </w:t>
            </w:r>
            <w:r w:rsidRPr="00811FE0">
              <w:rPr>
                <w:rFonts w:cstheme="minorHAnsi"/>
              </w:rPr>
              <w:lastRenderedPageBreak/>
              <w:t>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r>
              <w:rPr>
                <w:rFonts w:cstheme="minorHAnsi" w:hint="eastAsia"/>
                <w:lang w:val="en-GB"/>
              </w:rPr>
              <w:t>Spreadtrum</w:t>
            </w:r>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E01D82">
        <w:tc>
          <w:tcPr>
            <w:tcW w:w="932" w:type="pct"/>
          </w:tcPr>
          <w:p w14:paraId="669DE98E"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E01D82">
        <w:tc>
          <w:tcPr>
            <w:tcW w:w="932" w:type="pct"/>
          </w:tcPr>
          <w:p w14:paraId="1B9F05A5" w14:textId="6EDBC20C" w:rsidR="0020339B" w:rsidRPr="0020339B" w:rsidRDefault="0020339B" w:rsidP="00E01D82">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E01D82">
            <w:pPr>
              <w:rPr>
                <w:rFonts w:cstheme="minorHAnsi"/>
                <w:lang w:val="en-GB"/>
              </w:rPr>
            </w:pPr>
            <w:r w:rsidRPr="0020339B">
              <w:rPr>
                <w:rFonts w:cstheme="minorHAnsi"/>
                <w:lang w:val="en-GB"/>
              </w:rPr>
              <w:t>Support for Rel-17 UEs</w:t>
            </w:r>
          </w:p>
        </w:tc>
      </w:tr>
    </w:tbl>
    <w:p w14:paraId="6DA1E59F" w14:textId="1BFEB99F" w:rsidR="001E7849" w:rsidRPr="0096019D" w:rsidRDefault="00056FB4" w:rsidP="00993010">
      <w:pPr>
        <w:rPr>
          <w:rFonts w:eastAsia="SimHei" w:cstheme="minorHAnsi"/>
          <w:bCs/>
          <w:sz w:val="24"/>
          <w:szCs w:val="32"/>
        </w:rPr>
      </w:pPr>
      <w:r>
        <w:rPr>
          <w:rFonts w:eastAsia="SimHei" w:cstheme="minorHAnsi"/>
          <w:bCs/>
          <w:sz w:val="24"/>
          <w:szCs w:val="32"/>
        </w:rPr>
        <w:tab/>
      </w:r>
    </w:p>
    <w:p w14:paraId="76F2EB30" w14:textId="77777777" w:rsidR="00183E3D" w:rsidRPr="00811FE0" w:rsidRDefault="00183E3D" w:rsidP="00993010">
      <w:pPr>
        <w:pStyle w:val="Heading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lastRenderedPageBreak/>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lastRenderedPageBreak/>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ListParagraph"/>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ListParagraph"/>
              <w:numPr>
                <w:ilvl w:val="0"/>
                <w:numId w:val="18"/>
              </w:numPr>
              <w:ind w:firstLine="44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9011C7">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lastRenderedPageBreak/>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lastRenderedPageBreak/>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hint="eastAsia"/>
                <w:lang w:val="en-GB"/>
              </w:rPr>
            </w:pPr>
            <w:r>
              <w:rPr>
                <w:rFonts w:cstheme="minorHAnsi"/>
                <w:lang w:val="en-GB"/>
              </w:rPr>
              <w:t>QC</w:t>
            </w:r>
          </w:p>
        </w:tc>
        <w:tc>
          <w:tcPr>
            <w:tcW w:w="4068" w:type="pct"/>
          </w:tcPr>
          <w:p w14:paraId="50DBF13F" w14:textId="0C2541E0" w:rsidR="0067153D" w:rsidRDefault="008A6FD3" w:rsidP="00343AC4">
            <w:pPr>
              <w:rPr>
                <w:rFonts w:cstheme="minorHAnsi" w:hint="eastAsia"/>
              </w:rPr>
            </w:pPr>
            <w:r>
              <w:rPr>
                <w:rFonts w:cstheme="minorHAnsi"/>
              </w:rPr>
              <w:t xml:space="preserve">This could be an option </w:t>
            </w:r>
            <w:r w:rsidR="00F23A8F">
              <w:rPr>
                <w:rFonts w:cstheme="minorHAnsi"/>
              </w:rPr>
              <w:t xml:space="preserve">in some cases. </w:t>
            </w:r>
            <w:r w:rsidR="00EC0571">
              <w:rPr>
                <w:rFonts w:cstheme="minorHAnsi"/>
              </w:rPr>
              <w:t xml:space="preserve">but requires </w:t>
            </w:r>
            <w:r w:rsidR="00BE0725">
              <w:rPr>
                <w:rFonts w:cstheme="minorHAnsi"/>
              </w:rPr>
              <w:t xml:space="preserve">capability of frequency and time synchronization using GNSS. </w:t>
            </w:r>
          </w:p>
        </w:tc>
      </w:tr>
    </w:tbl>
    <w:p w14:paraId="6EE2DBF5" w14:textId="77777777" w:rsidR="00DF360F" w:rsidRPr="0096019D" w:rsidRDefault="00DF360F" w:rsidP="00DF360F">
      <w:pPr>
        <w:rPr>
          <w:rFonts w:eastAsia="SimHei" w:cstheme="minorHAnsi"/>
          <w:bCs/>
          <w:sz w:val="24"/>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lastRenderedPageBreak/>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lastRenderedPageBreak/>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E01D82">
        <w:tc>
          <w:tcPr>
            <w:tcW w:w="932" w:type="pct"/>
          </w:tcPr>
          <w:p w14:paraId="538ECDF2"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lastRenderedPageBreak/>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2A361F">
              <w:rPr>
                <w:rFonts w:cstheme="minorHAnsi"/>
                <w:i/>
                <w:iCs/>
              </w:rPr>
              <w:t>referenceTimeInfo</w:t>
            </w:r>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E01D82">
        <w:tc>
          <w:tcPr>
            <w:tcW w:w="932" w:type="pct"/>
          </w:tcPr>
          <w:p w14:paraId="0D014067" w14:textId="77777777" w:rsidR="00056FB4" w:rsidRPr="00CF27A5" w:rsidRDefault="00056FB4" w:rsidP="00E01D82">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E01D82">
        <w:tc>
          <w:tcPr>
            <w:tcW w:w="932" w:type="pct"/>
          </w:tcPr>
          <w:p w14:paraId="207DD1BE" w14:textId="46F2469B" w:rsidR="00FB6B4A" w:rsidRDefault="00FB6B4A" w:rsidP="00E01D82">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E01D82">
            <w:pPr>
              <w:rPr>
                <w:rFonts w:cstheme="minorHAnsi"/>
                <w:color w:val="833C0B" w:themeColor="accent2" w:themeShade="80"/>
              </w:rPr>
            </w:pPr>
            <w:r>
              <w:rPr>
                <w:rFonts w:cstheme="minorHAnsi"/>
                <w:lang w:eastAsia="zh-CN"/>
              </w:rPr>
              <w:t>Feeder link delay should be handled by scheduling offset, Koffset, not TA. Small timing change for the benefit of gNB reception can be handled by TA commands.</w:t>
            </w:r>
          </w:p>
        </w:tc>
      </w:tr>
    </w:tbl>
    <w:p w14:paraId="1D91BBD9" w14:textId="77777777" w:rsidR="006121A0" w:rsidRPr="003E5821" w:rsidRDefault="006121A0" w:rsidP="007A7568">
      <w:pPr>
        <w:rPr>
          <w:rFonts w:eastAsia="SimHei" w:cstheme="minorHAnsi"/>
          <w:bCs/>
          <w:sz w:val="24"/>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r w:rsidRPr="00811FE0">
              <w:rPr>
                <w:rFonts w:cstheme="minorHAnsi"/>
              </w:rPr>
              <w:t>) ,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lastRenderedPageBreak/>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r>
              <w:rPr>
                <w:rFonts w:cstheme="minorHAnsi"/>
                <w:bCs/>
                <w:lang w:val="en-GB"/>
              </w:rPr>
              <w:t>Spreadtrum</w:t>
            </w:r>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E01D82">
        <w:tc>
          <w:tcPr>
            <w:tcW w:w="932" w:type="pct"/>
          </w:tcPr>
          <w:p w14:paraId="7557B935"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E01D82">
            <w:pPr>
              <w:rPr>
                <w:rFonts w:cstheme="minorHAnsi"/>
                <w:color w:val="833C0B" w:themeColor="accent2" w:themeShade="80"/>
              </w:rPr>
            </w:pPr>
            <w:r>
              <w:rPr>
                <w:rFonts w:cstheme="minorHAnsi"/>
                <w:color w:val="833C0B" w:themeColor="accent2" w:themeShade="80"/>
              </w:rPr>
              <w:t>Agree with MediaTek (proposal 1 priority to discussed).</w:t>
            </w:r>
          </w:p>
        </w:tc>
      </w:tr>
    </w:tbl>
    <w:p w14:paraId="2C8D9A4B" w14:textId="77777777" w:rsidR="00F65C86" w:rsidRPr="00961E2A" w:rsidRDefault="00F65C86" w:rsidP="007A7568">
      <w:pPr>
        <w:rPr>
          <w:rFonts w:eastAsia="SimHei" w:cstheme="minorHAnsi"/>
          <w:bCs/>
          <w:sz w:val="24"/>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lastRenderedPageBreak/>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is  ∆U&lt;±7250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red by MedaTek as very accurate</w:t>
      </w:r>
      <w:r w:rsidR="00660959" w:rsidRPr="00811FE0">
        <w:rPr>
          <w:rFonts w:eastAsia="SimHei" w:cstheme="minorHAnsi"/>
          <w:bCs/>
          <w:szCs w:val="32"/>
        </w:rPr>
        <w:t>,</w:t>
      </w:r>
      <w:r w:rsidRPr="00811FE0">
        <w:rPr>
          <w:rFonts w:eastAsia="SimHei" w:cstheme="minorHAnsi"/>
          <w:bCs/>
          <w:szCs w:val="32"/>
        </w:rPr>
        <w:t xml:space="preserve">in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lastRenderedPageBreak/>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r>
              <w:rPr>
                <w:rFonts w:cstheme="minorHAnsi" w:hint="eastAsia"/>
                <w:bCs/>
                <w:lang w:val="en-GB"/>
              </w:rPr>
              <w:t>Spreadtrum</w:t>
            </w:r>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E01D82">
        <w:tc>
          <w:tcPr>
            <w:tcW w:w="932" w:type="pct"/>
          </w:tcPr>
          <w:p w14:paraId="55C00952"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E01D82">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lang w:eastAsia="zh-CN"/>
              </w:rPr>
              <w:t>Support proposal 8. Support discussion on the accuracy of ephemeris so as to understand the design target for timing and frequency synchronization.</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lastRenderedPageBreak/>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TA_offset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Proposal 5: for UE with Autonomous acquisition of the TA, UE shall use TA_offset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14:paraId="03D5904A" w14:textId="77777777" w:rsidTr="00E01D82">
        <w:tc>
          <w:tcPr>
            <w:tcW w:w="932" w:type="pct"/>
          </w:tcPr>
          <w:p w14:paraId="1B0194F0" w14:textId="77777777" w:rsidR="00056FB4" w:rsidRPr="00CF27A5"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E01D82">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12DF91E0" w:rsidR="00056FB4" w:rsidRDefault="00056FB4" w:rsidP="00D85FF1">
            <w:pPr>
              <w:rPr>
                <w:rFonts w:cstheme="minorHAnsi"/>
                <w:bCs/>
                <w:lang w:val="en-GB"/>
              </w:rPr>
            </w:pPr>
          </w:p>
        </w:tc>
        <w:tc>
          <w:tcPr>
            <w:tcW w:w="4068" w:type="pct"/>
          </w:tcPr>
          <w:p w14:paraId="49B459C5" w14:textId="77777777" w:rsidR="00056FB4" w:rsidRDefault="00056FB4" w:rsidP="001207C2">
            <w:pPr>
              <w:rPr>
                <w:rFonts w:cstheme="minorHAnsi"/>
              </w:rPr>
            </w:pP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r w:rsidR="00EA7B82" w:rsidRPr="00A315B3">
        <w:rPr>
          <w:rFonts w:cstheme="minorHAnsi"/>
        </w:rPr>
        <w:t xml:space="preserve">MediaTek </w:t>
      </w:r>
      <w:r w:rsidR="00266F23" w:rsidRPr="00A315B3">
        <w:rPr>
          <w:rFonts w:cstheme="minorHAnsi"/>
        </w:rPr>
        <w:t>,</w:t>
      </w:r>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lastRenderedPageBreak/>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r>
              <w:rPr>
                <w:rFonts w:cstheme="minorHAnsi" w:hint="eastAsia"/>
                <w:bCs/>
                <w:lang w:val="en-GB"/>
              </w:rPr>
              <w:t>Spreadtrum</w:t>
            </w:r>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E01D82">
        <w:tc>
          <w:tcPr>
            <w:tcW w:w="932" w:type="pct"/>
          </w:tcPr>
          <w:p w14:paraId="14B72AE6"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For UEs not supporting GNSS based transmit timing compensation during RRC connected</w:t>
      </w:r>
      <w:r w:rsidR="001022B0" w:rsidRPr="00A315B3">
        <w:rPr>
          <w:rFonts w:cstheme="minorHAnsi"/>
        </w:rPr>
        <w:t>,t</w:t>
      </w:r>
      <w:r w:rsidR="0004484A" w:rsidRPr="00A315B3">
        <w:rPr>
          <w:rFonts w:cstheme="minorHAnsi"/>
        </w:rPr>
        <w: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r w:rsidR="00C37BA3" w:rsidRPr="007603D8">
        <w:rPr>
          <w:rFonts w:cstheme="minorHAnsi"/>
        </w:rPr>
        <w:t>μ</w:t>
      </w:r>
      <w:r w:rsidR="00C37BA3" w:rsidRPr="00A315B3">
        <w:rPr>
          <w:rFonts w:cstheme="minorHAnsi"/>
        </w:rPr>
        <w:t xml:space="preserve">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RAN 1 should evaluate enhancements on the maintenance phase of the </w:t>
            </w:r>
            <w:r w:rsidRPr="00A315B3">
              <w:rPr>
                <w:rFonts w:asciiTheme="minorHAnsi" w:hAnsiTheme="minorHAnsi" w:cstheme="minorHAnsi"/>
                <w:b w:val="0"/>
              </w:rPr>
              <w:lastRenderedPageBreak/>
              <w:t>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lastRenderedPageBreak/>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r w:rsidRPr="007603D8">
              <w:rPr>
                <w:rFonts w:cstheme="minorHAnsi"/>
              </w:rPr>
              <w:t>μ</w:t>
            </w:r>
            <w:r w:rsidRPr="00A315B3">
              <w:rPr>
                <w:rFonts w:cstheme="minorHAnsi"/>
              </w:rPr>
              <w:t>s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Proposal 3: RAN1 should support the signalling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ListParagraph"/>
        <w:numPr>
          <w:ilvl w:val="0"/>
          <w:numId w:val="25"/>
        </w:numPr>
        <w:ind w:firstLine="442"/>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9011C7">
      <w:pPr>
        <w:pStyle w:val="ListParagraph"/>
        <w:numPr>
          <w:ilvl w:val="1"/>
          <w:numId w:val="25"/>
        </w:numPr>
        <w:ind w:firstLine="44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ListParagraph"/>
        <w:numPr>
          <w:ilvl w:val="1"/>
          <w:numId w:val="25"/>
        </w:numPr>
        <w:ind w:firstLine="44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r>
              <w:rPr>
                <w:rFonts w:cstheme="minorHAnsi"/>
              </w:rPr>
              <w:t>Suport</w:t>
            </w:r>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lastRenderedPageBreak/>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r w:rsidRPr="002A361F">
              <w:rPr>
                <w:rFonts w:cstheme="minorHAnsi"/>
              </w:rPr>
              <w:t>Tenative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gNB can maintain the timing change of feeder link. </w:t>
            </w:r>
          </w:p>
        </w:tc>
      </w:tr>
      <w:tr w:rsidR="00056FB4" w:rsidRPr="007603D8" w14:paraId="28CF603F" w14:textId="77777777" w:rsidTr="00E01D82">
        <w:tc>
          <w:tcPr>
            <w:tcW w:w="932" w:type="pct"/>
          </w:tcPr>
          <w:p w14:paraId="53536E0A"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w:t>
            </w:r>
          </w:p>
        </w:tc>
      </w:tr>
      <w:tr w:rsidR="00056FB4" w:rsidRPr="007603D8" w14:paraId="00C65264" w14:textId="77777777" w:rsidTr="00605A66">
        <w:tc>
          <w:tcPr>
            <w:tcW w:w="932" w:type="pct"/>
          </w:tcPr>
          <w:p w14:paraId="61E203FE" w14:textId="77777777" w:rsidR="00056FB4" w:rsidRDefault="00056FB4" w:rsidP="00E93ACE">
            <w:pPr>
              <w:rPr>
                <w:rFonts w:cstheme="minorHAnsi"/>
                <w:bCs/>
                <w:lang w:val="en-GB"/>
              </w:rPr>
            </w:pPr>
          </w:p>
        </w:tc>
        <w:tc>
          <w:tcPr>
            <w:tcW w:w="4068" w:type="pct"/>
          </w:tcPr>
          <w:p w14:paraId="36C00D2D" w14:textId="77777777" w:rsidR="00056FB4" w:rsidRDefault="00056FB4" w:rsidP="001207C2">
            <w:pPr>
              <w:rPr>
                <w:rFonts w:cstheme="minorHAnsi"/>
              </w:rPr>
            </w:pP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side </w:t>
      </w:r>
      <w:r w:rsidRPr="00A315B3">
        <w:rPr>
          <w:rFonts w:cstheme="minorHAnsi"/>
        </w:rPr>
        <w:t xml:space="preserve"> </w:t>
      </w:r>
      <w:r w:rsidR="009F158E" w:rsidRPr="00A315B3">
        <w:rPr>
          <w:rFonts w:cstheme="minorHAnsi"/>
        </w:rPr>
        <w:t>.</w:t>
      </w:r>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 xml:space="preserve">NTN SIB includes the satellite PV(T) in ECEF coordinates and the RP </w:t>
            </w:r>
            <w:r w:rsidRPr="00A315B3">
              <w:rPr>
                <w:rFonts w:cstheme="minorHAnsi"/>
              </w:rPr>
              <w:lastRenderedPageBreak/>
              <w:t>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lastRenderedPageBreak/>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ListParagraph"/>
        <w:numPr>
          <w:ilvl w:val="0"/>
          <w:numId w:val="31"/>
        </w:numPr>
        <w:spacing w:line="254" w:lineRule="auto"/>
        <w:ind w:firstLine="442"/>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9011C7">
      <w:pPr>
        <w:pStyle w:val="ListParagraph"/>
        <w:numPr>
          <w:ilvl w:val="0"/>
          <w:numId w:val="31"/>
        </w:numPr>
        <w:spacing w:line="254" w:lineRule="auto"/>
        <w:ind w:firstLine="442"/>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r>
              <w:rPr>
                <w:rFonts w:cstheme="minorHAnsi" w:hint="eastAsia"/>
                <w:bCs/>
                <w:lang w:val="en-GB"/>
              </w:rPr>
              <w:t>Spreadtrum</w:t>
            </w:r>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lastRenderedPageBreak/>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gNB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E01D82">
        <w:tc>
          <w:tcPr>
            <w:tcW w:w="932" w:type="pct"/>
          </w:tcPr>
          <w:p w14:paraId="4B50C56B"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E01D82">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lang w:eastAsia="zh-CN"/>
              </w:rPr>
              <w:t>Support the signaling of frequency shift applied, i.e., bullet 2.</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accuracy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lastRenderedPageBreak/>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E01D82">
        <w:tc>
          <w:tcPr>
            <w:tcW w:w="932" w:type="pct"/>
          </w:tcPr>
          <w:p w14:paraId="2A7D017A"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E01D82">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77777777" w:rsidR="00056FB4" w:rsidRDefault="00056FB4" w:rsidP="00522BBC">
            <w:pPr>
              <w:rPr>
                <w:rFonts w:cstheme="minorHAnsi"/>
                <w:bCs/>
                <w:lang w:val="en-GB"/>
              </w:rPr>
            </w:pPr>
          </w:p>
        </w:tc>
        <w:tc>
          <w:tcPr>
            <w:tcW w:w="4068" w:type="pct"/>
          </w:tcPr>
          <w:p w14:paraId="00417B71" w14:textId="77777777" w:rsidR="00056FB4" w:rsidRDefault="00056FB4" w:rsidP="00522BBC">
            <w:pPr>
              <w:rPr>
                <w:rFonts w:cstheme="minorHAnsi"/>
              </w:rPr>
            </w:pP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r>
        <w:rPr>
          <w:rFonts w:cstheme="minorHAnsi"/>
          <w:lang w:val="en-GB" w:eastAsia="ja-JP"/>
        </w:rPr>
        <w:t xml:space="preserve">MediaTek </w:t>
      </w:r>
      <w:r w:rsidRPr="007603D8">
        <w:rPr>
          <w:rFonts w:cstheme="minorHAnsi"/>
          <w:lang w:val="en-GB" w:eastAsia="ja-JP"/>
        </w:rPr>
        <w:t>,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 xml:space="preserve">Consider the satellite as the reference from a timing and frequency </w:t>
            </w:r>
            <w:r w:rsidRPr="00A315B3">
              <w:rPr>
                <w:rFonts w:cstheme="minorHAnsi"/>
              </w:rPr>
              <w:lastRenderedPageBreak/>
              <w:t>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lastRenderedPageBreak/>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r w:rsidRPr="007603D8">
              <w:rPr>
                <w:rFonts w:cstheme="minorHAnsi"/>
                <w:lang w:val="en-GB" w:eastAsia="ja-JP"/>
              </w:rPr>
              <w:t>InterDigital,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Proposal 8: The UE-specific frequency offset estimated from PSS/SSS during intial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Proposal 9: The UE-specific frequency offset can be tracked using DL reference signals and should be precompensated in the UL to avoid inte-user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r>
              <w:rPr>
                <w:rFonts w:cstheme="minorHAnsi" w:hint="eastAsia"/>
                <w:bCs/>
                <w:lang w:val="en-GB"/>
              </w:rPr>
              <w:t>S</w:t>
            </w:r>
            <w:r>
              <w:rPr>
                <w:rFonts w:cstheme="minorHAnsi"/>
                <w:bCs/>
                <w:lang w:val="en-GB"/>
              </w:rPr>
              <w:t xml:space="preserve">preadtrum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E01D82">
        <w:tc>
          <w:tcPr>
            <w:tcW w:w="932" w:type="pct"/>
          </w:tcPr>
          <w:p w14:paraId="7E285589"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E01D82">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lang w:eastAsia="zh-CN"/>
              </w:rPr>
              <w:t>Support for Rel-17 UEs</w:t>
            </w: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For UL time and frequency synchronization, MediaTek and Thales proposed to broadcast the serving satellite Position/ Velocity and implicit Time</w:t>
      </w:r>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lastRenderedPageBreak/>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BodyText"/>
                    <w:rPr>
                      <w:rFonts w:asciiTheme="minorHAnsi" w:hAnsiTheme="minorHAnsi" w:cstheme="minorHAnsi"/>
                      <w:lang w:val="fr-FR" w:eastAsia="zh-TW"/>
                    </w:rPr>
                  </w:pPr>
                  <w:r w:rsidRPr="00056FB4">
                    <w:rPr>
                      <w:rFonts w:asciiTheme="minorHAnsi" w:hAnsiTheme="minorHAnsi" w:cstheme="minorHAnsi"/>
                      <w:lang w:val="fr-FR" w:eastAsia="zh-TW"/>
                    </w:rPr>
                    <w:t>Satellite Velocity Vx, Vy, Vz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Reference Point Position Px, Py, Pz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lastRenderedPageBreak/>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E01D82">
        <w:tc>
          <w:tcPr>
            <w:tcW w:w="932" w:type="pct"/>
          </w:tcPr>
          <w:p w14:paraId="4A386BAF" w14:textId="77777777" w:rsidR="00056FB4" w:rsidRPr="00C26C28" w:rsidRDefault="00056FB4" w:rsidP="00E01D82">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E01D82">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bookmarkStart w:id="19" w:name="_GoBack"/>
            <w:bookmarkEnd w:id="19"/>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9011C7">
      <w:pPr>
        <w:pStyle w:val="ListParagraph"/>
        <w:numPr>
          <w:ilvl w:val="0"/>
          <w:numId w:val="22"/>
        </w:numPr>
        <w:ind w:firstLine="44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ListParagraph"/>
        <w:numPr>
          <w:ilvl w:val="0"/>
          <w:numId w:val="22"/>
        </w:numPr>
        <w:ind w:firstLine="440"/>
        <w:rPr>
          <w:lang w:eastAsia="zh-TW"/>
        </w:rPr>
      </w:pPr>
      <w:r w:rsidRPr="00A315B3">
        <w:rPr>
          <w:lang w:eastAsia="zh-TW"/>
        </w:rPr>
        <w:lastRenderedPageBreak/>
        <w:t>CAICT, R1-2006856 Considerations on Enhancements on UL Time Synchronization in NTN.</w:t>
      </w:r>
    </w:p>
    <w:p w14:paraId="31B5D917" w14:textId="77777777" w:rsidR="0025169C" w:rsidRPr="00A315B3" w:rsidRDefault="0025169C" w:rsidP="009011C7">
      <w:pPr>
        <w:pStyle w:val="ListParagraph"/>
        <w:numPr>
          <w:ilvl w:val="0"/>
          <w:numId w:val="22"/>
        </w:numPr>
        <w:ind w:firstLine="44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ListParagraph"/>
        <w:numPr>
          <w:ilvl w:val="0"/>
          <w:numId w:val="22"/>
        </w:numPr>
        <w:ind w:firstLine="44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ListParagraph"/>
        <w:numPr>
          <w:ilvl w:val="0"/>
          <w:numId w:val="22"/>
        </w:numPr>
        <w:ind w:firstLine="44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ListParagraph"/>
        <w:numPr>
          <w:ilvl w:val="0"/>
          <w:numId w:val="22"/>
        </w:numPr>
        <w:ind w:firstLine="44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ListParagraph"/>
        <w:numPr>
          <w:ilvl w:val="0"/>
          <w:numId w:val="22"/>
        </w:numPr>
        <w:ind w:firstLine="44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9011C7">
      <w:pPr>
        <w:pStyle w:val="ListParagraph"/>
        <w:numPr>
          <w:ilvl w:val="0"/>
          <w:numId w:val="22"/>
        </w:numPr>
        <w:ind w:firstLine="44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ListParagraph"/>
        <w:numPr>
          <w:ilvl w:val="0"/>
          <w:numId w:val="22"/>
        </w:numPr>
        <w:ind w:firstLine="44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ListParagraph"/>
        <w:numPr>
          <w:ilvl w:val="0"/>
          <w:numId w:val="22"/>
        </w:numPr>
        <w:ind w:firstLine="44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ListParagraph"/>
        <w:numPr>
          <w:ilvl w:val="0"/>
          <w:numId w:val="22"/>
        </w:numPr>
        <w:ind w:firstLine="440"/>
        <w:rPr>
          <w:lang w:eastAsia="zh-TW"/>
        </w:rPr>
      </w:pPr>
      <w:r w:rsidRPr="00A315B3">
        <w:rPr>
          <w:lang w:eastAsia="zh-TW"/>
        </w:rPr>
        <w:t xml:space="preserve">MediaTek </w:t>
      </w:r>
      <w:r w:rsidR="009D4B3E" w:rsidRPr="00A315B3">
        <w:rPr>
          <w:lang w:eastAsia="zh-TW"/>
        </w:rPr>
        <w:t xml:space="preserve"> Inc, </w:t>
      </w:r>
      <w:r w:rsidR="0025169C" w:rsidRPr="00A315B3">
        <w:rPr>
          <w:lang w:eastAsia="zh-TW"/>
        </w:rPr>
        <w:t>R1-2005498 Other Aspects of NR-NTN.</w:t>
      </w:r>
    </w:p>
    <w:p w14:paraId="28FEE89A" w14:textId="77777777" w:rsidR="0025169C" w:rsidRPr="00A315B3" w:rsidRDefault="009D4B3E" w:rsidP="009011C7">
      <w:pPr>
        <w:pStyle w:val="ListParagraph"/>
        <w:numPr>
          <w:ilvl w:val="0"/>
          <w:numId w:val="22"/>
        </w:numPr>
        <w:ind w:firstLine="44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ListParagraph"/>
        <w:numPr>
          <w:ilvl w:val="0"/>
          <w:numId w:val="22"/>
        </w:numPr>
        <w:ind w:firstLine="440"/>
        <w:rPr>
          <w:lang w:eastAsia="zh-TW"/>
        </w:rPr>
      </w:pPr>
      <w:r w:rsidRPr="00A315B3">
        <w:rPr>
          <w:lang w:eastAsia="zh-TW"/>
        </w:rPr>
        <w:t>InterDigital, R1-2006619 On UL time/frequency synchronization for NTN.</w:t>
      </w:r>
    </w:p>
    <w:p w14:paraId="439ECB0A" w14:textId="77777777" w:rsidR="0025169C" w:rsidRPr="0025169C" w:rsidRDefault="00341FC8" w:rsidP="009011C7">
      <w:pPr>
        <w:pStyle w:val="ListParagraph"/>
        <w:numPr>
          <w:ilvl w:val="0"/>
          <w:numId w:val="22"/>
        </w:numPr>
        <w:ind w:firstLine="44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ListParagraph"/>
        <w:numPr>
          <w:ilvl w:val="0"/>
          <w:numId w:val="22"/>
        </w:numPr>
        <w:ind w:firstLine="44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ListParagraph"/>
        <w:numPr>
          <w:ilvl w:val="0"/>
          <w:numId w:val="22"/>
        </w:numPr>
        <w:ind w:firstLine="440"/>
        <w:rPr>
          <w:lang w:eastAsia="zh-TW"/>
        </w:rPr>
      </w:pPr>
      <w:r w:rsidRPr="00A315B3">
        <w:rPr>
          <w:lang w:eastAsia="zh-TW"/>
        </w:rPr>
        <w:t xml:space="preserve">MediaTek </w:t>
      </w:r>
      <w:r w:rsidR="00564B07" w:rsidRPr="00A315B3">
        <w:rPr>
          <w:lang w:eastAsia="zh-TW"/>
        </w:rPr>
        <w:t xml:space="preserve"> Inc., Eutelsat, </w:t>
      </w:r>
      <w:r w:rsidR="0025169C" w:rsidRPr="00A315B3">
        <w:rPr>
          <w:lang w:eastAsia="zh-TW"/>
        </w:rPr>
        <w:t>R1-2005496 UL Time and Frequency Synchronisation for NR-NTN.</w:t>
      </w:r>
    </w:p>
    <w:p w14:paraId="762D3278" w14:textId="77777777" w:rsidR="0025169C" w:rsidRPr="00A315B3" w:rsidRDefault="0025169C" w:rsidP="009011C7">
      <w:pPr>
        <w:pStyle w:val="ListParagraph"/>
        <w:numPr>
          <w:ilvl w:val="0"/>
          <w:numId w:val="22"/>
        </w:numPr>
        <w:ind w:firstLine="440"/>
        <w:rPr>
          <w:lang w:eastAsia="zh-TW"/>
        </w:rPr>
      </w:pPr>
      <w:r w:rsidRPr="00A315B3">
        <w:rPr>
          <w:lang w:eastAsia="zh-TW"/>
        </w:rPr>
        <w:t>Nokia, R1-2006422 Discussion on UL time and frequency synchronization for NTN.</w:t>
      </w:r>
    </w:p>
    <w:p w14:paraId="3EF6226D" w14:textId="77777777" w:rsidR="0025169C" w:rsidRPr="00A315B3" w:rsidRDefault="0025169C" w:rsidP="009011C7">
      <w:pPr>
        <w:pStyle w:val="ListParagraph"/>
        <w:numPr>
          <w:ilvl w:val="0"/>
          <w:numId w:val="22"/>
        </w:numPr>
        <w:ind w:firstLine="44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ListParagraph"/>
        <w:numPr>
          <w:ilvl w:val="0"/>
          <w:numId w:val="22"/>
        </w:numPr>
        <w:ind w:firstLine="44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ListParagraph"/>
        <w:numPr>
          <w:ilvl w:val="0"/>
          <w:numId w:val="22"/>
        </w:numPr>
        <w:ind w:firstLine="44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ListParagraph"/>
        <w:numPr>
          <w:ilvl w:val="0"/>
          <w:numId w:val="22"/>
        </w:numPr>
        <w:ind w:firstLine="44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ListParagraph"/>
        <w:numPr>
          <w:ilvl w:val="0"/>
          <w:numId w:val="22"/>
        </w:numPr>
        <w:ind w:firstLine="44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ListParagraph"/>
        <w:numPr>
          <w:ilvl w:val="0"/>
          <w:numId w:val="22"/>
        </w:numPr>
        <w:ind w:firstLine="44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ListParagraph"/>
        <w:numPr>
          <w:ilvl w:val="0"/>
          <w:numId w:val="22"/>
        </w:numPr>
        <w:ind w:firstLine="44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1094" w14:textId="77777777" w:rsidR="001A4F18" w:rsidRDefault="001A4F18">
      <w:r>
        <w:separator/>
      </w:r>
    </w:p>
  </w:endnote>
  <w:endnote w:type="continuationSeparator" w:id="0">
    <w:p w14:paraId="35EECDD6" w14:textId="77777777" w:rsidR="001A4F18" w:rsidRDefault="001A4F18">
      <w:r>
        <w:continuationSeparator/>
      </w:r>
    </w:p>
  </w:endnote>
  <w:endnote w:type="continuationNotice" w:id="1">
    <w:p w14:paraId="3C5CCEC1" w14:textId="77777777" w:rsidR="001A4F18" w:rsidRDefault="001A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62AD" w14:textId="77777777" w:rsidR="00F23E4A" w:rsidRDefault="00F2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77777777" w:rsidR="001207C2" w:rsidRDefault="001207C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56FB4">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6FB4">
      <w:rPr>
        <w:rStyle w:val="PageNumber"/>
        <w:noProof/>
      </w:rPr>
      <w:t>41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9211" w14:textId="77777777" w:rsidR="00F23E4A" w:rsidRDefault="00F2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8DCC8" w14:textId="77777777" w:rsidR="001A4F18" w:rsidRDefault="001A4F18">
      <w:r>
        <w:separator/>
      </w:r>
    </w:p>
  </w:footnote>
  <w:footnote w:type="continuationSeparator" w:id="0">
    <w:p w14:paraId="00D99C56" w14:textId="77777777" w:rsidR="001A4F18" w:rsidRDefault="001A4F18">
      <w:r>
        <w:continuationSeparator/>
      </w:r>
    </w:p>
  </w:footnote>
  <w:footnote w:type="continuationNotice" w:id="1">
    <w:p w14:paraId="78408D2F" w14:textId="77777777" w:rsidR="001A4F18" w:rsidRDefault="001A4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1207C2" w:rsidRDefault="001207C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D486" w14:textId="77777777" w:rsidR="00F23E4A" w:rsidRDefault="00F23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19E4" w14:textId="77777777" w:rsidR="00F23E4A" w:rsidRDefault="00F2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E4A"/>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23E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3E4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c9c437c-ae0c-4066-8d90-a0f7de786127"/>
    <ds:schemaRef ds:uri="http://purl.org/dc/elements/1.1/"/>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5CC6A-2F59-4C3A-B6A2-524FB721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13038</Words>
  <Characters>70195</Characters>
  <Application>Microsoft Office Word</Application>
  <DocSecurity>0</DocSecurity>
  <Lines>584</Lines>
  <Paragraphs>166</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83067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2020-08-19T20:15:00Z</dcterms:created>
  <dcterms:modified xsi:type="dcterms:W3CDTF">2020-08-19T20:39:00Z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