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1"/>
          <w:lang w:eastAsia="zh-CN"/>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1207C2">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1207C2">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1207C2">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1207C2">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1207C2">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1207C2">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1207C2">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1207C2">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1207C2">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1207C2">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1207C2">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1207C2">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1207C2">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1207C2">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1207C2">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1207C2">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黑体" w:cstheme="minorHAnsi"/>
          <w:szCs w:val="24"/>
        </w:rPr>
        <w:t xml:space="preserve">On the other hand, CMCC, ZTE, </w:t>
      </w:r>
      <w:proofErr w:type="gramStart"/>
      <w:r w:rsidRPr="00A315B3">
        <w:rPr>
          <w:rFonts w:eastAsia="黑体" w:cstheme="minorHAnsi"/>
          <w:szCs w:val="24"/>
        </w:rPr>
        <w:t>Apple ,CAICT</w:t>
      </w:r>
      <w:proofErr w:type="gramEnd"/>
      <w:r w:rsidRPr="00A315B3">
        <w:rPr>
          <w:rFonts w:eastAsia="黑体" w:cstheme="minorHAnsi"/>
          <w:szCs w:val="24"/>
        </w:rPr>
        <w:t xml:space="preserve">, and Sony want to consider </w:t>
      </w:r>
      <w:r w:rsidR="00DA1411" w:rsidRPr="00A315B3">
        <w:rPr>
          <w:rFonts w:eastAsia="黑体" w:cstheme="minorHAnsi"/>
          <w:szCs w:val="24"/>
        </w:rPr>
        <w:t>the support of</w:t>
      </w:r>
      <w:r w:rsidR="00457F52" w:rsidRPr="00A315B3">
        <w:rPr>
          <w:rFonts w:eastAsia="黑体" w:cstheme="minorHAnsi"/>
          <w:szCs w:val="24"/>
        </w:rPr>
        <w:t xml:space="preserve"> both</w:t>
      </w:r>
      <w:r w:rsidR="00DA1411" w:rsidRPr="00A315B3">
        <w:rPr>
          <w:rFonts w:eastAsia="黑体" w:cstheme="minorHAnsi"/>
          <w:szCs w:val="24"/>
        </w:rPr>
        <w:t xml:space="preserve"> UEs</w:t>
      </w:r>
      <w:r w:rsidR="007625B3" w:rsidRPr="00A315B3">
        <w:rPr>
          <w:rFonts w:eastAsia="黑体" w:cstheme="minorHAnsi"/>
          <w:szCs w:val="24"/>
        </w:rPr>
        <w:t xml:space="preserve"> with and</w:t>
      </w:r>
      <w:r w:rsidR="00DA1411" w:rsidRPr="00A315B3">
        <w:rPr>
          <w:rFonts w:eastAsia="黑体" w:cstheme="minorHAnsi"/>
          <w:szCs w:val="24"/>
        </w:rPr>
        <w:t xml:space="preserve"> without capability on </w:t>
      </w:r>
      <w:r w:rsidR="00682D2B" w:rsidRPr="00A315B3">
        <w:rPr>
          <w:rFonts w:eastAsia="黑体" w:cstheme="minorHAnsi"/>
          <w:szCs w:val="24"/>
        </w:rPr>
        <w:t xml:space="preserve">GNSS-based </w:t>
      </w:r>
      <w:r w:rsidR="00DA1411" w:rsidRPr="00A315B3">
        <w:rPr>
          <w:rFonts w:eastAsia="黑体" w:cstheme="minorHAnsi"/>
          <w:szCs w:val="24"/>
        </w:rPr>
        <w:t>timing and frequency pre-compensation</w:t>
      </w:r>
      <w:r w:rsidR="008A1116" w:rsidRPr="00A315B3">
        <w:rPr>
          <w:rFonts w:eastAsia="黑体" w:cstheme="minorHAnsi"/>
          <w:szCs w:val="24"/>
        </w:rPr>
        <w:t xml:space="preserve">. ZTE proposed </w:t>
      </w:r>
      <w:r w:rsidR="007625B3" w:rsidRPr="00A315B3">
        <w:rPr>
          <w:rFonts w:eastAsia="黑体"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837"/>
        <w:gridCol w:w="8018"/>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af9"/>
              <w:numPr>
                <w:ilvl w:val="0"/>
                <w:numId w:val="16"/>
              </w:numPr>
              <w:ind w:firstLine="42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af9"/>
              <w:numPr>
                <w:ilvl w:val="0"/>
                <w:numId w:val="16"/>
              </w:numPr>
              <w:ind w:firstLine="42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 xml:space="preserve">Proposal 1: for UL time offset compensation, UE calculation of the TA value based on UE </w:t>
            </w:r>
            <w:r w:rsidRPr="00811FE0">
              <w:rPr>
                <w:rFonts w:cstheme="minorHAnsi"/>
              </w:rPr>
              <w:lastRenderedPageBreak/>
              <w:t>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837"/>
        <w:gridCol w:w="8018"/>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宋体"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宋体" w:cstheme="minorHAnsi" w:hint="eastAsia"/>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af9"/>
        <w:numPr>
          <w:ilvl w:val="0"/>
          <w:numId w:val="18"/>
        </w:numPr>
        <w:ind w:firstLine="42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af9"/>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af9"/>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af9"/>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af9"/>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af9"/>
        <w:numPr>
          <w:ilvl w:val="0"/>
          <w:numId w:val="18"/>
        </w:numPr>
        <w:ind w:firstLine="420"/>
        <w:rPr>
          <w:rFonts w:cstheme="minorHAnsi"/>
        </w:rPr>
      </w:pPr>
      <w:r w:rsidRPr="00811FE0">
        <w:rPr>
          <w:rFonts w:cstheme="minorHAnsi"/>
          <w:b/>
        </w:rPr>
        <w:lastRenderedPageBreak/>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af9"/>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837"/>
        <w:gridCol w:w="8018"/>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af9"/>
        <w:numPr>
          <w:ilvl w:val="0"/>
          <w:numId w:val="18"/>
        </w:numPr>
        <w:ind w:firstLine="42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AF39BA">
      <w:pPr>
        <w:pStyle w:val="af9"/>
        <w:numPr>
          <w:ilvl w:val="1"/>
          <w:numId w:val="18"/>
        </w:numPr>
        <w:ind w:firstLine="42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af9"/>
        <w:numPr>
          <w:ilvl w:val="2"/>
          <w:numId w:val="18"/>
        </w:numPr>
        <w:ind w:firstLine="420"/>
        <w:rPr>
          <w:rFonts w:cstheme="minorHAnsi"/>
          <w:b/>
        </w:rPr>
      </w:pPr>
      <w:r w:rsidRPr="0022216B">
        <w:rPr>
          <w:rFonts w:cstheme="minorHAnsi"/>
          <w:b/>
        </w:rPr>
        <w:t>Serving satellite ephemeris</w:t>
      </w:r>
    </w:p>
    <w:p w14:paraId="083123F6" w14:textId="77777777" w:rsidR="0022216B" w:rsidRPr="00811FE0" w:rsidRDefault="0022216B" w:rsidP="00AF39BA">
      <w:pPr>
        <w:pStyle w:val="af9"/>
        <w:numPr>
          <w:ilvl w:val="2"/>
          <w:numId w:val="18"/>
        </w:numPr>
        <w:ind w:firstLine="42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af9"/>
        <w:numPr>
          <w:ilvl w:val="1"/>
          <w:numId w:val="18"/>
        </w:numPr>
        <w:ind w:firstLine="420"/>
        <w:rPr>
          <w:rFonts w:cstheme="minorHAnsi"/>
          <w:b/>
        </w:rPr>
      </w:pPr>
      <w:r w:rsidRPr="00811FE0">
        <w:rPr>
          <w:rFonts w:cstheme="minorHAnsi"/>
          <w:b/>
        </w:rPr>
        <w:t>And a possible common TA indication</w:t>
      </w:r>
    </w:p>
    <w:p w14:paraId="2B5B8B3C" w14:textId="77777777" w:rsidR="0022216B" w:rsidRPr="00811FE0" w:rsidRDefault="0022216B" w:rsidP="00AF39BA">
      <w:pPr>
        <w:pStyle w:val="af9"/>
        <w:numPr>
          <w:ilvl w:val="0"/>
          <w:numId w:val="18"/>
        </w:numPr>
        <w:ind w:firstLine="42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af9"/>
        <w:numPr>
          <w:ilvl w:val="1"/>
          <w:numId w:val="18"/>
        </w:numPr>
        <w:ind w:firstLine="42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837"/>
        <w:gridCol w:w="8018"/>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lastRenderedPageBreak/>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宋体"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宋体" w:cstheme="minorHAnsi" w:hint="eastAsia"/>
                <w:bCs/>
              </w:rPr>
            </w:pPr>
            <w:r>
              <w:rPr>
                <w:rFonts w:cstheme="minorHAnsi" w:hint="eastAsia"/>
                <w:bCs/>
                <w:lang w:val="en-GB"/>
              </w:rPr>
              <w:t>CATT</w:t>
            </w:r>
          </w:p>
        </w:tc>
        <w:tc>
          <w:tcPr>
            <w:tcW w:w="4068" w:type="pct"/>
          </w:tcPr>
          <w:p w14:paraId="05B84D82" w14:textId="06B004C6" w:rsidR="001207C2" w:rsidRDefault="001207C2" w:rsidP="00A00C6C">
            <w:pPr>
              <w:rPr>
                <w:rFonts w:cstheme="minorHAnsi" w:hint="eastAsia"/>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proofErr w:type="gramStart"/>
            <w:r>
              <w:rPr>
                <w:rFonts w:cstheme="minorHAnsi"/>
              </w:rPr>
              <w:t>clarifications</w:t>
            </w:r>
            <w:r>
              <w:rPr>
                <w:rFonts w:cstheme="minorHAnsi" w:hint="eastAsia"/>
              </w:rPr>
              <w:t>,</w:t>
            </w:r>
            <w:proofErr w:type="gramEnd"/>
            <w:r>
              <w:rPr>
                <w:rFonts w:cstheme="minorHAnsi" w:hint="eastAsia"/>
              </w:rPr>
              <w:t xml:space="preserve"> so far it </w:t>
            </w:r>
            <w:r>
              <w:rPr>
                <w:rFonts w:cstheme="minorHAnsi"/>
              </w:rPr>
              <w:t xml:space="preserve">is unclear for its </w:t>
            </w:r>
            <w:r>
              <w:rPr>
                <w:rFonts w:cstheme="minorHAnsi" w:hint="eastAsia"/>
              </w:rPr>
              <w:t>effectiveness.</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lastRenderedPageBreak/>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af9"/>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af9"/>
        <w:numPr>
          <w:ilvl w:val="0"/>
          <w:numId w:val="20"/>
        </w:numPr>
        <w:ind w:firstLine="42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af9"/>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af9"/>
        <w:numPr>
          <w:ilvl w:val="0"/>
          <w:numId w:val="17"/>
        </w:numPr>
        <w:ind w:firstLine="42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lastRenderedPageBreak/>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af9"/>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af9"/>
        <w:numPr>
          <w:ilvl w:val="0"/>
          <w:numId w:val="21"/>
        </w:numPr>
        <w:ind w:firstLine="42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837"/>
        <w:gridCol w:w="8018"/>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af9"/>
              <w:numPr>
                <w:ilvl w:val="0"/>
                <w:numId w:val="18"/>
              </w:numPr>
              <w:ind w:firstLine="420"/>
              <w:rPr>
                <w:rFonts w:cstheme="minorHAnsi"/>
              </w:rPr>
            </w:pPr>
            <w:r w:rsidRPr="00811FE0">
              <w:rPr>
                <w:rFonts w:cstheme="minorHAnsi"/>
              </w:rPr>
              <w:lastRenderedPageBreak/>
              <w:t xml:space="preserve">The UE determines autonomously the TA corresponding to the </w:t>
            </w:r>
            <w:r w:rsidR="00B72DB5" w:rsidRPr="00811FE0">
              <w:rPr>
                <w:rFonts w:cstheme="minorHAnsi"/>
              </w:rPr>
              <w:t>service</w:t>
            </w:r>
            <w:r w:rsidRPr="00811FE0">
              <w:rPr>
                <w:rFonts w:cstheme="minorHAnsi"/>
              </w:rPr>
              <w:t xml:space="preserve"> </w:t>
            </w:r>
            <w:r w:rsidRPr="00811FE0">
              <w:rPr>
                <w:rFonts w:cstheme="minorHAnsi"/>
              </w:rPr>
              <w:lastRenderedPageBreak/>
              <w:t>link RTD</w:t>
            </w:r>
          </w:p>
          <w:p w14:paraId="00BC1075" w14:textId="77777777" w:rsidR="004456C9" w:rsidRPr="00811FE0" w:rsidRDefault="004456C9" w:rsidP="00AF39BA">
            <w:pPr>
              <w:pStyle w:val="af9"/>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af9"/>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lastRenderedPageBreak/>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af9"/>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af9"/>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af9"/>
              <w:numPr>
                <w:ilvl w:val="0"/>
                <w:numId w:val="18"/>
              </w:numPr>
              <w:ind w:firstLine="42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af9"/>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af9"/>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lastRenderedPageBreak/>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or gNB)).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837"/>
        <w:gridCol w:w="8018"/>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 xml:space="preserve">Proposal 1: In NTN, UE targets UL transmit time and frequency at the arrival of its connected satellite, i.e., UE does not autonomously compensate time delay and frequency </w:t>
            </w:r>
            <w:r w:rsidRPr="00811FE0">
              <w:rPr>
                <w:rFonts w:cstheme="minorHAnsi"/>
              </w:rPr>
              <w:lastRenderedPageBreak/>
              <w:t>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lastRenderedPageBreak/>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lastRenderedPageBreak/>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lastRenderedPageBreak/>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c"/>
        <w:tblW w:w="5000" w:type="pct"/>
        <w:tblLook w:val="04A0" w:firstRow="1" w:lastRow="0" w:firstColumn="1" w:lastColumn="0" w:noHBand="0" w:noVBand="1"/>
      </w:tblPr>
      <w:tblGrid>
        <w:gridCol w:w="1837"/>
        <w:gridCol w:w="8018"/>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 xml:space="preserve">Observation 1. Regarding to Option 1, the approach that the only UE specific differential TA should be compensated at the UE side is preferred over the approach that the full TA </w:t>
            </w:r>
            <w:r w:rsidRPr="00811FE0">
              <w:rPr>
                <w:rFonts w:cstheme="minorHAnsi"/>
              </w:rPr>
              <w:lastRenderedPageBreak/>
              <w:t>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lastRenderedPageBreak/>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黑体"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bl>
    <w:p w14:paraId="6DA1E59F" w14:textId="77777777" w:rsidR="001E7849" w:rsidRPr="0096019D" w:rsidRDefault="001E7849" w:rsidP="00993010">
      <w:pPr>
        <w:rPr>
          <w:rFonts w:eastAsia="黑体" w:cstheme="minorHAnsi"/>
          <w:bCs/>
          <w:sz w:val="24"/>
          <w:szCs w:val="32"/>
        </w:rPr>
      </w:pP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c"/>
        <w:tblW w:w="5000" w:type="pct"/>
        <w:tblLook w:val="04A0" w:firstRow="1" w:lastRow="0" w:firstColumn="1" w:lastColumn="0" w:noHBand="0" w:noVBand="1"/>
      </w:tblPr>
      <w:tblGrid>
        <w:gridCol w:w="1837"/>
        <w:gridCol w:w="8018"/>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af9"/>
              <w:numPr>
                <w:ilvl w:val="0"/>
                <w:numId w:val="18"/>
              </w:numPr>
              <w:ind w:firstLine="420"/>
              <w:rPr>
                <w:rFonts w:cstheme="minorHAnsi"/>
              </w:rPr>
            </w:pPr>
            <w:r w:rsidRPr="00811FE0">
              <w:rPr>
                <w:rFonts w:cstheme="minorHAnsi"/>
              </w:rPr>
              <w:lastRenderedPageBreak/>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af9"/>
              <w:numPr>
                <w:ilvl w:val="0"/>
                <w:numId w:val="18"/>
              </w:numPr>
              <w:ind w:firstLine="42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811FE0" w:rsidRDefault="00DF360F" w:rsidP="00AF39BA">
            <w:pPr>
              <w:pStyle w:val="af9"/>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af9"/>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9"/>
        <w:ind w:left="432" w:firstLine="480"/>
        <w:rPr>
          <w:rFonts w:eastAsia="黑体"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w:t>
            </w:r>
            <w:r>
              <w:rPr>
                <w:rFonts w:cstheme="minorHAnsi"/>
              </w:rPr>
              <w:lastRenderedPageBreak/>
              <w:t>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lastRenderedPageBreak/>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宋体"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宋体" w:cstheme="minorHAnsi" w:hint="eastAsia"/>
                <w:bCs/>
              </w:rPr>
            </w:pPr>
            <w:r>
              <w:rPr>
                <w:rFonts w:cstheme="minorHAnsi" w:hint="eastAsia"/>
                <w:lang w:val="en-GB"/>
              </w:rPr>
              <w:t>CATT</w:t>
            </w:r>
          </w:p>
        </w:tc>
        <w:tc>
          <w:tcPr>
            <w:tcW w:w="4068" w:type="pct"/>
          </w:tcPr>
          <w:p w14:paraId="16477B6F" w14:textId="0B3DC14F" w:rsidR="001207C2" w:rsidRDefault="001207C2" w:rsidP="00343AC4">
            <w:pPr>
              <w:rPr>
                <w:rFonts w:cstheme="minorHAnsi" w:hint="eastAsia"/>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bl>
    <w:p w14:paraId="6EE2DBF5" w14:textId="77777777" w:rsidR="00DF360F" w:rsidRPr="0096019D" w:rsidRDefault="00DF360F" w:rsidP="00DF360F">
      <w:pPr>
        <w:rPr>
          <w:rFonts w:eastAsia="黑体" w:cstheme="minorHAnsi"/>
          <w:bCs/>
          <w:sz w:val="24"/>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837"/>
        <w:gridCol w:w="8018"/>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w:t>
            </w:r>
            <w:r w:rsidRPr="00811FE0">
              <w:rPr>
                <w:rFonts w:cstheme="minorHAnsi"/>
              </w:rPr>
              <w:lastRenderedPageBreak/>
              <w:t>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lastRenderedPageBreak/>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w:t>
            </w:r>
            <w:r w:rsidRPr="002A361F">
              <w:rPr>
                <w:rFonts w:cstheme="minorHAnsi"/>
              </w:rPr>
              <w:lastRenderedPageBreak/>
              <w:t xml:space="preserve">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lastRenderedPageBreak/>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hint="eastAsia"/>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bl>
    <w:p w14:paraId="1D91BBD9" w14:textId="77777777" w:rsidR="006121A0" w:rsidRPr="003E5821" w:rsidRDefault="006121A0" w:rsidP="007A7568">
      <w:pPr>
        <w:rPr>
          <w:rFonts w:eastAsia="黑体" w:cstheme="minorHAnsi"/>
          <w:bCs/>
          <w:sz w:val="24"/>
          <w:szCs w:val="32"/>
        </w:rPr>
      </w:pPr>
    </w:p>
    <w:p w14:paraId="7AE03444" w14:textId="77777777" w:rsidR="00B66A33" w:rsidRPr="00811FE0" w:rsidRDefault="00B66A33" w:rsidP="007A7568">
      <w:pPr>
        <w:pStyle w:val="31"/>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837"/>
        <w:gridCol w:w="8018"/>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lastRenderedPageBreak/>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1207C2" w:rsidRPr="00961E2A" w14:paraId="421B9708" w14:textId="77777777" w:rsidTr="00605A66">
        <w:tc>
          <w:tcPr>
            <w:tcW w:w="932" w:type="pct"/>
          </w:tcPr>
          <w:p w14:paraId="59C6D179" w14:textId="77777777" w:rsidR="001207C2" w:rsidRDefault="001207C2" w:rsidP="00D85FF1">
            <w:pPr>
              <w:rPr>
                <w:rFonts w:cstheme="minorHAnsi" w:hint="eastAsia"/>
                <w:bCs/>
                <w:lang w:val="en-GB"/>
              </w:rPr>
            </w:pPr>
          </w:p>
        </w:tc>
        <w:tc>
          <w:tcPr>
            <w:tcW w:w="4068" w:type="pct"/>
          </w:tcPr>
          <w:p w14:paraId="3B5EE247" w14:textId="77777777" w:rsidR="001207C2" w:rsidRDefault="001207C2" w:rsidP="00D85FF1">
            <w:pPr>
              <w:rPr>
                <w:rFonts w:cstheme="minorHAnsi"/>
              </w:rPr>
            </w:pPr>
          </w:p>
        </w:tc>
      </w:tr>
    </w:tbl>
    <w:p w14:paraId="2C8D9A4B" w14:textId="77777777" w:rsidR="00F65C86" w:rsidRPr="00961E2A" w:rsidRDefault="00F65C86" w:rsidP="007A7568">
      <w:pPr>
        <w:rPr>
          <w:rFonts w:eastAsia="黑体" w:cstheme="minorHAnsi"/>
          <w:bCs/>
          <w:sz w:val="24"/>
          <w:szCs w:val="32"/>
        </w:rPr>
      </w:pPr>
    </w:p>
    <w:p w14:paraId="4F6509AF" w14:textId="77777777" w:rsidR="00B00C99" w:rsidRPr="007603D8" w:rsidRDefault="002666AF" w:rsidP="007A7568">
      <w:pPr>
        <w:pStyle w:val="20"/>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837"/>
        <w:gridCol w:w="8018"/>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黑体" w:cstheme="minorHAnsi"/>
          <w:bCs/>
          <w:szCs w:val="32"/>
        </w:rPr>
      </w:pPr>
      <w:r w:rsidRPr="00811FE0">
        <w:rPr>
          <w:rFonts w:eastAsia="黑体" w:cstheme="minorHAnsi"/>
          <w:bCs/>
          <w:szCs w:val="32"/>
        </w:rPr>
        <w:t xml:space="preserve">Regarding the GNSS position accuracy in the device: Thales </w:t>
      </w:r>
      <w:r w:rsidR="00660959" w:rsidRPr="00811FE0">
        <w:rPr>
          <w:rFonts w:eastAsia="黑体" w:cstheme="minorHAnsi"/>
          <w:bCs/>
          <w:szCs w:val="32"/>
        </w:rPr>
        <w:t xml:space="preserve">proposed </w:t>
      </w:r>
      <w:r w:rsidRPr="00811FE0">
        <w:rPr>
          <w:rFonts w:eastAsia="黑体" w:cstheme="minorHAnsi"/>
          <w:bCs/>
          <w:szCs w:val="32"/>
        </w:rPr>
        <w:t>that the UE location knowledge shall be considered available at UE side at any given time with acceptable accuracy</w:t>
      </w:r>
      <w:r w:rsidR="00B35400" w:rsidRPr="00811FE0">
        <w:rPr>
          <w:rFonts w:eastAsia="黑体" w:cstheme="minorHAnsi"/>
          <w:bCs/>
          <w:szCs w:val="32"/>
        </w:rPr>
        <w:t xml:space="preserve"> </w:t>
      </w:r>
      <w:r w:rsidR="00B35400">
        <w:rPr>
          <w:rFonts w:cstheme="minorHAnsi"/>
          <w:lang w:val="en-GB" w:eastAsia="ja-JP"/>
        </w:rPr>
        <w:t>[23]</w:t>
      </w:r>
      <w:r w:rsidRPr="00811FE0">
        <w:rPr>
          <w:rFonts w:eastAsia="黑体" w:cstheme="minorHAnsi"/>
          <w:bCs/>
          <w:szCs w:val="32"/>
        </w:rPr>
        <w:t>. It is conside</w:t>
      </w:r>
      <w:r w:rsidR="00536BB5" w:rsidRPr="00811FE0">
        <w:rPr>
          <w:rFonts w:eastAsia="黑体" w:cstheme="minorHAnsi"/>
          <w:bCs/>
          <w:szCs w:val="32"/>
        </w:rPr>
        <w:t xml:space="preserve">red by </w:t>
      </w:r>
      <w:proofErr w:type="spellStart"/>
      <w:r w:rsidR="00536BB5" w:rsidRPr="00811FE0">
        <w:rPr>
          <w:rFonts w:eastAsia="黑体" w:cstheme="minorHAnsi"/>
          <w:bCs/>
          <w:szCs w:val="32"/>
        </w:rPr>
        <w:t>MedaTek</w:t>
      </w:r>
      <w:proofErr w:type="spellEnd"/>
      <w:r w:rsidR="00536BB5" w:rsidRPr="00811FE0">
        <w:rPr>
          <w:rFonts w:eastAsia="黑体" w:cstheme="minorHAnsi"/>
          <w:bCs/>
          <w:szCs w:val="32"/>
        </w:rPr>
        <w:t xml:space="preserve"> as </w:t>
      </w:r>
      <w:r w:rsidR="00536BB5" w:rsidRPr="00811FE0">
        <w:rPr>
          <w:rFonts w:eastAsia="黑体" w:cstheme="minorHAnsi"/>
          <w:bCs/>
          <w:szCs w:val="32"/>
        </w:rPr>
        <w:lastRenderedPageBreak/>
        <w:t xml:space="preserve">very </w:t>
      </w:r>
      <w:proofErr w:type="spellStart"/>
      <w:r w:rsidR="00536BB5" w:rsidRPr="00811FE0">
        <w:rPr>
          <w:rFonts w:eastAsia="黑体" w:cstheme="minorHAnsi"/>
          <w:bCs/>
          <w:szCs w:val="32"/>
        </w:rPr>
        <w:t>accurate</w:t>
      </w:r>
      <w:proofErr w:type="gramStart"/>
      <w:r w:rsidR="00660959" w:rsidRPr="00811FE0">
        <w:rPr>
          <w:rFonts w:eastAsia="黑体" w:cstheme="minorHAnsi"/>
          <w:bCs/>
          <w:szCs w:val="32"/>
        </w:rPr>
        <w:t>,</w:t>
      </w:r>
      <w:r w:rsidRPr="00811FE0">
        <w:rPr>
          <w:rFonts w:eastAsia="黑体" w:cstheme="minorHAnsi"/>
          <w:bCs/>
          <w:szCs w:val="32"/>
        </w:rPr>
        <w:t>in</w:t>
      </w:r>
      <w:proofErr w:type="spellEnd"/>
      <w:proofErr w:type="gramEnd"/>
      <w:r w:rsidRPr="00811FE0">
        <w:rPr>
          <w:rFonts w:eastAsia="黑体" w:cstheme="minorHAnsi"/>
          <w:bCs/>
          <w:szCs w:val="32"/>
        </w:rPr>
        <w:t xml:space="preserve"> the order of ±3 m. Further, </w:t>
      </w:r>
      <w:r w:rsidR="00CE7ABF" w:rsidRPr="00811FE0">
        <w:rPr>
          <w:rFonts w:eastAsia="黑体" w:cstheme="minorHAnsi"/>
          <w:bCs/>
          <w:szCs w:val="32"/>
        </w:rPr>
        <w:t xml:space="preserve">it has been observed that </w:t>
      </w:r>
      <w:r w:rsidRPr="00811FE0">
        <w:rPr>
          <w:rFonts w:eastAsia="黑体" w:cstheme="minorHAnsi"/>
          <w:bCs/>
          <w:szCs w:val="32"/>
        </w:rPr>
        <w:t xml:space="preserve">NTN use cases are </w:t>
      </w:r>
      <w:r w:rsidR="00660959" w:rsidRPr="00811FE0">
        <w:rPr>
          <w:rFonts w:eastAsia="黑体" w:cstheme="minorHAnsi"/>
          <w:bCs/>
          <w:szCs w:val="32"/>
        </w:rPr>
        <w:t>characterized by</w:t>
      </w:r>
      <w:r w:rsidRPr="00811FE0">
        <w:rPr>
          <w:rFonts w:eastAsia="黑体"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黑体" w:cstheme="minorHAnsi"/>
          <w:bCs/>
          <w:szCs w:val="32"/>
        </w:rPr>
      </w:pPr>
      <w:r w:rsidRPr="00811FE0">
        <w:rPr>
          <w:rFonts w:eastAsia="黑体" w:cstheme="minorHAnsi"/>
          <w:bCs/>
          <w:szCs w:val="32"/>
        </w:rPr>
        <w:t>Additionally, for</w:t>
      </w:r>
      <w:r w:rsidR="002E7DE5" w:rsidRPr="00811FE0">
        <w:rPr>
          <w:rFonts w:eastAsia="黑体" w:cstheme="minorHAnsi"/>
          <w:bCs/>
          <w:szCs w:val="32"/>
        </w:rPr>
        <w:t xml:space="preserve"> Ericsson, a GNSS position acquired by an NR NTN UE should be associated with a timer, after which expiration the position is deemed no longer useful</w:t>
      </w:r>
      <w:r w:rsidR="00437B07" w:rsidRPr="00811FE0">
        <w:rPr>
          <w:rFonts w:eastAsia="黑体" w:cstheme="minorHAnsi"/>
          <w:bCs/>
          <w:szCs w:val="32"/>
        </w:rPr>
        <w:t>.</w:t>
      </w:r>
    </w:p>
    <w:tbl>
      <w:tblPr>
        <w:tblStyle w:val="Grilledutableau2"/>
        <w:tblW w:w="5000" w:type="pct"/>
        <w:tblLook w:val="04A0" w:firstRow="1" w:lastRow="0" w:firstColumn="1" w:lastColumn="0" w:noHBand="0" w:noVBand="1"/>
      </w:tblPr>
      <w:tblGrid>
        <w:gridCol w:w="1837"/>
        <w:gridCol w:w="8018"/>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hint="eastAsia"/>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837"/>
        <w:gridCol w:w="8018"/>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m:t>
                  </m:r>
                  <m:r>
                    <m:rPr>
                      <m:sty m:val="bi"/>
                    </m:rPr>
                    <w:rPr>
                      <w:rFonts w:ascii="Cambria Math" w:hAnsi="Cambria Math" w:cstheme="minorHAnsi"/>
                    </w:rPr>
                    <m:t>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hint="eastAsia"/>
                <w:bCs/>
                <w:lang w:val="en-GB"/>
              </w:rPr>
            </w:pPr>
            <w:r>
              <w:rPr>
                <w:rFonts w:cstheme="minorHAnsi" w:hint="eastAsia"/>
                <w:bCs/>
                <w:lang w:val="en-GB"/>
              </w:rPr>
              <w:lastRenderedPageBreak/>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bl>
    <w:p w14:paraId="19D0A1B9" w14:textId="77777777" w:rsidR="00A85747" w:rsidRPr="007603D8" w:rsidRDefault="00A85747" w:rsidP="007A7568">
      <w:pPr>
        <w:pStyle w:val="20"/>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837"/>
        <w:gridCol w:w="8018"/>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hint="eastAsia"/>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hint="eastAsia"/>
              </w:rPr>
            </w:pPr>
            <w:r>
              <w:rPr>
                <w:rFonts w:cstheme="minorHAnsi" w:hint="eastAsia"/>
              </w:rPr>
              <w:t>Support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837"/>
        <w:gridCol w:w="8018"/>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2671D5F7" w14:textId="77777777" w:rsidR="00A24539" w:rsidRPr="00A315B3" w:rsidRDefault="00A24539" w:rsidP="007A7568">
            <w:pPr>
              <w:rPr>
                <w:rFonts w:cstheme="minorHAnsi"/>
              </w:rPr>
            </w:pPr>
            <w:r w:rsidRPr="00A315B3">
              <w:rPr>
                <w:rFonts w:cstheme="minorHAnsi"/>
              </w:rPr>
              <w:lastRenderedPageBreak/>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lastRenderedPageBreak/>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837"/>
        <w:gridCol w:w="8018"/>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837"/>
        <w:gridCol w:w="8018"/>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af9"/>
        <w:numPr>
          <w:ilvl w:val="0"/>
          <w:numId w:val="25"/>
        </w:numPr>
        <w:ind w:firstLine="420"/>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AF39BA">
      <w:pPr>
        <w:pStyle w:val="af9"/>
        <w:numPr>
          <w:ilvl w:val="1"/>
          <w:numId w:val="25"/>
        </w:numPr>
        <w:ind w:firstLine="42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af9"/>
        <w:numPr>
          <w:ilvl w:val="1"/>
          <w:numId w:val="25"/>
        </w:numPr>
        <w:ind w:firstLine="42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 xml:space="preserve">e would like to make some clarifications. Are the common TA drift and UE specific TA drift </w:t>
            </w:r>
            <w:r>
              <w:rPr>
                <w:rFonts w:cstheme="minorHAnsi"/>
              </w:rPr>
              <w:lastRenderedPageBreak/>
              <w:t>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lastRenderedPageBreak/>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837"/>
        <w:gridCol w:w="8018"/>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gNB pre-compensate the common Doppler shift on the access link </w:t>
            </w:r>
            <w:r w:rsidRPr="00A315B3">
              <w:rPr>
                <w:rFonts w:cstheme="minorHAnsi"/>
              </w:rPr>
              <w:lastRenderedPageBreak/>
              <w:t>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gNB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af9"/>
        <w:numPr>
          <w:ilvl w:val="0"/>
          <w:numId w:val="31"/>
        </w:numPr>
        <w:spacing w:line="254" w:lineRule="auto"/>
        <w:ind w:firstLine="420"/>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af9"/>
        <w:numPr>
          <w:ilvl w:val="0"/>
          <w:numId w:val="31"/>
        </w:numPr>
        <w:spacing w:line="254" w:lineRule="auto"/>
        <w:ind w:firstLine="420"/>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9"/>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9"/>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 xml:space="preserve">pre-compensation of common Doppler frequency </w:t>
            </w:r>
            <w:r w:rsidRPr="00DF0BF9">
              <w:rPr>
                <w:rFonts w:cstheme="minorHAnsi"/>
              </w:rPr>
              <w:lastRenderedPageBreak/>
              <w:t>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宋体"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宋体" w:cstheme="minorHAnsi" w:hint="eastAsia"/>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nstead, we think UL post-</w:t>
            </w:r>
            <w:proofErr w:type="spellStart"/>
            <w:r>
              <w:rPr>
                <w:rFonts w:cstheme="minorHAnsi" w:hint="eastAsia"/>
              </w:rPr>
              <w:t>doppler</w:t>
            </w:r>
            <w:proofErr w:type="spellEnd"/>
            <w:r>
              <w:rPr>
                <w:rFonts w:cstheme="minorHAnsi" w:hint="eastAsia"/>
              </w:rPr>
              <w:t xml:space="preserve">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c"/>
        <w:tblW w:w="5000" w:type="pct"/>
        <w:tblLook w:val="04A0" w:firstRow="1" w:lastRow="0" w:firstColumn="1" w:lastColumn="0" w:noHBand="0" w:noVBand="1"/>
      </w:tblPr>
      <w:tblGrid>
        <w:gridCol w:w="1837"/>
        <w:gridCol w:w="8018"/>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lastRenderedPageBreak/>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hint="eastAsia"/>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c"/>
        <w:tblW w:w="5000" w:type="pct"/>
        <w:tblLook w:val="04A0" w:firstRow="1" w:lastRow="0" w:firstColumn="1" w:lastColumn="0" w:noHBand="0" w:noVBand="1"/>
      </w:tblPr>
      <w:tblGrid>
        <w:gridCol w:w="1837"/>
        <w:gridCol w:w="8018"/>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xml:space="preserve">, </w:t>
            </w:r>
            <w:r w:rsidR="00DC7372" w:rsidRPr="007603D8">
              <w:rPr>
                <w:rFonts w:cstheme="minorHAnsi"/>
                <w:lang w:val="en-GB" w:eastAsia="ja-JP"/>
              </w:rPr>
              <w:lastRenderedPageBreak/>
              <w:t>Eutelsat</w:t>
            </w:r>
          </w:p>
        </w:tc>
        <w:tc>
          <w:tcPr>
            <w:tcW w:w="4068" w:type="pct"/>
          </w:tcPr>
          <w:p w14:paraId="4DFF7195" w14:textId="77777777" w:rsidR="00972395" w:rsidRPr="00A315B3" w:rsidRDefault="00561247" w:rsidP="007A7568">
            <w:pPr>
              <w:rPr>
                <w:rFonts w:cstheme="minorHAnsi"/>
              </w:rPr>
            </w:pPr>
            <w:r w:rsidRPr="00A315B3">
              <w:rPr>
                <w:rFonts w:cstheme="minorHAnsi"/>
              </w:rPr>
              <w:lastRenderedPageBreak/>
              <w:t>UE Autonomous Pre-compensation of Doppler</w:t>
            </w:r>
          </w:p>
          <w:p w14:paraId="5BB52E14" w14:textId="77777777" w:rsidR="00DF5E9E" w:rsidRPr="00A315B3" w:rsidRDefault="00DF5E9E" w:rsidP="007A7568">
            <w:pPr>
              <w:rPr>
                <w:rFonts w:cstheme="minorHAnsi"/>
              </w:rPr>
            </w:pPr>
            <w:r w:rsidRPr="00A315B3">
              <w:rPr>
                <w:rFonts w:cstheme="minorHAnsi"/>
              </w:rPr>
              <w:lastRenderedPageBreak/>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lastRenderedPageBreak/>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837"/>
        <w:gridCol w:w="8018"/>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 xml:space="preserve">Proposal 3: To support the frequency shift compared with UE frequency source based on </w:t>
            </w:r>
            <w:r w:rsidRPr="00A315B3">
              <w:rPr>
                <w:rFonts w:cstheme="minorHAnsi"/>
              </w:rPr>
              <w:lastRenderedPageBreak/>
              <w:t>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lastRenderedPageBreak/>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837"/>
        <w:gridCol w:w="8018"/>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837"/>
        <w:gridCol w:w="8018"/>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hint="eastAsia"/>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8" w:name="_Toc48657932"/>
      <w:r>
        <w:lastRenderedPageBreak/>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837"/>
        <w:gridCol w:w="8018"/>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Satellite Velocity </w:t>
                  </w:r>
                  <w:proofErr w:type="spellStart"/>
                  <w:r w:rsidRPr="00A315B3">
                    <w:rPr>
                      <w:rFonts w:asciiTheme="minorHAnsi" w:hAnsiTheme="minorHAnsi" w:cstheme="minorHAnsi"/>
                      <w:lang w:eastAsia="zh-TW"/>
                    </w:rPr>
                    <w:t>Vx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837"/>
        <w:gridCol w:w="8018"/>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w:t>
            </w:r>
            <w:r w:rsidRPr="00A315B3">
              <w:rPr>
                <w:rFonts w:cstheme="minorHAnsi"/>
              </w:rPr>
              <w:lastRenderedPageBreak/>
              <w:t xml:space="preserve">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lastRenderedPageBreak/>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hint="eastAsia"/>
                <w:bCs/>
                <w:lang w:val="en-GB"/>
              </w:rPr>
            </w:pPr>
            <w:r>
              <w:rPr>
                <w:rFonts w:cstheme="minorHAnsi" w:hint="eastAsia"/>
                <w:bCs/>
                <w:lang w:val="en-GB"/>
              </w:rPr>
              <w:t>CATT</w:t>
            </w:r>
          </w:p>
        </w:tc>
        <w:tc>
          <w:tcPr>
            <w:tcW w:w="4068" w:type="pct"/>
          </w:tcPr>
          <w:p w14:paraId="67DDA6D2" w14:textId="77777777" w:rsidR="00BC4B09" w:rsidRDefault="00EC2822" w:rsidP="00522BBC">
            <w:pPr>
              <w:rPr>
                <w:rFonts w:hint="eastAsia"/>
              </w:rPr>
            </w:pPr>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bookmarkStart w:id="19" w:name="_GoBack"/>
            <w:bookmarkEnd w:id="19"/>
            <w:r>
              <w:t>R</w:t>
            </w:r>
            <w:r>
              <w:rPr>
                <w:rFonts w:hint="eastAsia"/>
              </w:rPr>
              <w:t>egarding the orbit parameters format, conventional GNSS parameters for positioning should be taken as the baseline.</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af9"/>
        <w:numPr>
          <w:ilvl w:val="0"/>
          <w:numId w:val="22"/>
        </w:numPr>
        <w:ind w:firstLine="420"/>
        <w:rPr>
          <w:lang w:eastAsia="zh-TW"/>
        </w:rPr>
      </w:pPr>
      <w:r w:rsidRPr="00A315B3">
        <w:rPr>
          <w:lang w:eastAsia="zh-TW"/>
        </w:rPr>
        <w:t>Apple, R1-2006520 On Timing Advance for NTN RAN1#102e, August 2020.</w:t>
      </w:r>
    </w:p>
    <w:p w14:paraId="74A67A7C" w14:textId="77777777" w:rsidR="0025169C" w:rsidRPr="00A315B3" w:rsidRDefault="0025169C" w:rsidP="00AF39BA">
      <w:pPr>
        <w:pStyle w:val="af9"/>
        <w:numPr>
          <w:ilvl w:val="0"/>
          <w:numId w:val="22"/>
        </w:numPr>
        <w:ind w:firstLine="42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af9"/>
        <w:numPr>
          <w:ilvl w:val="0"/>
          <w:numId w:val="22"/>
        </w:numPr>
        <w:ind w:firstLine="42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af9"/>
        <w:numPr>
          <w:ilvl w:val="0"/>
          <w:numId w:val="22"/>
        </w:numPr>
        <w:ind w:firstLine="42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af9"/>
        <w:numPr>
          <w:ilvl w:val="0"/>
          <w:numId w:val="22"/>
        </w:numPr>
        <w:ind w:firstLine="42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AF39BA">
      <w:pPr>
        <w:pStyle w:val="af9"/>
        <w:numPr>
          <w:ilvl w:val="0"/>
          <w:numId w:val="22"/>
        </w:numPr>
        <w:ind w:firstLine="42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af9"/>
        <w:numPr>
          <w:ilvl w:val="0"/>
          <w:numId w:val="22"/>
        </w:numPr>
        <w:ind w:firstLine="420"/>
        <w:rPr>
          <w:lang w:eastAsia="zh-TW"/>
        </w:rPr>
      </w:pPr>
      <w:r w:rsidRPr="00A315B3">
        <w:rPr>
          <w:lang w:eastAsia="zh-TW"/>
        </w:rPr>
        <w:t xml:space="preserve">Electronics, R1-2006379 Discussions on UL time and frequency synchronization enhancements in </w:t>
      </w:r>
      <w:r w:rsidRPr="00A315B3">
        <w:rPr>
          <w:lang w:eastAsia="zh-TW"/>
        </w:rPr>
        <w:lastRenderedPageBreak/>
        <w:t>NTN.</w:t>
      </w:r>
    </w:p>
    <w:p w14:paraId="7FD854AC" w14:textId="77777777" w:rsidR="0025169C" w:rsidRPr="00A315B3" w:rsidRDefault="00FF5C72" w:rsidP="00AF39BA">
      <w:pPr>
        <w:pStyle w:val="af9"/>
        <w:numPr>
          <w:ilvl w:val="0"/>
          <w:numId w:val="22"/>
        </w:numPr>
        <w:ind w:firstLine="42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AF39BA">
      <w:pPr>
        <w:pStyle w:val="af9"/>
        <w:numPr>
          <w:ilvl w:val="0"/>
          <w:numId w:val="22"/>
        </w:numPr>
        <w:ind w:firstLine="42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af9"/>
        <w:numPr>
          <w:ilvl w:val="0"/>
          <w:numId w:val="22"/>
        </w:numPr>
        <w:ind w:firstLine="42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af9"/>
        <w:numPr>
          <w:ilvl w:val="0"/>
          <w:numId w:val="22"/>
        </w:numPr>
        <w:ind w:firstLine="42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AF39BA">
      <w:pPr>
        <w:pStyle w:val="af9"/>
        <w:numPr>
          <w:ilvl w:val="0"/>
          <w:numId w:val="22"/>
        </w:numPr>
        <w:ind w:firstLine="42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af9"/>
        <w:numPr>
          <w:ilvl w:val="0"/>
          <w:numId w:val="22"/>
        </w:numPr>
        <w:ind w:firstLine="42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AF39BA">
      <w:pPr>
        <w:pStyle w:val="af9"/>
        <w:numPr>
          <w:ilvl w:val="0"/>
          <w:numId w:val="22"/>
        </w:numPr>
        <w:ind w:firstLine="42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af9"/>
        <w:numPr>
          <w:ilvl w:val="0"/>
          <w:numId w:val="22"/>
        </w:numPr>
        <w:ind w:firstLine="42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af9"/>
        <w:numPr>
          <w:ilvl w:val="0"/>
          <w:numId w:val="22"/>
        </w:numPr>
        <w:ind w:firstLine="42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AF39BA">
      <w:pPr>
        <w:pStyle w:val="af9"/>
        <w:numPr>
          <w:ilvl w:val="0"/>
          <w:numId w:val="22"/>
        </w:numPr>
        <w:ind w:firstLine="420"/>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af9"/>
        <w:numPr>
          <w:ilvl w:val="0"/>
          <w:numId w:val="22"/>
        </w:numPr>
        <w:ind w:firstLine="42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af9"/>
        <w:numPr>
          <w:ilvl w:val="0"/>
          <w:numId w:val="22"/>
        </w:numPr>
        <w:ind w:firstLine="42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af9"/>
        <w:numPr>
          <w:ilvl w:val="0"/>
          <w:numId w:val="22"/>
        </w:numPr>
        <w:ind w:firstLine="42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AF39BA">
      <w:pPr>
        <w:pStyle w:val="af9"/>
        <w:numPr>
          <w:ilvl w:val="0"/>
          <w:numId w:val="22"/>
        </w:numPr>
        <w:ind w:firstLine="42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af9"/>
        <w:numPr>
          <w:ilvl w:val="0"/>
          <w:numId w:val="22"/>
        </w:numPr>
        <w:ind w:firstLine="42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af9"/>
        <w:numPr>
          <w:ilvl w:val="0"/>
          <w:numId w:val="22"/>
        </w:numPr>
        <w:ind w:firstLine="42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af9"/>
        <w:numPr>
          <w:ilvl w:val="0"/>
          <w:numId w:val="22"/>
        </w:numPr>
        <w:ind w:firstLine="42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4DAFF" w14:textId="77777777" w:rsidR="00D208FA" w:rsidRDefault="00D208FA">
      <w:r>
        <w:separator/>
      </w:r>
    </w:p>
  </w:endnote>
  <w:endnote w:type="continuationSeparator" w:id="0">
    <w:p w14:paraId="3345B9C2" w14:textId="77777777" w:rsidR="00D208FA" w:rsidRDefault="00D208FA">
      <w:r>
        <w:continuationSeparator/>
      </w:r>
    </w:p>
  </w:endnote>
  <w:endnote w:type="continuationNotice" w:id="1">
    <w:p w14:paraId="70FA5CC6" w14:textId="77777777" w:rsidR="00D208FA" w:rsidRDefault="00D20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楷体_GB2312">
    <w:altName w:val="楷体"/>
    <w:charset w:val="86"/>
    <w:family w:val="modern"/>
    <w:pitch w:val="default"/>
    <w:sig w:usb0="00000000" w:usb1="0000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Segoe Prin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848D" w14:textId="77777777" w:rsidR="001207C2" w:rsidRDefault="001207C2"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BC4B09">
      <w:rPr>
        <w:rStyle w:val="af0"/>
        <w:noProof/>
      </w:rPr>
      <w:t>33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C4B09">
      <w:rPr>
        <w:rStyle w:val="af0"/>
        <w:noProof/>
      </w:rPr>
      <w:t>33</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AA3E" w14:textId="77777777" w:rsidR="00D208FA" w:rsidRDefault="00D208FA">
      <w:r>
        <w:separator/>
      </w:r>
    </w:p>
  </w:footnote>
  <w:footnote w:type="continuationSeparator" w:id="0">
    <w:p w14:paraId="7D8F36AE" w14:textId="77777777" w:rsidR="00D208FA" w:rsidRDefault="00D208FA">
      <w:r>
        <w:continuationSeparator/>
      </w:r>
    </w:p>
  </w:footnote>
  <w:footnote w:type="continuationNotice" w:id="1">
    <w:p w14:paraId="5E78CC60" w14:textId="77777777" w:rsidR="00D208FA" w:rsidRDefault="00D208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5EE" w14:textId="77777777" w:rsidR="001207C2" w:rsidRDefault="001207C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E7A5F"/>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6E7A5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E7A5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rsid w:val="00BA5A52"/>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6429D3"/>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imes New Roman" w:eastAsia="黑体" w:hAnsi="Times New Roman"/>
      <w:bCs/>
      <w:snapToGrid w:val="0"/>
      <w:kern w:val="2"/>
      <w:szCs w:val="32"/>
      <w:lang w:val="en-US" w:eastAsia="zh-CN"/>
    </w:rPr>
  </w:style>
  <w:style w:type="character" w:customStyle="1" w:styleId="7Char">
    <w:name w:val="标题 7 Char"/>
    <w:link w:val="7"/>
    <w:rsid w:val="008D00A5"/>
    <w:rPr>
      <w:rFonts w:ascii="Times New Roman" w:eastAsia="黑体" w:hAnsi="Times New Roman"/>
      <w:bCs/>
      <w:snapToGrid w:val="0"/>
      <w:kern w:val="2"/>
      <w:szCs w:val="32"/>
      <w:lang w:val="en-US" w:eastAsia="zh-CN"/>
    </w:rPr>
  </w:style>
  <w:style w:type="character" w:customStyle="1" w:styleId="8Char">
    <w:name w:val="标题 8 Char"/>
    <w:link w:val="8"/>
    <w:rsid w:val="008D00A5"/>
    <w:rPr>
      <w:rFonts w:ascii="Arial" w:eastAsia="黑体" w:hAnsi="Arial"/>
      <w:b/>
      <w:sz w:val="32"/>
      <w:szCs w:val="32"/>
      <w:lang w:val="en-US" w:eastAsia="zh-CN"/>
    </w:rPr>
  </w:style>
  <w:style w:type="character" w:customStyle="1" w:styleId="9Char">
    <w:name w:val="标题 9 Char"/>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黑体" w:hAnsi="Arial"/>
      <w:sz w:val="18"/>
    </w:rPr>
  </w:style>
  <w:style w:type="paragraph" w:customStyle="1" w:styleId="aff6">
    <w:name w:val="注示文本"/>
    <w:basedOn w:val="a3"/>
    <w:rsid w:val="006429D3"/>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宋体" w:hAnsi="宋体"/>
      <w:b/>
      <w:bCs/>
      <w:color w:val="000000"/>
      <w:sz w:val="36"/>
    </w:rPr>
  </w:style>
  <w:style w:type="character" w:customStyle="1" w:styleId="aff9">
    <w:name w:val="样式二"/>
    <w:basedOn w:val="aff8"/>
    <w:rsid w:val="006429D3"/>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E7A5F"/>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6E7A5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E7A5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rsid w:val="00BA5A52"/>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6429D3"/>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imes New Roman" w:eastAsia="黑体" w:hAnsi="Times New Roman"/>
      <w:bCs/>
      <w:snapToGrid w:val="0"/>
      <w:kern w:val="2"/>
      <w:szCs w:val="32"/>
      <w:lang w:val="en-US" w:eastAsia="zh-CN"/>
    </w:rPr>
  </w:style>
  <w:style w:type="character" w:customStyle="1" w:styleId="7Char">
    <w:name w:val="标题 7 Char"/>
    <w:link w:val="7"/>
    <w:rsid w:val="008D00A5"/>
    <w:rPr>
      <w:rFonts w:ascii="Times New Roman" w:eastAsia="黑体" w:hAnsi="Times New Roman"/>
      <w:bCs/>
      <w:snapToGrid w:val="0"/>
      <w:kern w:val="2"/>
      <w:szCs w:val="32"/>
      <w:lang w:val="en-US" w:eastAsia="zh-CN"/>
    </w:rPr>
  </w:style>
  <w:style w:type="character" w:customStyle="1" w:styleId="8Char">
    <w:name w:val="标题 8 Char"/>
    <w:link w:val="8"/>
    <w:rsid w:val="008D00A5"/>
    <w:rPr>
      <w:rFonts w:ascii="Arial" w:eastAsia="黑体" w:hAnsi="Arial"/>
      <w:b/>
      <w:sz w:val="32"/>
      <w:szCs w:val="32"/>
      <w:lang w:val="en-US" w:eastAsia="zh-CN"/>
    </w:rPr>
  </w:style>
  <w:style w:type="character" w:customStyle="1" w:styleId="9Char">
    <w:name w:val="标题 9 Char"/>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黑体" w:hAnsi="Arial"/>
      <w:sz w:val="18"/>
    </w:rPr>
  </w:style>
  <w:style w:type="paragraph" w:customStyle="1" w:styleId="aff6">
    <w:name w:val="注示文本"/>
    <w:basedOn w:val="a3"/>
    <w:rsid w:val="006429D3"/>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宋体" w:hAnsi="宋体"/>
      <w:b/>
      <w:bCs/>
      <w:color w:val="000000"/>
      <w:sz w:val="36"/>
    </w:rPr>
  </w:style>
  <w:style w:type="character" w:customStyle="1" w:styleId="aff9">
    <w:name w:val="样式二"/>
    <w:basedOn w:val="aff8"/>
    <w:rsid w:val="006429D3"/>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413916E0-9990-4F1C-874F-0067BE17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11989</Words>
  <Characters>68341</Characters>
  <Application>Microsoft Office Word</Application>
  <DocSecurity>0</DocSecurity>
  <Lines>569</Lines>
  <Paragraphs>160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80170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2020-08-19T17:23:00Z</dcterms:created>
  <dcterms:modified xsi:type="dcterms:W3CDTF">2020-08-19T17:33:00Z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