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 xml:space="preserve">Issue #1: Timing relationships that need </w:t>
      </w:r>
      <w:proofErr w:type="spellStart"/>
      <w:r>
        <w:t>Koffset</w:t>
      </w:r>
      <w:proofErr w:type="spellEnd"/>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szCs w:val="20"/>
        </w:rPr>
      </w:pPr>
      <w:r>
        <w:rPr>
          <w:noProof/>
          <w:szCs w:val="20"/>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w:t>
      </w:r>
      <w:r>
        <w:rPr>
          <w:rFonts w:ascii="Arial" w:hAnsi="Arial" w:cs="Arial"/>
          <w:color w:val="000000"/>
        </w:rPr>
        <w:lastRenderedPageBreak/>
        <w:t xml:space="preserve">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lastRenderedPageBreak/>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Heading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ListParagraph"/>
        <w:numPr>
          <w:ilvl w:val="0"/>
          <w:numId w:val="15"/>
        </w:numPr>
        <w:ind w:firstLine="440"/>
        <w:rPr>
          <w:rFonts w:ascii="Arial" w:hAnsi="Arial" w:cs="Arial"/>
        </w:rPr>
      </w:pPr>
      <w:r>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ListParagraph"/>
        <w:numPr>
          <w:ilvl w:val="0"/>
          <w:numId w:val="21"/>
        </w:numPr>
        <w:ind w:firstLine="44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ListParagraph"/>
        <w:numPr>
          <w:ilvl w:val="1"/>
          <w:numId w:val="21"/>
        </w:numPr>
        <w:ind w:firstLine="44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w:t>
            </w:r>
            <w:r w:rsidRPr="00314C85">
              <w:rPr>
                <w:rFonts w:cs="Arial" w:hint="eastAsia"/>
              </w:rPr>
              <w:lastRenderedPageBreak/>
              <w:t xml:space="preserve">#4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E27FA3">
        <w:tc>
          <w:tcPr>
            <w:tcW w:w="1795" w:type="dxa"/>
          </w:tcPr>
          <w:p w:rsidR="00E27FA3" w:rsidRDefault="00E27FA3" w:rsidP="00E27FA3">
            <w:pPr>
              <w:pStyle w:val="BodyText"/>
              <w:spacing w:line="256" w:lineRule="auto"/>
              <w:rPr>
                <w:rFonts w:cs="Arial"/>
              </w:rPr>
            </w:pPr>
          </w:p>
        </w:tc>
        <w:tc>
          <w:tcPr>
            <w:tcW w:w="7834" w:type="dxa"/>
          </w:tcPr>
          <w:p w:rsidR="00E27FA3" w:rsidRDefault="00E27FA3" w:rsidP="00E27FA3">
            <w:pPr>
              <w:pStyle w:val="BodyText"/>
              <w:spacing w:line="256" w:lineRule="auto"/>
              <w:rPr>
                <w:rFonts w:eastAsia="Yu Mincho" w:cs="Arial" w:hint="eastAsia"/>
              </w:rPr>
            </w:pPr>
          </w:p>
        </w:tc>
      </w:tr>
    </w:tbl>
    <w:p w:rsidR="008440F9" w:rsidRDefault="008440F9">
      <w:pPr>
        <w:rPr>
          <w:rFonts w:ascii="Arial" w:hAnsi="Arial" w:cs="Arial"/>
        </w:rPr>
      </w:pPr>
    </w:p>
    <w:p w:rsidR="008440F9" w:rsidRDefault="002D5CD3">
      <w:pPr>
        <w:pStyle w:val="Heading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2</w:t>
      </w:r>
      <w:r>
        <w:tab/>
        <w:t xml:space="preserve">Issue #2: Configuration of </w:t>
      </w:r>
      <w:proofErr w:type="spellStart"/>
      <w:r>
        <w:t>Koffset</w:t>
      </w:r>
      <w:proofErr w:type="spellEnd"/>
      <w:r>
        <w:t xml:space="preserve">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pStyle w:val="ListParagraph"/>
              <w:numPr>
                <w:ilvl w:val="1"/>
                <w:numId w:val="20"/>
              </w:numPr>
              <w:ind w:firstLine="440"/>
              <w:rPr>
                <w:rFonts w:ascii="Arial" w:hAnsi="Arial" w:cs="Arial"/>
              </w:rPr>
            </w:pPr>
            <w:r>
              <w:rPr>
                <w:rFonts w:ascii="Arial" w:hAnsi="Arial" w:cs="Arial"/>
              </w:rPr>
              <w:t>[DETAILS OMIITED HERE]</w:t>
            </w:r>
          </w:p>
          <w:p w:rsidR="008440F9" w:rsidRDefault="002D5CD3">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pPr>
              <w:pStyle w:val="ListParagraph"/>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ListParagraph"/>
              <w:numPr>
                <w:ilvl w:val="0"/>
                <w:numId w:val="22"/>
              </w:numPr>
              <w:ind w:firstLine="440"/>
              <w:rPr>
                <w:rFonts w:ascii="Arial" w:hAnsi="Arial" w:cs="Arial"/>
              </w:rPr>
            </w:pPr>
            <w:r>
              <w:rPr>
                <w:rFonts w:ascii="Arial" w:hAnsi="Arial" w:cs="Arial"/>
              </w:rPr>
              <w:t xml:space="preserve">Exact mechanisms for UE TA report and associated signalling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lastRenderedPageBreak/>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w:t>
      </w:r>
      <w:proofErr w:type="spellStart"/>
      <w:r>
        <w:rPr>
          <w:rFonts w:cs="Arial"/>
          <w:highlight w:val="yellow"/>
        </w:rPr>
        <w:t>ra-ResponseWindow</w:t>
      </w:r>
      <w:proofErr w:type="spellEnd"/>
      <w:r>
        <w:rPr>
          <w:rFonts w:cs="Arial"/>
          <w:highlight w:val="yellow"/>
        </w:rPr>
        <w:t xml:space="preserve">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rsidTr="001363DB">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rsidR="008440F9" w:rsidRDefault="002D5CD3">
            <w:pPr>
              <w:pStyle w:val="BodyText"/>
              <w:spacing w:line="256" w:lineRule="auto"/>
              <w:rPr>
                <w:rFonts w:cs="Arial"/>
              </w:rPr>
            </w:pPr>
            <w:proofErr w:type="spellStart"/>
            <w:r>
              <w:rPr>
                <w:rFonts w:cs="Arial"/>
              </w:rPr>
              <w:t>Signaling</w:t>
            </w:r>
            <w:proofErr w:type="spellEnd"/>
            <w:r>
              <w:rPr>
                <w:rFonts w:cs="Arial"/>
              </w:rPr>
              <w:t xml:space="preserve">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lastRenderedPageBreak/>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proofErr w:type="spellStart"/>
            <w:r>
              <w:rPr>
                <w:rFonts w:cs="Arial"/>
                <w:i/>
              </w:rPr>
              <w:t>ra-ResponseWindow</w:t>
            </w:r>
            <w:proofErr w:type="spellEnd"/>
            <w:r>
              <w:rPr>
                <w:rFonts w:cs="Arial"/>
              </w:rPr>
              <w:t xml:space="preserve"> and the offset for the start of the </w:t>
            </w:r>
            <w:proofErr w:type="spellStart"/>
            <w:r>
              <w:rPr>
                <w:rFonts w:cs="Arial"/>
                <w:i/>
              </w:rPr>
              <w:t>ra-ResponseWindow</w:t>
            </w:r>
            <w:proofErr w:type="spellEnd"/>
            <w:r>
              <w:rPr>
                <w:rFonts w:cs="Arial"/>
              </w:rPr>
              <w:t xml:space="preserve"> will be solved by RAN2 as highlighted below. </w:t>
            </w:r>
          </w:p>
          <w:p w:rsidR="008440F9" w:rsidRDefault="002D5CD3">
            <w:pPr>
              <w:pStyle w:val="ListParagraph"/>
              <w:widowControl/>
              <w:numPr>
                <w:ilvl w:val="0"/>
                <w:numId w:val="26"/>
              </w:numPr>
              <w:autoSpaceDE/>
              <w:autoSpaceDN/>
              <w:adjustRightInd/>
              <w:spacing w:after="200" w:line="276" w:lineRule="auto"/>
              <w:ind w:firstLineChars="0"/>
              <w:contextualSpacing/>
              <w:rPr>
                <w:szCs w:val="20"/>
              </w:rPr>
            </w:pPr>
            <w:r>
              <w:rPr>
                <w:szCs w:val="20"/>
              </w:rPr>
              <w:t>MAC</w:t>
            </w:r>
          </w:p>
          <w:p w:rsidR="008440F9" w:rsidRDefault="002D5CD3">
            <w:pPr>
              <w:pStyle w:val="ListParagraph"/>
              <w:widowControl/>
              <w:numPr>
                <w:ilvl w:val="1"/>
                <w:numId w:val="26"/>
              </w:numPr>
              <w:autoSpaceDE/>
              <w:autoSpaceDN/>
              <w:adjustRightInd/>
              <w:spacing w:after="200" w:line="276" w:lineRule="auto"/>
              <w:ind w:firstLineChars="0"/>
              <w:contextualSpacing/>
              <w:rPr>
                <w:szCs w:val="20"/>
              </w:rPr>
            </w:pPr>
            <w:r>
              <w:rPr>
                <w:szCs w:val="20"/>
              </w:rPr>
              <w:t>Random access:</w:t>
            </w:r>
          </w:p>
          <w:p w:rsidR="008440F9" w:rsidRDefault="002D5CD3">
            <w:pPr>
              <w:pStyle w:val="ListParagraph"/>
              <w:widowControl/>
              <w:numPr>
                <w:ilvl w:val="2"/>
                <w:numId w:val="26"/>
              </w:numPr>
              <w:autoSpaceDE/>
              <w:autoSpaceDN/>
              <w:adjustRightInd/>
              <w:spacing w:after="200" w:line="276" w:lineRule="auto"/>
              <w:ind w:firstLineChars="0"/>
              <w:contextualSpacing/>
              <w:rPr>
                <w:szCs w:val="20"/>
              </w:rPr>
            </w:pPr>
            <w:r>
              <w:rPr>
                <w:szCs w:val="20"/>
                <w:highlight w:val="yellow"/>
              </w:rPr>
              <w:t xml:space="preserve">Definition of an offset for the start of the </w:t>
            </w:r>
            <w:proofErr w:type="spellStart"/>
            <w:r>
              <w:rPr>
                <w:szCs w:val="20"/>
                <w:highlight w:val="yellow"/>
              </w:rPr>
              <w:t>ra-ResponseWindow</w:t>
            </w:r>
            <w:proofErr w:type="spellEnd"/>
            <w:r>
              <w:rPr>
                <w:szCs w:val="20"/>
              </w:rPr>
              <w:t xml:space="preserve"> for NTN.</w:t>
            </w:r>
          </w:p>
          <w:p w:rsidR="008440F9" w:rsidRDefault="002D5CD3">
            <w:pPr>
              <w:pStyle w:val="ListParagraph"/>
              <w:widowControl/>
              <w:numPr>
                <w:ilvl w:val="2"/>
                <w:numId w:val="26"/>
              </w:numPr>
              <w:autoSpaceDE/>
              <w:autoSpaceDN/>
              <w:adjustRightInd/>
              <w:spacing w:after="200" w:line="276" w:lineRule="auto"/>
              <w:ind w:firstLineChars="0"/>
              <w:contextualSpacing/>
              <w:rPr>
                <w:szCs w:val="20"/>
              </w:rPr>
            </w:pPr>
            <w:r>
              <w:rPr>
                <w:szCs w:val="20"/>
              </w:rPr>
              <w:t xml:space="preserve">Introduction of an offset for the start of the </w:t>
            </w:r>
            <w:proofErr w:type="spellStart"/>
            <w:r>
              <w:rPr>
                <w:szCs w:val="20"/>
              </w:rPr>
              <w:t>ra-ContentionResolutionTimer</w:t>
            </w:r>
            <w:proofErr w:type="spellEnd"/>
            <w:r>
              <w:rPr>
                <w:szCs w:val="20"/>
              </w:rPr>
              <w:t xml:space="preserve"> to resolve Random access contention</w:t>
            </w:r>
          </w:p>
          <w:p w:rsidR="008440F9" w:rsidRDefault="002D5CD3">
            <w:pPr>
              <w:pStyle w:val="ListParagraph"/>
              <w:widowControl/>
              <w:numPr>
                <w:ilvl w:val="2"/>
                <w:numId w:val="26"/>
              </w:numPr>
              <w:autoSpaceDE/>
              <w:autoSpaceDN/>
              <w:adjustRightInd/>
              <w:spacing w:after="200" w:line="276" w:lineRule="auto"/>
              <w:ind w:firstLineChars="0"/>
              <w:contextualSpacing/>
              <w:rPr>
                <w:szCs w:val="20"/>
              </w:rPr>
            </w:pPr>
            <w:r>
              <w:rPr>
                <w:szCs w:val="20"/>
              </w:rPr>
              <w:t xml:space="preserve">Solutions for resolving preamble ambiguity and </w:t>
            </w:r>
            <w:r>
              <w:rPr>
                <w:szCs w:val="20"/>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proofErr w:type="spellStart"/>
            <w:r>
              <w:rPr>
                <w:rFonts w:eastAsiaTheme="minorEastAsia" w:cs="Arial"/>
                <w:i/>
              </w:rPr>
              <w:t>ra-ResponseWindow</w:t>
            </w:r>
            <w:proofErr w:type="spellEnd"/>
            <w:r>
              <w:rPr>
                <w:rFonts w:eastAsiaTheme="minorEastAsia" w:cs="Arial"/>
              </w:rPr>
              <w:t xml:space="preserve"> and introduce an offset for the start of the </w:t>
            </w:r>
            <w:proofErr w:type="spellStart"/>
            <w:r>
              <w:rPr>
                <w:rFonts w:eastAsiaTheme="minorEastAsia" w:cs="Arial"/>
                <w:i/>
              </w:rPr>
              <w:t>ra-ResponseWindow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cs="Times New Roman"/>
              </w:rPr>
            </w:pPr>
            <w:r w:rsidRPr="005D17A7">
              <w:rPr>
                <w:rFonts w:ascii="Times New Roman" w:hAnsi="Times New Roman" w:cs="Times New Roman"/>
              </w:rPr>
              <w:t>OPPO</w:t>
            </w:r>
          </w:p>
        </w:tc>
        <w:tc>
          <w:tcPr>
            <w:tcW w:w="7834" w:type="dxa"/>
          </w:tcPr>
          <w:p w:rsidR="007D17A5" w:rsidRPr="005D17A7" w:rsidRDefault="007D17A5" w:rsidP="007D17A5">
            <w:pPr>
              <w:pStyle w:val="BodyText"/>
              <w:spacing w:line="256" w:lineRule="auto"/>
              <w:rPr>
                <w:rFonts w:ascii="Times New Roman" w:hAnsi="Times New Roman" w:cs="Times New Roman"/>
              </w:rPr>
            </w:pPr>
            <w:r w:rsidRPr="005D17A7">
              <w:rPr>
                <w:rFonts w:ascii="Times New Roman" w:hAnsi="Times New Roman" w:cs="Times New Roman"/>
              </w:rPr>
              <w:t xml:space="preserve">In our view, the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is tightly related to the timing advance. Therefore </w:t>
            </w:r>
            <w:r>
              <w:rPr>
                <w:rFonts w:ascii="Times New Roman" w:hAnsi="Times New Roman" w:cs="Times New Roman"/>
              </w:rPr>
              <w:t xml:space="preserve">taking example of option 1, we believe that </w:t>
            </w:r>
            <w:r w:rsidRPr="005D17A7">
              <w:rPr>
                <w:rFonts w:ascii="Times New Roman" w:hAnsi="Times New Roman" w:cs="Times New Roman"/>
              </w:rPr>
              <w:t xml:space="preserve">it would be beneficial to indicate both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and a common TA at the same time (one stone two birds), i.e. the signaled amount</w:t>
            </w:r>
            <w:r>
              <w:rPr>
                <w:rFonts w:ascii="Times New Roman" w:hAnsi="Times New Roman" w:cs="Times New Roman"/>
              </w:rPr>
              <w:t xml:space="preserve"> of duration</w:t>
            </w:r>
            <w:r w:rsidRPr="005D17A7">
              <w:rPr>
                <w:rFonts w:ascii="Times New Roman" w:hAnsi="Times New Roman" w:cs="Times New Roman"/>
              </w:rPr>
              <w:t xml:space="preserve"> </w:t>
            </w:r>
            <w:r>
              <w:rPr>
                <w:rFonts w:ascii="Times New Roman" w:hAnsi="Times New Roman" w:cs="Times New Roman"/>
              </w:rPr>
              <w:t xml:space="preserve">in option 1 </w:t>
            </w:r>
            <w:r w:rsidRPr="005D17A7">
              <w:rPr>
                <w:rFonts w:ascii="Times New Roman" w:hAnsi="Times New Roman" w:cs="Times New Roman"/>
              </w:rPr>
              <w:t xml:space="preserve">can be used to derive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w:t>
            </w:r>
            <w:r w:rsidRPr="00C23CF7">
              <w:rPr>
                <w:rFonts w:cs="Arial"/>
              </w:rPr>
              <w:lastRenderedPageBreak/>
              <w:t xml:space="preserve">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signalling,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w:t>
            </w:r>
            <w:proofErr w:type="gramStart"/>
            <w:r w:rsidRPr="00C23CF7">
              <w:rPr>
                <w:rFonts w:cs="Arial"/>
              </w:rPr>
              <w:t>be seen as</w:t>
            </w:r>
            <w:proofErr w:type="gramEnd"/>
            <w:r w:rsidRPr="00C23CF7">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signalling from the UE to the </w:t>
            </w:r>
            <w:proofErr w:type="spellStart"/>
            <w:r>
              <w:rPr>
                <w:rFonts w:cs="Arial"/>
              </w:rPr>
              <w:t>gNB</w:t>
            </w:r>
            <w:proofErr w:type="spellEnd"/>
            <w:r>
              <w:rPr>
                <w:rFonts w:cs="Arial"/>
              </w:rPr>
              <w:t xml:space="preserve">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w:t>
            </w:r>
            <w:proofErr w:type="spellStart"/>
            <w:r w:rsidRPr="00C23CF7">
              <w:rPr>
                <w:rFonts w:cs="Arial"/>
              </w:rPr>
              <w:t>gNB</w:t>
            </w:r>
            <w:proofErr w:type="spellEnd"/>
            <w:r w:rsidRPr="00C23CF7">
              <w:rPr>
                <w:rFonts w:cs="Arial"/>
              </w:rPr>
              <w:t xml:space="preserve"> processing time, which would be outside scope of RAN1 discussions.</w:t>
            </w:r>
          </w:p>
        </w:tc>
      </w:tr>
      <w:tr w:rsidR="001363DB" w:rsidRPr="0017317D" w:rsidTr="001363DB">
        <w:tc>
          <w:tcPr>
            <w:tcW w:w="1795" w:type="dxa"/>
          </w:tcPr>
          <w:p w:rsidR="001363DB" w:rsidRPr="00F25BDA" w:rsidRDefault="001363DB" w:rsidP="002F6EF6">
            <w:pPr>
              <w:pStyle w:val="BodyText"/>
              <w:spacing w:line="256" w:lineRule="auto"/>
              <w:rPr>
                <w:rFonts w:cs="Arial"/>
              </w:rPr>
            </w:pPr>
            <w:r>
              <w:rPr>
                <w:rFonts w:cs="Arial"/>
              </w:rPr>
              <w:lastRenderedPageBreak/>
              <w:t>Sony</w:t>
            </w:r>
          </w:p>
        </w:tc>
        <w:tc>
          <w:tcPr>
            <w:tcW w:w="7834" w:type="dxa"/>
          </w:tcPr>
          <w:p w:rsidR="001363DB" w:rsidRPr="00F25BDA" w:rsidRDefault="001363DB" w:rsidP="002F6EF6">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AD4549" w:rsidTr="001363DB">
        <w:tc>
          <w:tcPr>
            <w:tcW w:w="1795" w:type="dxa"/>
          </w:tcPr>
          <w:p w:rsidR="00AD4549" w:rsidRPr="005D17A7" w:rsidRDefault="00AD4549" w:rsidP="007D17A5">
            <w:pPr>
              <w:pStyle w:val="BodyText"/>
              <w:spacing w:line="256" w:lineRule="auto"/>
              <w:rPr>
                <w:rFonts w:ascii="Times New Roman" w:hAnsi="Times New Roman" w:cs="Times New Roman"/>
              </w:rPr>
            </w:pPr>
          </w:p>
        </w:tc>
        <w:tc>
          <w:tcPr>
            <w:tcW w:w="7834" w:type="dxa"/>
          </w:tcPr>
          <w:p w:rsidR="00AD4549" w:rsidRPr="005D17A7" w:rsidRDefault="00AD4549" w:rsidP="007D17A5">
            <w:pPr>
              <w:pStyle w:val="BodyText"/>
              <w:spacing w:line="256" w:lineRule="auto"/>
              <w:rPr>
                <w:rFonts w:ascii="Times New Roman" w:hAnsi="Times New Roman" w:cs="Times New Roman"/>
              </w:rPr>
            </w:pP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6B5775">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rsidTr="0080039D">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w:t>
            </w:r>
            <w:proofErr w:type="gramStart"/>
            <w:r>
              <w:rPr>
                <w:rFonts w:eastAsia="Calibri" w:cs="Arial"/>
              </w:rPr>
              <w:t>k,k</w:t>
            </w:r>
            <w:proofErr w:type="gramEnd"/>
            <w:r>
              <w:rPr>
                <w:rFonts w:eastAsia="Calibri" w:cs="Arial"/>
              </w:rPr>
              <w:t xml:space="preserve">1,k2.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2F6EF6">
            <w:pPr>
              <w:pStyle w:val="BodyText"/>
              <w:spacing w:line="256" w:lineRule="auto"/>
              <w:rPr>
                <w:rFonts w:cs="Arial"/>
              </w:rPr>
            </w:pPr>
            <w:r>
              <w:rPr>
                <w:rFonts w:cs="Arial"/>
              </w:rPr>
              <w:t>Sony</w:t>
            </w:r>
          </w:p>
        </w:tc>
        <w:tc>
          <w:tcPr>
            <w:tcW w:w="7834" w:type="dxa"/>
          </w:tcPr>
          <w:p w:rsidR="0080039D" w:rsidRPr="006A36DC" w:rsidRDefault="0080039D" w:rsidP="002F6EF6">
            <w:pPr>
              <w:pStyle w:val="BodyText"/>
              <w:spacing w:line="256" w:lineRule="auto"/>
              <w:rPr>
                <w:rFonts w:cs="Arial"/>
              </w:rPr>
            </w:pPr>
            <w:r>
              <w:rPr>
                <w:rFonts w:cs="Arial"/>
              </w:rPr>
              <w:t>Support the proposal 2-2.</w:t>
            </w:r>
          </w:p>
        </w:tc>
      </w:tr>
      <w:tr w:rsidR="00AD4549" w:rsidTr="0080039D">
        <w:tc>
          <w:tcPr>
            <w:tcW w:w="1795" w:type="dxa"/>
          </w:tcPr>
          <w:p w:rsidR="00AD4549" w:rsidRDefault="00AD4549" w:rsidP="00E72C9A">
            <w:pPr>
              <w:pStyle w:val="BodyText"/>
              <w:spacing w:line="256" w:lineRule="auto"/>
              <w:rPr>
                <w:rFonts w:eastAsia="Malgun Gothic" w:cs="Arial"/>
              </w:rPr>
            </w:pPr>
          </w:p>
        </w:tc>
        <w:tc>
          <w:tcPr>
            <w:tcW w:w="7834" w:type="dxa"/>
          </w:tcPr>
          <w:p w:rsidR="00AD4549" w:rsidRDefault="00AD4549" w:rsidP="00E72C9A">
            <w:pPr>
              <w:pStyle w:val="BodyText"/>
              <w:spacing w:line="256" w:lineRule="auto"/>
              <w:rPr>
                <w:rFonts w:eastAsia="Malgun Gothic" w:cs="Arial"/>
              </w:rPr>
            </w:pPr>
          </w:p>
        </w:tc>
      </w:tr>
    </w:tbl>
    <w:p w:rsidR="008440F9" w:rsidRDefault="008440F9">
      <w:pPr>
        <w:rPr>
          <w:rFonts w:ascii="Arial" w:hAnsi="Arial" w:cs="Arial"/>
        </w:rPr>
      </w:pPr>
    </w:p>
    <w:p w:rsidR="008440F9" w:rsidRDefault="002D5CD3">
      <w:pPr>
        <w:pStyle w:val="Heading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lastRenderedPageBreak/>
        <w:t>3</w:t>
      </w:r>
      <w:r>
        <w:tab/>
        <w:t>Issue #3: MAC CE timing relationship</w:t>
      </w:r>
    </w:p>
    <w:p w:rsidR="008440F9" w:rsidRDefault="002D5CD3">
      <w:pPr>
        <w:pStyle w:val="Heading2"/>
      </w:pPr>
      <w:r>
        <w:t>3.1</w:t>
      </w:r>
      <w:r>
        <w:tab/>
        <w:t>Background</w:t>
      </w:r>
    </w:p>
    <w:p w:rsidR="008440F9" w:rsidRDefault="002D5CD3">
      <w:pPr>
        <w:rPr>
          <w:rFonts w:ascii="Arial" w:hAnsi="Arial"/>
          <w:szCs w:val="20"/>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szCs w:val="20"/>
        </w:rPr>
      </w:pPr>
      <w:r>
        <w:rPr>
          <w:noProof/>
          <w:szCs w:val="20"/>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ListParagraph"/>
        <w:numPr>
          <w:ilvl w:val="0"/>
          <w:numId w:val="23"/>
        </w:numPr>
        <w:ind w:firstLine="44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pPr>
        <w:pStyle w:val="ListParagraph"/>
        <w:numPr>
          <w:ilvl w:val="0"/>
          <w:numId w:val="23"/>
        </w:numPr>
        <w:ind w:firstLine="44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ListParagraph"/>
        <w:numPr>
          <w:ilvl w:val="0"/>
          <w:numId w:val="23"/>
        </w:numPr>
        <w:ind w:firstLine="44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rsidR="008440F9" w:rsidRDefault="002D5CD3">
      <w:pPr>
        <w:pStyle w:val="ListParagraph"/>
        <w:numPr>
          <w:ilvl w:val="0"/>
          <w:numId w:val="23"/>
        </w:numPr>
        <w:ind w:firstLine="440"/>
        <w:rPr>
          <w:rFonts w:ascii="Arial" w:hAnsi="Arial"/>
          <w:highlight w:val="yellow"/>
        </w:rPr>
      </w:pPr>
      <w:r>
        <w:rPr>
          <w:rFonts w:ascii="Arial" w:hAnsi="Arial"/>
          <w:highlight w:val="yellow"/>
        </w:rPr>
        <w:lastRenderedPageBreak/>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rsidR="008440F9" w:rsidRDefault="002D5CD3">
            <w:pPr>
              <w:pStyle w:val="BodyText"/>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szCs w:val="20"/>
              </w:rPr>
              <w:t>MAC CE action timing</w:t>
            </w:r>
            <w:r>
              <w:rPr>
                <w:bCs/>
                <w:iCs/>
                <w:szCs w:val="20"/>
              </w:rPr>
              <w:t xml:space="preserve">: When the HARQ-ACK corresponding to a PDSCH carrying a MAC-CE command is transmitted in </w:t>
            </w:r>
            <w:r>
              <w:rPr>
                <w:bCs/>
                <w:iCs/>
                <w:szCs w:val="20"/>
                <w:highlight w:val="yellow"/>
              </w:rPr>
              <w:t>UL</w:t>
            </w:r>
            <w:r>
              <w:rPr>
                <w:bCs/>
                <w:iCs/>
                <w:szCs w:val="20"/>
              </w:rPr>
              <w:t xml:space="preserve"> slot </w:t>
            </w:r>
            <m:oMath>
              <m:r>
                <w:rPr>
                  <w:rFonts w:ascii="Cambria Math" w:hAnsi="Cambria Math"/>
                  <w:szCs w:val="20"/>
                </w:rPr>
                <m:t>n</m:t>
              </m:r>
            </m:oMath>
            <w:r>
              <w:rPr>
                <w:bCs/>
                <w:iCs/>
                <w:szCs w:val="20"/>
              </w:rPr>
              <w:t>, the corresponding action and the UE assumption on the downlink configuration ind</w:t>
            </w:r>
            <w:r>
              <w:rPr>
                <w:rFonts w:eastAsiaTheme="minorEastAsia"/>
                <w:bCs/>
                <w:iCs/>
                <w:szCs w:val="20"/>
              </w:rPr>
              <w:t>icated by the MAC-CE command shall be applied starting from the first slot that is after</w:t>
            </w:r>
            <w:r>
              <w:rPr>
                <w:bCs/>
                <w:iCs/>
                <w:szCs w:val="20"/>
              </w:rPr>
              <w:t xml:space="preserve"> </w:t>
            </w:r>
            <w:r>
              <w:rPr>
                <w:bCs/>
                <w:iCs/>
                <w:szCs w:val="20"/>
                <w:highlight w:val="yellow"/>
              </w:rPr>
              <w:t>DL</w:t>
            </w:r>
            <w:r>
              <w:rPr>
                <w:rFonts w:eastAsiaTheme="minorEastAsia"/>
                <w:bCs/>
                <w:iCs/>
                <w:szCs w:val="20"/>
              </w:rPr>
              <w:t xml:space="preserve"> slot </w:t>
            </w:r>
            <m:oMath>
              <m:r>
                <w:rPr>
                  <w:rFonts w:ascii="Cambria Math" w:eastAsiaTheme="minorEastAsia" w:hAnsi="Cambria Math"/>
                  <w:color w:val="FF0000"/>
                  <w:szCs w:val="20"/>
                </w:rPr>
                <m:t>n+X∙</m:t>
              </m:r>
              <m:sSubSup>
                <m:sSubSupPr>
                  <m:ctrlPr>
                    <w:rPr>
                      <w:rFonts w:ascii="Cambria Math" w:hAnsi="Cambria Math"/>
                      <w:bCs/>
                      <w:i/>
                      <w:iCs/>
                      <w:color w:val="FF0000"/>
                      <w:szCs w:val="20"/>
                    </w:rPr>
                  </m:ctrlPr>
                </m:sSubSupPr>
                <m:e>
                  <m:r>
                    <w:rPr>
                      <w:rFonts w:ascii="Cambria Math" w:eastAsiaTheme="minorEastAsia" w:hAnsi="Cambria Math"/>
                      <w:color w:val="FF0000"/>
                      <w:szCs w:val="20"/>
                    </w:rPr>
                    <m:t>N</m:t>
                  </m:r>
                </m:e>
                <m:sub>
                  <m:r>
                    <w:rPr>
                      <w:rFonts w:ascii="Cambria Math" w:eastAsiaTheme="minorEastAsia" w:hAnsi="Cambria Math"/>
                      <w:color w:val="FF0000"/>
                      <w:szCs w:val="20"/>
                    </w:rPr>
                    <m:t>slot</m:t>
                  </m:r>
                </m:sub>
                <m:sup>
                  <m:r>
                    <w:rPr>
                      <w:rFonts w:ascii="Cambria Math" w:eastAsiaTheme="minorEastAsia" w:hAnsi="Cambria Math"/>
                      <w:color w:val="FF0000"/>
                      <w:szCs w:val="20"/>
                    </w:rPr>
                    <m:t>subframe,μ</m:t>
                  </m:r>
                </m:sup>
              </m:sSubSup>
            </m:oMath>
            <w:r>
              <w:rPr>
                <w:rFonts w:eastAsiaTheme="minorEastAsia"/>
                <w:bCs/>
                <w:iCs/>
                <w:szCs w:val="20"/>
              </w:rPr>
              <w:t xml:space="preserve">, where </w:t>
            </w:r>
            <m:oMath>
              <m:sSubSup>
                <m:sSubSupPr>
                  <m:ctrlPr>
                    <w:rPr>
                      <w:rFonts w:ascii="Cambria Math" w:hAnsi="Cambria Math"/>
                      <w:bCs/>
                      <w:i/>
                      <w:iCs/>
                      <w:szCs w:val="20"/>
                    </w:rPr>
                  </m:ctrlPr>
                </m:sSubSupPr>
                <m:e>
                  <m:r>
                    <w:rPr>
                      <w:rFonts w:ascii="Cambria Math" w:eastAsiaTheme="minorEastAsia" w:hAnsi="Cambria Math"/>
                      <w:szCs w:val="20"/>
                    </w:rPr>
                    <m:t>N</m:t>
                  </m:r>
                </m:e>
                <m:sub>
                  <m:r>
                    <w:rPr>
                      <w:rFonts w:ascii="Cambria Math" w:eastAsiaTheme="minorEastAsia" w:hAnsi="Cambria Math"/>
                      <w:szCs w:val="20"/>
                    </w:rPr>
                    <m:t>slot</m:t>
                  </m:r>
                </m:sub>
                <m:sup>
                  <m:r>
                    <w:rPr>
                      <w:rFonts w:ascii="Cambria Math" w:eastAsiaTheme="minorEastAsia" w:hAnsi="Cambria Math"/>
                      <w:szCs w:val="20"/>
                    </w:rPr>
                    <m:t>subframe,μ</m:t>
                  </m:r>
                </m:sup>
              </m:sSubSup>
            </m:oMath>
            <w:r>
              <w:rPr>
                <w:rFonts w:eastAsiaTheme="minorEastAsia"/>
                <w:bCs/>
                <w:iCs/>
                <w:szCs w:val="20"/>
              </w:rPr>
              <w:t xml:space="preserve"> denotes the number of slots per subframe for subcarrier spacing configuration </w:t>
            </w:r>
            <m:oMath>
              <m:r>
                <w:rPr>
                  <w:rFonts w:ascii="Cambria Math" w:eastAsiaTheme="minorEastAsia" w:hAnsi="Cambria Math"/>
                  <w:szCs w:val="20"/>
                </w:rPr>
                <m:t>μ</m:t>
              </m:r>
            </m:oMath>
            <w:r>
              <w:rPr>
                <w:rFonts w:eastAsiaTheme="minorEastAsia"/>
                <w:bCs/>
                <w:iCs/>
                <w:szCs w:val="20"/>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w:t>
            </w:r>
            <w:r>
              <w:rPr>
                <w:rFonts w:eastAsiaTheme="minorEastAsia" w:cs="Arial"/>
              </w:rPr>
              <w:lastRenderedPageBreak/>
              <w:t xml:space="preserve">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5.5pt" o:ole="">
                  <v:imagedata r:id="rId53" o:title=""/>
                </v:shape>
                <o:OLEObject Type="Embed" ProgID="Visio.Drawing.15" ShapeID="_x0000_i1025" DrawAspect="Content" ObjectID="_1659366823" r:id="rId54"/>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75pt;height:115.5pt" o:ole="">
                  <v:imagedata r:id="rId55" o:title=""/>
                </v:shape>
                <o:OLEObject Type="Embed" ProgID="Visio.Drawing.15" ShapeID="_x0000_i1026" DrawAspect="Content" ObjectID="_1659366824" r:id="rId56"/>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5pt;height:183pt" o:ole="">
                  <v:imagedata r:id="rId57" o:title=""/>
                </v:shape>
                <o:OLEObject Type="Embed" ProgID="Visio.Drawing.15" ShapeID="_x0000_i1027" DrawAspect="Content" ObjectID="_1659366825"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w:t>
            </w:r>
            <w:proofErr w:type="spellStart"/>
            <w:r>
              <w:rPr>
                <w:rFonts w:cs="Arial"/>
              </w:rPr>
              <w:t>ms</w:t>
            </w:r>
            <w:proofErr w:type="spellEnd"/>
            <w:r>
              <w:rPr>
                <w:rFonts w:cs="Arial"/>
              </w:rPr>
              <w:t>]</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 xml:space="preserve">Further discussion would be needed on this point. The above proposal would apply generally to all MAC-CE, while our understanding is that only MAC-CE that would need an acknowledgement at </w:t>
            </w:r>
            <w:proofErr w:type="spellStart"/>
            <w:r w:rsidRPr="00C23CF7">
              <w:rPr>
                <w:rFonts w:cs="Arial"/>
              </w:rPr>
              <w:t>gNB</w:t>
            </w:r>
            <w:proofErr w:type="spellEnd"/>
            <w:r w:rsidRPr="00C23CF7">
              <w:rPr>
                <w:rFonts w:cs="Arial"/>
              </w:rPr>
              <w:t xml:space="preserve">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80039D">
        <w:tc>
          <w:tcPr>
            <w:tcW w:w="1301" w:type="dxa"/>
          </w:tcPr>
          <w:p w:rsidR="0080039D" w:rsidRDefault="0080039D" w:rsidP="007D17A5">
            <w:pPr>
              <w:pStyle w:val="BodyText"/>
              <w:spacing w:line="256" w:lineRule="auto"/>
              <w:rPr>
                <w:rFonts w:cs="Arial"/>
              </w:rPr>
            </w:pPr>
          </w:p>
        </w:tc>
        <w:tc>
          <w:tcPr>
            <w:tcW w:w="8554" w:type="dxa"/>
          </w:tcPr>
          <w:p w:rsidR="0080039D" w:rsidRDefault="0080039D" w:rsidP="007D17A5">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szCs w:val="20"/>
        </w:rPr>
      </w:pPr>
    </w:p>
    <w:p w:rsidR="008440F9" w:rsidRDefault="002D5CD3">
      <w:pPr>
        <w:pStyle w:val="Heading1"/>
      </w:pPr>
      <w:r>
        <w:t>4</w:t>
      </w:r>
      <w:r>
        <w:tab/>
        <w:t xml:space="preserve">Issue #4: Additional timing relationships that may or may not need </w:t>
      </w:r>
      <w:proofErr w:type="spellStart"/>
      <w:r>
        <w:t>Koffset</w:t>
      </w:r>
      <w:proofErr w:type="spellEnd"/>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5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szCs w:val="20"/>
        </w:rPr>
      </w:pPr>
    </w:p>
    <w:p w:rsidR="008440F9" w:rsidRDefault="002D5CD3">
      <w:pPr>
        <w:pStyle w:val="Heading2"/>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pPr>
        <w:pStyle w:val="ListParagraph"/>
        <w:numPr>
          <w:ilvl w:val="0"/>
          <w:numId w:val="31"/>
        </w:numPr>
        <w:ind w:firstLine="440"/>
        <w:rPr>
          <w:rFonts w:ascii="Arial" w:hAnsi="Arial"/>
        </w:rPr>
      </w:pPr>
      <w:r>
        <w:rPr>
          <w:rFonts w:ascii="Arial" w:hAnsi="Arial"/>
        </w:rPr>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rsidR="008440F9" w:rsidRDefault="002D5CD3">
      <w:pPr>
        <w:pStyle w:val="ListParagraph"/>
        <w:numPr>
          <w:ilvl w:val="0"/>
          <w:numId w:val="31"/>
        </w:numPr>
        <w:ind w:firstLine="440"/>
        <w:rPr>
          <w:rFonts w:ascii="Arial" w:hAnsi="Arial"/>
        </w:rPr>
      </w:pPr>
      <w:r>
        <w:rPr>
          <w:rFonts w:ascii="Arial" w:hAnsi="Arial"/>
        </w:rPr>
        <w:t>Time interval of RACH occasions</w:t>
      </w:r>
    </w:p>
    <w:p w:rsidR="008440F9" w:rsidRDefault="002D5CD3">
      <w:pPr>
        <w:pStyle w:val="ListParagraph"/>
        <w:numPr>
          <w:ilvl w:val="0"/>
          <w:numId w:val="31"/>
        </w:numPr>
        <w:ind w:firstLine="440"/>
        <w:rPr>
          <w:rFonts w:ascii="Arial" w:hAnsi="Arial"/>
        </w:rPr>
      </w:pPr>
      <w:r>
        <w:rPr>
          <w:rFonts w:ascii="Arial" w:hAnsi="Arial"/>
        </w:rPr>
        <w:t>Configured grant PUSCH timing relationship</w:t>
      </w:r>
    </w:p>
    <w:p w:rsidR="008440F9" w:rsidRDefault="002D5CD3">
      <w:pPr>
        <w:pStyle w:val="ListParagraph"/>
        <w:numPr>
          <w:ilvl w:val="0"/>
          <w:numId w:val="31"/>
        </w:numPr>
        <w:ind w:firstLine="440"/>
        <w:rPr>
          <w:rFonts w:ascii="Arial" w:hAnsi="Arial"/>
        </w:rPr>
      </w:pPr>
      <w:r>
        <w:rPr>
          <w:rFonts w:ascii="Arial" w:hAnsi="Arial"/>
        </w:rPr>
        <w:t>DCI 2_0 scheduled SFI timing relationship</w:t>
      </w:r>
    </w:p>
    <w:p w:rsidR="008440F9" w:rsidRDefault="002D5CD3">
      <w:pPr>
        <w:pStyle w:val="ListParagraph"/>
        <w:numPr>
          <w:ilvl w:val="0"/>
          <w:numId w:val="31"/>
        </w:numPr>
        <w:ind w:firstLine="44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pPr>
        <w:pStyle w:val="ListParagraph"/>
        <w:numPr>
          <w:ilvl w:val="0"/>
          <w:numId w:val="32"/>
        </w:numPr>
        <w:ind w:firstLine="440"/>
        <w:rPr>
          <w:rFonts w:ascii="Arial" w:hAnsi="Arial"/>
          <w:highlight w:val="yellow"/>
        </w:rPr>
      </w:pPr>
      <w:r>
        <w:rPr>
          <w:rFonts w:ascii="Arial" w:hAnsi="Arial"/>
          <w:highlight w:val="yellow"/>
        </w:rPr>
        <w:lastRenderedPageBreak/>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rsidR="008440F9" w:rsidRDefault="002D5CD3">
      <w:pPr>
        <w:pStyle w:val="ListParagraph"/>
        <w:numPr>
          <w:ilvl w:val="0"/>
          <w:numId w:val="32"/>
        </w:numPr>
        <w:ind w:firstLine="440"/>
        <w:rPr>
          <w:rFonts w:ascii="Arial" w:hAnsi="Arial"/>
          <w:highlight w:val="yellow"/>
        </w:rPr>
      </w:pPr>
      <w:r>
        <w:rPr>
          <w:rFonts w:ascii="Arial" w:hAnsi="Arial"/>
          <w:highlight w:val="yellow"/>
        </w:rPr>
        <w:t>Time interval of RACH occasions</w:t>
      </w:r>
    </w:p>
    <w:p w:rsidR="008440F9" w:rsidRDefault="002D5CD3">
      <w:pPr>
        <w:pStyle w:val="ListParagraph"/>
        <w:numPr>
          <w:ilvl w:val="0"/>
          <w:numId w:val="32"/>
        </w:numPr>
        <w:ind w:firstLine="440"/>
        <w:rPr>
          <w:rFonts w:ascii="Arial" w:hAnsi="Arial"/>
          <w:highlight w:val="yellow"/>
        </w:rPr>
      </w:pPr>
      <w:r>
        <w:rPr>
          <w:rFonts w:ascii="Arial" w:hAnsi="Arial"/>
          <w:highlight w:val="yellow"/>
        </w:rPr>
        <w:t>Configured grant PUSCH timing relationship</w:t>
      </w:r>
    </w:p>
    <w:p w:rsidR="008440F9" w:rsidRDefault="002D5CD3">
      <w:pPr>
        <w:pStyle w:val="ListParagraph"/>
        <w:numPr>
          <w:ilvl w:val="0"/>
          <w:numId w:val="32"/>
        </w:numPr>
        <w:ind w:firstLine="44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ListParagraph"/>
              <w:numPr>
                <w:ilvl w:val="0"/>
                <w:numId w:val="32"/>
              </w:numPr>
              <w:ind w:firstLine="440"/>
              <w:rPr>
                <w:rFonts w:ascii="Arial" w:hAnsi="Arial"/>
              </w:rPr>
            </w:pPr>
            <w:r>
              <w:rPr>
                <w:rFonts w:ascii="Arial" w:hAnsi="Arial"/>
              </w:rPr>
              <w:t>2-step RACH timing relationship</w:t>
            </w:r>
          </w:p>
          <w:p w:rsidR="008440F9" w:rsidRDefault="002D5CD3">
            <w:pPr>
              <w:pStyle w:val="ListParagraph"/>
              <w:numPr>
                <w:ilvl w:val="1"/>
                <w:numId w:val="32"/>
              </w:numPr>
              <w:ind w:firstLine="44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ListParagraph"/>
              <w:numPr>
                <w:ilvl w:val="1"/>
                <w:numId w:val="32"/>
              </w:numPr>
              <w:ind w:firstLine="44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pPr>
              <w:pStyle w:val="ListParagraph"/>
              <w:numPr>
                <w:ilvl w:val="0"/>
                <w:numId w:val="32"/>
              </w:numPr>
              <w:ind w:firstLine="440"/>
              <w:rPr>
                <w:rFonts w:ascii="Arial" w:hAnsi="Arial"/>
              </w:rPr>
            </w:pPr>
            <w:r>
              <w:rPr>
                <w:rFonts w:ascii="Arial" w:hAnsi="Arial"/>
              </w:rPr>
              <w:t>Time interval of RACH occasions: It is not clear what the proponent is proposing here.</w:t>
            </w:r>
          </w:p>
          <w:p w:rsidR="008440F9" w:rsidRDefault="002D5CD3">
            <w:pPr>
              <w:pStyle w:val="ListParagraph"/>
              <w:numPr>
                <w:ilvl w:val="0"/>
                <w:numId w:val="32"/>
              </w:numPr>
              <w:ind w:firstLine="44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pPr>
              <w:pStyle w:val="ListParagraph"/>
              <w:numPr>
                <w:ilvl w:val="0"/>
                <w:numId w:val="32"/>
              </w:numPr>
              <w:ind w:firstLine="44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FA1BD5">
        <w:tc>
          <w:tcPr>
            <w:tcW w:w="1795" w:type="dxa"/>
          </w:tcPr>
          <w:p w:rsidR="00FA1BD5" w:rsidRDefault="00FA1BD5" w:rsidP="00FA1BD5">
            <w:pPr>
              <w:pStyle w:val="BodyText"/>
              <w:spacing w:line="256" w:lineRule="auto"/>
              <w:rPr>
                <w:rFonts w:cs="Arial"/>
              </w:rPr>
            </w:pPr>
          </w:p>
        </w:tc>
        <w:tc>
          <w:tcPr>
            <w:tcW w:w="7834" w:type="dxa"/>
          </w:tcPr>
          <w:p w:rsidR="00FA1BD5" w:rsidRDefault="00FA1BD5" w:rsidP="00FA1BD5">
            <w:pPr>
              <w:pStyle w:val="BodyText"/>
              <w:spacing w:line="256" w:lineRule="auto"/>
              <w:rPr>
                <w:rFonts w:cs="Arial"/>
              </w:rPr>
            </w:pPr>
          </w:p>
        </w:tc>
      </w:tr>
    </w:tbl>
    <w:p w:rsidR="008440F9" w:rsidRDefault="002D5CD3">
      <w:pPr>
        <w:pStyle w:val="Heading2"/>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szCs w:val="20"/>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w:t>
            </w:r>
            <w:r>
              <w:rPr>
                <w:rFonts w:ascii="Arial" w:hAnsi="Arial" w:cs="Arial"/>
              </w:rPr>
              <w:lastRenderedPageBreak/>
              <w:t xml:space="preserve">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ListParagraph"/>
              <w:numPr>
                <w:ilvl w:val="0"/>
                <w:numId w:val="37"/>
              </w:numPr>
              <w:ind w:firstLine="440"/>
              <w:rPr>
                <w:rFonts w:ascii="Arial" w:hAnsi="Arial" w:cs="Arial"/>
              </w:rPr>
            </w:pPr>
            <w:r>
              <w:rPr>
                <w:rFonts w:ascii="Arial" w:hAnsi="Arial" w:cs="Arial"/>
              </w:rPr>
              <w:t xml:space="preserve">Exact mechanisms for UE TA report and associated signalling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bl>
    <w:p w:rsidR="008440F9" w:rsidRDefault="008440F9">
      <w:pPr>
        <w:rPr>
          <w:rFonts w:ascii="Arial" w:hAnsi="Arial"/>
          <w:szCs w:val="20"/>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lastRenderedPageBreak/>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A1BD5">
        <w:tc>
          <w:tcPr>
            <w:tcW w:w="1795" w:type="dxa"/>
          </w:tcPr>
          <w:p w:rsidR="00FA1BD5" w:rsidRDefault="00FA1BD5" w:rsidP="00FA1BD5">
            <w:pPr>
              <w:pStyle w:val="BodyText"/>
              <w:spacing w:line="256" w:lineRule="auto"/>
              <w:rPr>
                <w:rFonts w:cs="Arial"/>
              </w:rPr>
            </w:pPr>
          </w:p>
        </w:tc>
        <w:tc>
          <w:tcPr>
            <w:tcW w:w="7834" w:type="dxa"/>
          </w:tcPr>
          <w:p w:rsidR="00FA1BD5" w:rsidRDefault="00FA1BD5" w:rsidP="00FA1BD5">
            <w:pPr>
              <w:pStyle w:val="BodyText"/>
              <w:spacing w:line="256" w:lineRule="auto"/>
              <w:rPr>
                <w:rFonts w:cs="Arial"/>
              </w:rPr>
            </w:pPr>
          </w:p>
        </w:tc>
      </w:tr>
    </w:tbl>
    <w:p w:rsidR="008440F9" w:rsidRDefault="008440F9">
      <w:pPr>
        <w:rPr>
          <w:rFonts w:ascii="Arial" w:hAnsi="Arial"/>
        </w:rPr>
      </w:pPr>
    </w:p>
    <w:p w:rsidR="008440F9" w:rsidRDefault="002D5CD3">
      <w:pPr>
        <w:pStyle w:val="Heading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szCs w:val="20"/>
        </w:rPr>
      </w:pP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szCs w:val="20"/>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lastRenderedPageBreak/>
              <w:t>Spreadtrum</w:t>
            </w:r>
            <w:proofErr w:type="spellEnd"/>
            <w:r>
              <w:rPr>
                <w:rFonts w:eastAsiaTheme="minorEastAsia" w:cs="Arial" w:hint="eastAsia"/>
              </w:rPr>
              <w:t xml:space="preserve">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504BCA">
        <w:tc>
          <w:tcPr>
            <w:tcW w:w="1795" w:type="dxa"/>
          </w:tcPr>
          <w:p w:rsidR="00504BCA" w:rsidRDefault="00504BCA" w:rsidP="00E72C9A">
            <w:pPr>
              <w:pStyle w:val="BodyText"/>
              <w:spacing w:line="256" w:lineRule="auto"/>
              <w:rPr>
                <w:rFonts w:eastAsia="Malgun Gothic" w:cs="Arial"/>
              </w:rPr>
            </w:pPr>
          </w:p>
        </w:tc>
        <w:tc>
          <w:tcPr>
            <w:tcW w:w="7834" w:type="dxa"/>
          </w:tcPr>
          <w:p w:rsidR="00504BCA" w:rsidRDefault="00504BCA" w:rsidP="00E72C9A">
            <w:pPr>
              <w:pStyle w:val="BodyText"/>
              <w:spacing w:line="256" w:lineRule="auto"/>
              <w:rPr>
                <w:rFonts w:eastAsia="Malgun Gothic" w:cs="Arial"/>
              </w:rPr>
            </w:pPr>
          </w:p>
        </w:tc>
      </w:tr>
    </w:tbl>
    <w:p w:rsidR="008440F9" w:rsidRDefault="008440F9">
      <w:pPr>
        <w:rPr>
          <w:rFonts w:ascii="Arial" w:hAnsi="Arial" w:cs="Arial"/>
        </w:rPr>
      </w:pPr>
    </w:p>
    <w:p w:rsidR="008440F9" w:rsidRDefault="002D5CD3">
      <w:pPr>
        <w:pStyle w:val="Heading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B5775">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lastRenderedPageBreak/>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w:t>
            </w:r>
            <w:proofErr w:type="gramStart"/>
            <w:r>
              <w:rPr>
                <w:rFonts w:cs="Arial"/>
              </w:rPr>
              <w:t>a number of</w:t>
            </w:r>
            <w:proofErr w:type="gramEnd"/>
            <w:r>
              <w:rPr>
                <w:rFonts w:cs="Arial"/>
              </w:rPr>
              <w:t xml:space="preserve"> topics that might need consideration. The </w:t>
            </w:r>
            <w:proofErr w:type="spellStart"/>
            <w:r>
              <w:rPr>
                <w:rFonts w:cs="Arial"/>
              </w:rPr>
              <w:t>tdoc</w:t>
            </w:r>
            <w:proofErr w:type="spellEnd"/>
            <w:r>
              <w:rPr>
                <w:rFonts w:cs="Arial"/>
              </w:rPr>
              <w:t xml:space="preserve">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bookmarkStart w:id="1" w:name="_GoBack"/>
      <w:bookmarkEnd w:id="1"/>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lastRenderedPageBreak/>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lastRenderedPageBreak/>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lastRenderedPageBreak/>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w:t>
            </w:r>
            <w:r>
              <w:rPr>
                <w:rFonts w:ascii="Arial" w:hAnsi="Arial" w:cs="Arial"/>
                <w:iCs/>
              </w:rPr>
              <w:lastRenderedPageBreak/>
              <w:t>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pPr>
              <w:pStyle w:val="ListParagraph"/>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ListParagraph"/>
              <w:numPr>
                <w:ilvl w:val="0"/>
                <w:numId w:val="37"/>
              </w:numPr>
              <w:ind w:firstLine="440"/>
              <w:rPr>
                <w:rFonts w:ascii="Arial" w:hAnsi="Arial" w:cs="Arial"/>
              </w:rPr>
            </w:pPr>
            <w:r>
              <w:rPr>
                <w:rFonts w:ascii="Arial" w:hAnsi="Arial" w:cs="Arial"/>
              </w:rPr>
              <w:t xml:space="preserve">Exact mechanisms for UE TA report and associated signalling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B5775">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t>
            </w:r>
            <w:r>
              <w:rPr>
                <w:rFonts w:ascii="Arial" w:hAnsi="Arial" w:cs="Arial"/>
              </w:rPr>
              <w:lastRenderedPageBreak/>
              <w:t xml:space="preserve">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775" w:rsidRDefault="006B5775">
      <w:r>
        <w:separator/>
      </w:r>
    </w:p>
  </w:endnote>
  <w:endnote w:type="continuationSeparator" w:id="0">
    <w:p w:rsidR="006B5775" w:rsidRDefault="006B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0F9" w:rsidRDefault="002D5CD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96067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0675">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775" w:rsidRDefault="006B5775">
      <w:r>
        <w:separator/>
      </w:r>
    </w:p>
  </w:footnote>
  <w:footnote w:type="continuationSeparator" w:id="0">
    <w:p w:rsidR="006B5775" w:rsidRDefault="006B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0F9" w:rsidRDefault="002D5C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4"/>
  </w:num>
  <w:num w:numId="4">
    <w:abstractNumId w:val="9"/>
  </w:num>
  <w:num w:numId="5">
    <w:abstractNumId w:val="7"/>
  </w:num>
  <w:num w:numId="6">
    <w:abstractNumId w:val="29"/>
  </w:num>
  <w:num w:numId="7">
    <w:abstractNumId w:val="0"/>
  </w:num>
  <w:num w:numId="8">
    <w:abstractNumId w:val="37"/>
  </w:num>
  <w:num w:numId="9">
    <w:abstractNumId w:val="24"/>
  </w:num>
  <w:num w:numId="10">
    <w:abstractNumId w:val="20"/>
  </w:num>
  <w:num w:numId="11">
    <w:abstractNumId w:val="26"/>
  </w:num>
  <w:num w:numId="12">
    <w:abstractNumId w:val="27"/>
  </w:num>
  <w:num w:numId="13">
    <w:abstractNumId w:val="13"/>
  </w:num>
  <w:num w:numId="14">
    <w:abstractNumId w:val="22"/>
  </w:num>
  <w:num w:numId="15">
    <w:abstractNumId w:val="32"/>
  </w:num>
  <w:num w:numId="16">
    <w:abstractNumId w:val="38"/>
  </w:num>
  <w:num w:numId="17">
    <w:abstractNumId w:val="21"/>
  </w:num>
  <w:num w:numId="18">
    <w:abstractNumId w:val="8"/>
  </w:num>
  <w:num w:numId="19">
    <w:abstractNumId w:val="34"/>
  </w:num>
  <w:num w:numId="20">
    <w:abstractNumId w:val="15"/>
  </w:num>
  <w:num w:numId="21">
    <w:abstractNumId w:val="2"/>
  </w:num>
  <w:num w:numId="22">
    <w:abstractNumId w:val="19"/>
  </w:num>
  <w:num w:numId="23">
    <w:abstractNumId w:val="33"/>
  </w:num>
  <w:num w:numId="24">
    <w:abstractNumId w:val="30"/>
  </w:num>
  <w:num w:numId="25">
    <w:abstractNumId w:val="23"/>
  </w:num>
  <w:num w:numId="26">
    <w:abstractNumId w:val="25"/>
  </w:num>
  <w:num w:numId="27">
    <w:abstractNumId w:val="17"/>
  </w:num>
  <w:num w:numId="28">
    <w:abstractNumId w:val="12"/>
  </w:num>
  <w:num w:numId="29">
    <w:abstractNumId w:val="31"/>
  </w:num>
  <w:num w:numId="30">
    <w:abstractNumId w:val="28"/>
  </w:num>
  <w:num w:numId="31">
    <w:abstractNumId w:val="18"/>
  </w:num>
  <w:num w:numId="32">
    <w:abstractNumId w:val="6"/>
  </w:num>
  <w:num w:numId="33">
    <w:abstractNumId w:val="14"/>
  </w:num>
  <w:num w:numId="34">
    <w:abstractNumId w:val="10"/>
  </w:num>
  <w:num w:numId="35">
    <w:abstractNumId w:val="5"/>
  </w:num>
  <w:num w:numId="36">
    <w:abstractNumId w:val="11"/>
  </w:num>
  <w:num w:numId="37">
    <w:abstractNumId w:val="35"/>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EA0ACB"/>
  <w15:docId w15:val="{5D1BCD8C-5137-4770-89A6-27D82CE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53FF"/>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453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53FF"/>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34" Type="http://schemas.openxmlformats.org/officeDocument/2006/relationships/hyperlink" Target="http://www.3gpp.org/ftp/TSG_RAN/WG1_RL1/TSGR1_102-e/Docs/R1-2006358.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76" Type="http://schemas.openxmlformats.org/officeDocument/2006/relationships/hyperlink" Target="http://www.3gpp.org/ftp/TSG_RAN/WG1_RL1/TSGR1_102-e/Docs/R1-2005265.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548.zip" TargetMode="External"/><Relationship Id="rId29" Type="http://schemas.openxmlformats.org/officeDocument/2006/relationships/hyperlink" Target="http://www.3gpp.org/ftp/TSG_RAN/WG1_RL1/TSGR1_102-e/Docs/R1-2005963.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5548.zip" TargetMode="Externa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66" Type="http://schemas.openxmlformats.org/officeDocument/2006/relationships/hyperlink" Target="http://www.3gpp.org/ftp/TSG_RAN/WG1_RL1/TSGR1_102-e/Docs/R1-2005706.zip" TargetMode="External"/><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87" Type="http://schemas.openxmlformats.org/officeDocument/2006/relationships/hyperlink" Target="http://www.3gpp.org/ftp/TSG_RAN/WG1_RL1/TSGR1_102-e/Docs/R1-2006325.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234D7C06-80B4-425E-8918-E9CCF1DB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11368</Words>
  <Characters>64798</Characters>
  <Application>Microsoft Office Word</Application>
  <DocSecurity>0</DocSecurity>
  <Lines>539</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Atungsiri, Samuel</cp:lastModifiedBy>
  <cp:revision>7</cp:revision>
  <dcterms:created xsi:type="dcterms:W3CDTF">2020-08-19T17:19:00Z</dcterms:created>
  <dcterms:modified xsi:type="dcterms:W3CDTF">2020-08-19T17:27:00Z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