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5077" w14:textId="55FCF387" w:rsidR="008440F9" w:rsidRPr="00553854" w:rsidRDefault="002D5CD3">
      <w:pPr>
        <w:pStyle w:val="3GPPHeader"/>
        <w:spacing w:after="60"/>
        <w:rPr>
          <w:sz w:val="32"/>
          <w:szCs w:val="32"/>
          <w:highlight w:val="yellow"/>
        </w:rPr>
      </w:pPr>
      <w:r w:rsidRPr="00553854">
        <w:t>3GPP TSG-RAN WG1 Meeting #102-e</w:t>
      </w:r>
      <w:r w:rsidRPr="00553854">
        <w:tab/>
      </w:r>
      <w:r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lang w:val="fr-FR" w:eastAsia="fr-FR"/>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" fillcolor="white [3201]" strokeweight=".5pt">
                <v:textbox>
                  <w:txbxContent>
                    <w:p w14:paraId="2318AE8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lang w:val="fr-FR" w:eastAsia="fr-FR"/>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lang w:val="fr-FR" w:eastAsia="fr-FR"/>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A25F1F">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lang w:val="fr-FR" w:eastAsia="fr-FR"/>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ListParagraph"/>
              <w:numPr>
                <w:ilvl w:val="0"/>
                <w:numId w:val="15"/>
              </w:numPr>
              <w:spacing w:after="180"/>
              <w:ind w:firstLine="48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ListParagraph"/>
              <w:numPr>
                <w:ilvl w:val="0"/>
                <w:numId w:val="15"/>
              </w:numPr>
              <w:spacing w:after="180"/>
              <w:ind w:firstLine="480"/>
              <w:rPr>
                <w:rFonts w:ascii="Arial" w:hAnsi="Arial" w:cs="Arial"/>
              </w:rPr>
            </w:pPr>
            <w:r w:rsidRPr="00553854">
              <w:rPr>
                <w:rFonts w:ascii="Arial" w:hAnsi="Arial" w:cs="Arial"/>
              </w:rPr>
              <w:lastRenderedPageBreak/>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ListParagraph"/>
              <w:numPr>
                <w:ilvl w:val="0"/>
                <w:numId w:val="15"/>
              </w:numPr>
              <w:spacing w:after="180"/>
              <w:ind w:firstLine="48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A25F1F">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A25F1F">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ListParagraph"/>
              <w:numPr>
                <w:ilvl w:val="0"/>
                <w:numId w:val="16"/>
              </w:numPr>
              <w:ind w:firstLine="48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ListParagraph"/>
              <w:numPr>
                <w:ilvl w:val="0"/>
                <w:numId w:val="16"/>
              </w:numPr>
              <w:ind w:firstLine="48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ListParagraph"/>
              <w:numPr>
                <w:ilvl w:val="0"/>
                <w:numId w:val="17"/>
              </w:numPr>
              <w:spacing w:before="240"/>
              <w:ind w:firstLine="48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A25F1F">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8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80"/>
              <w:rPr>
                <w:rFonts w:ascii="Arial" w:hAnsi="Arial" w:cs="Arial"/>
              </w:rPr>
            </w:pPr>
            <w:r>
              <w:rPr>
                <w:rFonts w:ascii="Arial" w:hAnsi="Arial" w:cs="Arial"/>
              </w:rPr>
              <w:lastRenderedPageBreak/>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A25F1F">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A25F1F">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A25F1F">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ListParagraph"/>
              <w:numPr>
                <w:ilvl w:val="0"/>
                <w:numId w:val="19"/>
              </w:numPr>
              <w:ind w:firstLine="48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lang w:val="fr-FR" w:eastAsia="fr-FR"/>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ListParagraph"/>
              <w:numPr>
                <w:ilvl w:val="1"/>
                <w:numId w:val="19"/>
              </w:numPr>
              <w:ind w:firstLine="48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w:t>
            </w:r>
            <w:r w:rsidRPr="00553854">
              <w:rPr>
                <w:rFonts w:cs="Arial"/>
                <w:iCs/>
              </w:rPr>
              <w:lastRenderedPageBreak/>
              <w:t xml:space="preserve">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ListParagraph"/>
              <w:numPr>
                <w:ilvl w:val="0"/>
                <w:numId w:val="19"/>
              </w:numPr>
              <w:ind w:firstLine="48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ListParagraph"/>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BodyText"/>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BodyText"/>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BodyText"/>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BodyText"/>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BodyText"/>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lastRenderedPageBreak/>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lastRenderedPageBreak/>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ListParagraph"/>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BodyText"/>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BodyText"/>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A25F1F">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lastRenderedPageBreak/>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A25F1F">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A25F1F">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A25F1F">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A25F1F">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A25F1F">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A25F1F">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ListParagraph"/>
              <w:numPr>
                <w:ilvl w:val="0"/>
                <w:numId w:val="16"/>
              </w:numPr>
              <w:ind w:firstLine="48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A25F1F">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A25F1F">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A25F1F">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A25F1F">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A25F1F">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A25F1F">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A25F1F">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K_offset per beam is independently configured by </w:t>
            </w:r>
            <w:proofErr w:type="gramStart"/>
            <w:r w:rsidRPr="00553854">
              <w:rPr>
                <w:rFonts w:ascii="Arial" w:hAnsi="Arial" w:cs="Arial"/>
              </w:rPr>
              <w:t>high-layer</w:t>
            </w:r>
            <w:proofErr w:type="gramEnd"/>
            <w:r w:rsidRPr="00553854">
              <w:rPr>
                <w:rFonts w:ascii="Arial" w:hAnsi="Arial" w:cs="Arial"/>
              </w:rPr>
              <w:t>.</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A25F1F">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A25F1F">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A25F1F">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A25F1F">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A25F1F">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A25F1F">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ListParagraph"/>
              <w:numPr>
                <w:ilvl w:val="0"/>
                <w:numId w:val="19"/>
              </w:numPr>
              <w:ind w:firstLine="48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80"/>
              <w:rPr>
                <w:rFonts w:ascii="Arial" w:hAnsi="Arial" w:cs="Arial"/>
              </w:rPr>
            </w:pPr>
            <w:r>
              <w:rPr>
                <w:rFonts w:ascii="Arial" w:hAnsi="Arial" w:cs="Arial"/>
              </w:rPr>
              <w:t>[DETAILS OMIITED HERE]</w:t>
            </w:r>
          </w:p>
          <w:p w14:paraId="675348C8" w14:textId="77777777" w:rsidR="008440F9" w:rsidRPr="00553854" w:rsidRDefault="002D5CD3" w:rsidP="00BB7AD4">
            <w:pPr>
              <w:pStyle w:val="ListParagraph"/>
              <w:numPr>
                <w:ilvl w:val="0"/>
                <w:numId w:val="19"/>
              </w:numPr>
              <w:ind w:firstLine="48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472D35">
            <w:pPr>
              <w:pStyle w:val="ListParagraph"/>
              <w:ind w:left="1004" w:firstLine="480"/>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ListParagraph"/>
              <w:numPr>
                <w:ilvl w:val="0"/>
                <w:numId w:val="21"/>
              </w:numPr>
              <w:ind w:firstLine="48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A25F1F">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A25F1F">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A25F1F">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w:t>
            </w:r>
            <w:proofErr w:type="spellStart"/>
            <w:r w:rsidRPr="00553854">
              <w:rPr>
                <w:rFonts w:ascii="Arial" w:hAnsi="Arial" w:cs="Arial"/>
              </w:rPr>
              <w:t>ms.</w:t>
            </w:r>
            <w:proofErr w:type="spellEnd"/>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A25F1F">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lastRenderedPageBreak/>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BodyText"/>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w:t>
            </w:r>
            <w:proofErr w:type="gramStart"/>
            <w:r w:rsidRPr="00553854">
              <w:rPr>
                <w:rFonts w:cs="Arial"/>
              </w:rPr>
              <w:t>TA ,with</w:t>
            </w:r>
            <w:proofErr w:type="gramEnd"/>
            <w:r w:rsidRPr="00553854">
              <w:rPr>
                <w:rFonts w:cs="Arial"/>
              </w:rPr>
              <w:t xml:space="preserve"> the following benefits </w:t>
            </w:r>
          </w:p>
          <w:p w14:paraId="01D19C70"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 xml:space="preserve">Signaling of Koffset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nt="eastAsia"/>
                <w:highlight w:val="yellow"/>
              </w:rPr>
              <w:lastRenderedPageBreak/>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BodyText"/>
              <w:spacing w:line="256" w:lineRule="auto"/>
              <w:rPr>
                <w:rFonts w:cs="Arial"/>
              </w:rPr>
            </w:pPr>
            <w:r w:rsidRPr="00553854">
              <w:rPr>
                <w:rFonts w:cs="Arial"/>
              </w:rPr>
              <w:t xml:space="preserve">As it was mentioned by other </w:t>
            </w:r>
            <w:proofErr w:type="gramStart"/>
            <w:r w:rsidRPr="00553854">
              <w:rPr>
                <w:rFonts w:cs="Arial"/>
              </w:rPr>
              <w:t>companies</w:t>
            </w:r>
            <w:proofErr w:type="gramEnd"/>
            <w:r w:rsidRPr="00553854">
              <w:rPr>
                <w:rFonts w:cs="Arial"/>
              </w:rPr>
              <w:t xml:space="preserve">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BodyText"/>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BodyText"/>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w:t>
            </w:r>
            <w:proofErr w:type="gramStart"/>
            <w:r w:rsidRPr="00553854">
              <w:rPr>
                <w:rFonts w:eastAsia="Calibri" w:cs="Arial"/>
              </w:rPr>
              <w:t>option-1</w:t>
            </w:r>
            <w:proofErr w:type="gramEnd"/>
            <w:r w:rsidRPr="00553854">
              <w:rPr>
                <w:rFonts w:eastAsia="Calibri" w:cs="Arial"/>
              </w:rPr>
              <w:t>,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 xml:space="preserve">W.r.t the Option-4, minor updated proposed by CMCC is also preferred </w:t>
            </w:r>
            <w:r w:rsidRPr="00553854">
              <w:rPr>
                <w:rFonts w:eastAsia="Calibri" w:cs="Arial"/>
              </w:rPr>
              <w:lastRenderedPageBreak/>
              <w:t>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BodyText"/>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BodyText"/>
              <w:numPr>
                <w:ilvl w:val="1"/>
                <w:numId w:val="39"/>
              </w:numPr>
              <w:spacing w:line="256" w:lineRule="auto"/>
              <w:rPr>
                <w:rFonts w:cs="Arial"/>
              </w:rPr>
            </w:pPr>
            <w:r w:rsidRPr="00553854">
              <w:rPr>
                <w:rFonts w:cs="Arial"/>
              </w:rPr>
              <w:lastRenderedPageBreak/>
              <w:t xml:space="preserve">An optimal K_offset shall be equal to UE full TA </w:t>
            </w:r>
          </w:p>
          <w:p w14:paraId="669F83C5" w14:textId="77777777" w:rsidR="00B83A31" w:rsidRPr="00553854" w:rsidRDefault="00B83A31" w:rsidP="00BB7AD4">
            <w:pPr>
              <w:pStyle w:val="BodyText"/>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lastRenderedPageBreak/>
              <w:t>Fraunhofer IIS, Fraunhofer HHI</w:t>
            </w:r>
          </w:p>
        </w:tc>
        <w:tc>
          <w:tcPr>
            <w:tcW w:w="7834" w:type="dxa"/>
          </w:tcPr>
          <w:p w14:paraId="2210858C" w14:textId="77777777" w:rsidR="005F201E" w:rsidRPr="00553854" w:rsidRDefault="005F201E" w:rsidP="00BB7AD4">
            <w:pPr>
              <w:pStyle w:val="BodyText"/>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BodyText"/>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w:t>
            </w:r>
            <w:proofErr w:type="gramStart"/>
            <w:r w:rsidRPr="00553854">
              <w:t>a</w:t>
            </w:r>
            <w:proofErr w:type="gramEnd"/>
            <w:r w:rsidRPr="00553854">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For option 4: no need to have such limitation. For the same reason for option 3, K_offset is used to accommodate TA with K_1 and K_2 values.</w:t>
            </w:r>
          </w:p>
          <w:p w14:paraId="487ADFA1" w14:textId="77777777" w:rsidR="00486680" w:rsidRPr="00553854" w:rsidRDefault="00486680" w:rsidP="00BB7AD4">
            <w:pPr>
              <w:pStyle w:val="BodyText"/>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BodyText"/>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A25F1F">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BodyText"/>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w:t>
            </w:r>
            <w:r w:rsidRPr="00553854">
              <w:rPr>
                <w:rFonts w:eastAsia="Calibri" w:cs="Arial"/>
              </w:rPr>
              <w:lastRenderedPageBreak/>
              <w:t xml:space="preserve">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in </w:t>
            </w:r>
            <w:proofErr w:type="gramStart"/>
            <w:r w:rsidRPr="00553854">
              <w:rPr>
                <w:rFonts w:eastAsia="Malgun Gothic" w:cs="Arial" w:hint="eastAsia"/>
              </w:rPr>
              <w:t>principle, but</w:t>
            </w:r>
            <w:proofErr w:type="gramEnd"/>
            <w:r w:rsidRPr="00553854">
              <w:rPr>
                <w:rFonts w:eastAsia="Malgun Gothic" w:cs="Arial" w:hint="eastAsia"/>
              </w:rPr>
              <w:t xml:space="preserve">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BodyText"/>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BodyText"/>
        <w:numPr>
          <w:ilvl w:val="1"/>
          <w:numId w:val="22"/>
        </w:numPr>
        <w:spacing w:line="256" w:lineRule="auto"/>
        <w:rPr>
          <w:rFonts w:cs="Arial"/>
        </w:rPr>
      </w:pPr>
      <w:r w:rsidRPr="00553854">
        <w:rPr>
          <w:rFonts w:cs="Arial"/>
        </w:rPr>
        <w:lastRenderedPageBreak/>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BodyText"/>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ListParagraph"/>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ListParagraph"/>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lastRenderedPageBreak/>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BodyText"/>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BodyText"/>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lastRenderedPageBreak/>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BodyText"/>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BodyText"/>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w:t>
            </w:r>
            <w:proofErr w:type="gramStart"/>
            <w:r w:rsidR="00E5075A">
              <w:rPr>
                <w:rFonts w:cs="Arial"/>
              </w:rPr>
              <w:t xml:space="preserve">granularity,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BodyText"/>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proofErr w:type="spellStart"/>
            <w:r>
              <w:rPr>
                <w:rFonts w:cs="Arial"/>
              </w:rPr>
              <w:t>RaWindowStart</w:t>
            </w:r>
            <w:proofErr w:type="spellEnd"/>
            <w:r>
              <w:rPr>
                <w:rFonts w:cs="Arial"/>
              </w:rPr>
              <w:t xml:space="preserve"> can be </w:t>
            </w:r>
            <w:r w:rsidR="00EE3E8D">
              <w:rPr>
                <w:rFonts w:cs="Arial"/>
              </w:rPr>
              <w:t>derived from Koffset, not the other</w:t>
            </w:r>
            <w:r w:rsidR="007E399E">
              <w:rPr>
                <w:rFonts w:cs="Arial"/>
              </w:rPr>
              <w:t xml:space="preserve"> </w:t>
            </w:r>
            <w:r w:rsidR="00EE3E8D">
              <w:rPr>
                <w:rFonts w:cs="Arial"/>
              </w:rPr>
              <w:lastRenderedPageBreak/>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BodyText"/>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BodyText"/>
              <w:spacing w:line="252" w:lineRule="auto"/>
              <w:rPr>
                <w:rFonts w:eastAsia="Yu Mincho" w:cs="Arial"/>
              </w:rPr>
            </w:pPr>
            <w:r>
              <w:rPr>
                <w:rFonts w:eastAsia="Yu Mincho" w:cs="Arial"/>
              </w:rPr>
              <w:t>Option 3-5</w:t>
            </w:r>
          </w:p>
          <w:p w14:paraId="3E3B8A97" w14:textId="41D39A86" w:rsidR="00F14B69" w:rsidRPr="00553854" w:rsidRDefault="00F14B69" w:rsidP="00F14B69">
            <w:pPr>
              <w:pStyle w:val="BodyText"/>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Default="002658B6" w:rsidP="002658B6">
            <w:pPr>
              <w:pStyle w:val="BodyText"/>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BodyText"/>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w:t>
            </w:r>
            <w:proofErr w:type="spellStart"/>
            <w:r>
              <w:rPr>
                <w:rFonts w:cs="Arial"/>
              </w:rPr>
              <w:t>ResponseWindow</w:t>
            </w:r>
            <w:proofErr w:type="spellEnd"/>
            <w:r>
              <w:rPr>
                <w:rFonts w:cs="Arial"/>
              </w:rPr>
              <w:t>, the</w:t>
            </w:r>
            <w:r w:rsidRPr="00514BC1">
              <w:rPr>
                <w:rFonts w:cs="Arial"/>
              </w:rPr>
              <w:t xml:space="preserve"> offset for the</w:t>
            </w:r>
            <w:r>
              <w:rPr>
                <w:rFonts w:cs="Arial"/>
              </w:rPr>
              <w:t xml:space="preserve"> start of the r</w:t>
            </w:r>
            <w:r w:rsidR="00F91181">
              <w:rPr>
                <w:rFonts w:cs="Arial"/>
              </w:rPr>
              <w:t>a-</w:t>
            </w:r>
            <w:proofErr w:type="spellStart"/>
            <w:r w:rsidR="00F91181">
              <w:rPr>
                <w:rFonts w:cs="Arial"/>
              </w:rPr>
              <w:t>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BodyText"/>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BodyText"/>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BodyText"/>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BodyText"/>
              <w:spacing w:line="256" w:lineRule="auto"/>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BodyText"/>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Default="00C00710" w:rsidP="00C00710">
            <w:pPr>
              <w:pStyle w:val="BodyText"/>
              <w:spacing w:line="254" w:lineRule="auto"/>
              <w:rPr>
                <w:rFonts w:cs="Arial"/>
              </w:rPr>
            </w:pPr>
            <w:r>
              <w:rPr>
                <w:rFonts w:cs="Arial"/>
              </w:rPr>
              <w:t>Option 3</w:t>
            </w:r>
          </w:p>
          <w:p w14:paraId="76023F95" w14:textId="6BD57F94" w:rsidR="00C00710" w:rsidRPr="00553854" w:rsidRDefault="00C00710" w:rsidP="00C00710">
            <w:pPr>
              <w:pStyle w:val="BodyText"/>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lastRenderedPageBreak/>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Default="00C00710" w:rsidP="00C00710">
            <w:pPr>
              <w:pStyle w:val="BodyText"/>
              <w:spacing w:line="252" w:lineRule="auto"/>
              <w:rPr>
                <w:rFonts w:cs="Arial"/>
              </w:rPr>
            </w:pPr>
            <w:r>
              <w:rPr>
                <w:rFonts w:cs="Arial"/>
              </w:rPr>
              <w:t>Support Option 2b for a case of multiple beams per cell.</w:t>
            </w:r>
          </w:p>
          <w:p w14:paraId="48ADF271" w14:textId="77777777" w:rsidR="00C00710" w:rsidRDefault="00C00710" w:rsidP="00C00710">
            <w:pPr>
              <w:pStyle w:val="BodyText"/>
              <w:spacing w:line="252" w:lineRule="auto"/>
              <w:rPr>
                <w:rFonts w:cs="Arial"/>
                <w:b/>
                <w:bCs/>
              </w:rPr>
            </w:pPr>
            <w:r>
              <w:rPr>
                <w:rFonts w:cs="Arial"/>
                <w:b/>
                <w:bCs/>
              </w:rPr>
              <w:t>Agree QC that do not accept options 3 to 5.</w:t>
            </w:r>
          </w:p>
          <w:p w14:paraId="543ABF1A" w14:textId="77777777" w:rsidR="00C00710" w:rsidRDefault="00C00710" w:rsidP="00C00710">
            <w:pPr>
              <w:pStyle w:val="BodyText"/>
              <w:spacing w:line="252" w:lineRule="auto"/>
              <w:rPr>
                <w:rFonts w:cs="Arial"/>
              </w:rPr>
            </w:pPr>
            <w:r>
              <w:rPr>
                <w:rFonts w:cs="Arial"/>
              </w:rPr>
              <w:t xml:space="preserve">For </w:t>
            </w:r>
            <w:r>
              <w:rPr>
                <w:rFonts w:cs="Arial"/>
                <w:u w:val="single"/>
              </w:rPr>
              <w:t>Option 3</w:t>
            </w:r>
            <w:r>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BodyText"/>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t>ZTE</w:t>
            </w:r>
          </w:p>
        </w:tc>
        <w:tc>
          <w:tcPr>
            <w:tcW w:w="2790" w:type="dxa"/>
          </w:tcPr>
          <w:p w14:paraId="544B9E77" w14:textId="77777777" w:rsidR="00C62B09" w:rsidRDefault="00C62B09" w:rsidP="00C62B09">
            <w:pPr>
              <w:pStyle w:val="BodyText"/>
              <w:spacing w:line="256" w:lineRule="auto"/>
              <w:rPr>
                <w:rFonts w:cs="Arial"/>
              </w:rPr>
            </w:pPr>
            <w:r>
              <w:rPr>
                <w:rFonts w:cs="Arial" w:hint="eastAsia"/>
              </w:rPr>
              <w:t>Option 4b,</w:t>
            </w:r>
            <w:r>
              <w:rPr>
                <w:rFonts w:cs="Arial"/>
              </w:rPr>
              <w:t xml:space="preserve"> derivation from the common TA can further reduce the signaling overhead for additional K</w:t>
            </w:r>
            <w:r>
              <w:rPr>
                <w:rFonts w:cs="Arial" w:hint="eastAsia"/>
              </w:rPr>
              <w:t>_</w:t>
            </w:r>
            <w:r>
              <w:rPr>
                <w:rFonts w:cs="Arial"/>
              </w:rPr>
              <w:t>offset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BodyText"/>
              <w:spacing w:line="256" w:lineRule="auto"/>
              <w:rPr>
                <w:rFonts w:cs="Arial"/>
              </w:rPr>
            </w:pPr>
            <w:r>
              <w:rPr>
                <w:rFonts w:cs="Arial" w:hint="eastAsia"/>
              </w:rPr>
              <w:t>Option 2,</w:t>
            </w:r>
          </w:p>
          <w:p w14:paraId="3F894C00" w14:textId="77777777" w:rsidR="00C62B09" w:rsidRDefault="00C62B09" w:rsidP="00C62B09">
            <w:pPr>
              <w:pStyle w:val="BodyText"/>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BodyText"/>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BodyText"/>
              <w:spacing w:line="256" w:lineRule="auto"/>
              <w:rPr>
                <w:rFonts w:cs="Arial"/>
              </w:rPr>
            </w:pPr>
            <w:r>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BodyText"/>
              <w:spacing w:line="256" w:lineRule="auto"/>
              <w:rPr>
                <w:rFonts w:cs="Arial"/>
              </w:rPr>
            </w:pPr>
            <w:r>
              <w:rPr>
                <w:rFonts w:cs="Arial" w:hint="eastAsia"/>
              </w:rPr>
              <w:t>Option 1,</w:t>
            </w:r>
            <w:r>
              <w:rPr>
                <w:rFonts w:cs="Arial"/>
              </w:rPr>
              <w:t xml:space="preserve"> concern on the large signaling overhead for both initially signaling and updates of K</w:t>
            </w:r>
            <w:r>
              <w:rPr>
                <w:rFonts w:cs="Arial" w:hint="eastAsia"/>
              </w:rPr>
              <w:t>_</w:t>
            </w:r>
            <w:r>
              <w:rPr>
                <w:rFonts w:cs="Arial"/>
              </w:rPr>
              <w:t>offset.</w:t>
            </w:r>
          </w:p>
          <w:p w14:paraId="6152BCBF" w14:textId="6B2BBD89" w:rsidR="00C62B09" w:rsidRDefault="00C62B09" w:rsidP="00C62B09">
            <w:pPr>
              <w:pStyle w:val="BodyText"/>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BodyText"/>
              <w:spacing w:line="256" w:lineRule="auto"/>
              <w:rPr>
                <w:rFonts w:cs="Arial"/>
              </w:rPr>
            </w:pPr>
            <w:r>
              <w:rPr>
                <w:rFonts w:cs="Arial" w:hint="eastAsia"/>
              </w:rPr>
              <w:lastRenderedPageBreak/>
              <w:t>X</w:t>
            </w:r>
            <w:r>
              <w:rPr>
                <w:rFonts w:cs="Arial"/>
              </w:rPr>
              <w:t>iaomi</w:t>
            </w:r>
          </w:p>
        </w:tc>
        <w:tc>
          <w:tcPr>
            <w:tcW w:w="2790" w:type="dxa"/>
          </w:tcPr>
          <w:p w14:paraId="3D90447B" w14:textId="68B4443F" w:rsidR="00745105" w:rsidRDefault="00745105" w:rsidP="00745105">
            <w:pPr>
              <w:pStyle w:val="BodyText"/>
              <w:spacing w:line="256" w:lineRule="auto"/>
              <w:rPr>
                <w:rFonts w:cs="Arial"/>
              </w:rPr>
            </w:pPr>
            <w:r>
              <w:rPr>
                <w:rFonts w:cs="Arial"/>
              </w:rPr>
              <w:t>Option 1</w:t>
            </w:r>
          </w:p>
        </w:tc>
        <w:tc>
          <w:tcPr>
            <w:tcW w:w="2700" w:type="dxa"/>
          </w:tcPr>
          <w:p w14:paraId="629FFFE5" w14:textId="66AB0E4F" w:rsidR="00745105" w:rsidRDefault="00745105" w:rsidP="00745105">
            <w:pPr>
              <w:pStyle w:val="BodyText"/>
              <w:spacing w:line="256" w:lineRule="auto"/>
              <w:rPr>
                <w:rFonts w:cs="Arial"/>
              </w:rPr>
            </w:pPr>
            <w:r>
              <w:rPr>
                <w:rFonts w:cs="Arial"/>
              </w:rPr>
              <w:t>Option 2b</w:t>
            </w:r>
          </w:p>
        </w:tc>
        <w:tc>
          <w:tcPr>
            <w:tcW w:w="2970" w:type="dxa"/>
          </w:tcPr>
          <w:p w14:paraId="2F28CC89" w14:textId="3E302790" w:rsidR="00745105" w:rsidRDefault="00745105" w:rsidP="00745105">
            <w:pPr>
              <w:pStyle w:val="BodyText"/>
              <w:spacing w:line="256" w:lineRule="auto"/>
              <w:rPr>
                <w:rFonts w:cs="Arial"/>
              </w:rPr>
            </w:pPr>
            <w:r>
              <w:rPr>
                <w:rFonts w:cs="Arial"/>
              </w:rPr>
              <w:t>Option 3, 4, 5. No need to tie the Koffset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BodyText"/>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BodyText"/>
              <w:spacing w:line="256" w:lineRule="auto"/>
              <w:rPr>
                <w:rFonts w:eastAsia="Malgun Gothic" w:cs="Arial"/>
              </w:rPr>
            </w:pPr>
            <w:r>
              <w:rPr>
                <w:rFonts w:eastAsia="Malgun Gothic" w:cs="Arial" w:hint="eastAsia"/>
              </w:rPr>
              <w:t>O</w:t>
            </w:r>
            <w:r>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003553">
              <w:rPr>
                <w:rFonts w:eastAsia="Malgun Gothic" w:cs="Arial"/>
              </w:rPr>
              <w:t xml:space="preserve"> </w:t>
            </w:r>
            <w:r w:rsidR="002A41D2" w:rsidRPr="002A41D2">
              <w:rPr>
                <w:rFonts w:eastAsia="Malgun Gothic" w:cs="Arial"/>
              </w:rPr>
              <w:t>may be different from common TA because the minimum or maximum value can be used separately in some cases</w:t>
            </w:r>
            <w:r w:rsidR="002A41D2">
              <w:rPr>
                <w:rFonts w:eastAsia="Malgun Gothic" w:cs="Arial"/>
              </w:rPr>
              <w:t>.</w:t>
            </w:r>
          </w:p>
        </w:tc>
        <w:tc>
          <w:tcPr>
            <w:tcW w:w="2700" w:type="dxa"/>
          </w:tcPr>
          <w:p w14:paraId="6864A035" w14:textId="5AD48A1B" w:rsidR="00003553" w:rsidRPr="00003553" w:rsidRDefault="00003553" w:rsidP="00745105">
            <w:pPr>
              <w:pStyle w:val="BodyText"/>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BodyText"/>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BodyText"/>
              <w:spacing w:line="256" w:lineRule="auto"/>
              <w:rPr>
                <w:rFonts w:cs="Arial"/>
              </w:rPr>
            </w:pPr>
            <w:r>
              <w:rPr>
                <w:rFonts w:cs="Arial"/>
              </w:rPr>
              <w:t>OPPO</w:t>
            </w:r>
          </w:p>
        </w:tc>
        <w:tc>
          <w:tcPr>
            <w:tcW w:w="2790" w:type="dxa"/>
          </w:tcPr>
          <w:p w14:paraId="51113F8F" w14:textId="1816972B" w:rsidR="00DC76EC" w:rsidRDefault="00DC76EC" w:rsidP="00750005">
            <w:pPr>
              <w:pStyle w:val="BodyText"/>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BodyText"/>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BodyText"/>
              <w:spacing w:line="256" w:lineRule="auto"/>
              <w:rPr>
                <w:rFonts w:cs="Arial"/>
              </w:rPr>
            </w:pPr>
            <w:r>
              <w:rPr>
                <w:rFonts w:cs="Arial"/>
              </w:rPr>
              <w:t>Option 2</w:t>
            </w:r>
          </w:p>
        </w:tc>
        <w:tc>
          <w:tcPr>
            <w:tcW w:w="2700" w:type="dxa"/>
          </w:tcPr>
          <w:p w14:paraId="50EC6458" w14:textId="77777777" w:rsidR="009454A2" w:rsidRDefault="009454A2" w:rsidP="009454A2">
            <w:pPr>
              <w:pStyle w:val="BodyText"/>
              <w:spacing w:line="256" w:lineRule="auto"/>
              <w:rPr>
                <w:rFonts w:cs="Arial"/>
              </w:rPr>
            </w:pPr>
            <w:r>
              <w:rPr>
                <w:rFonts w:cs="Arial"/>
              </w:rPr>
              <w:t>Option 1</w:t>
            </w:r>
          </w:p>
        </w:tc>
        <w:tc>
          <w:tcPr>
            <w:tcW w:w="2970" w:type="dxa"/>
          </w:tcPr>
          <w:p w14:paraId="17D258CA" w14:textId="77777777" w:rsidR="009454A2" w:rsidRDefault="009454A2" w:rsidP="009454A2">
            <w:pPr>
              <w:pStyle w:val="BodyText"/>
              <w:spacing w:line="256" w:lineRule="auto"/>
              <w:rPr>
                <w:rFonts w:cs="Arial"/>
              </w:rPr>
            </w:pPr>
            <w:r>
              <w:rPr>
                <w:rFonts w:cs="Arial"/>
              </w:rPr>
              <w:t>Option 3, 4, 5. Agree with Qualcomm</w:t>
            </w:r>
          </w:p>
        </w:tc>
      </w:tr>
      <w:tr w:rsidR="00207411" w14:paraId="6FE6D23D" w14:textId="77777777" w:rsidTr="009454A2">
        <w:tc>
          <w:tcPr>
            <w:tcW w:w="1728" w:type="dxa"/>
          </w:tcPr>
          <w:p w14:paraId="5AAA606A" w14:textId="66E4373E" w:rsidR="00207411" w:rsidRPr="00C72311" w:rsidRDefault="00207411" w:rsidP="00207411">
            <w:pPr>
              <w:pStyle w:val="BodyText"/>
              <w:spacing w:line="256" w:lineRule="auto"/>
              <w:rPr>
                <w:rFonts w:cs="Arial"/>
              </w:rPr>
            </w:pPr>
            <w:r>
              <w:rPr>
                <w:rFonts w:cs="Arial"/>
              </w:rPr>
              <w:t>Ericsson</w:t>
            </w:r>
          </w:p>
        </w:tc>
        <w:tc>
          <w:tcPr>
            <w:tcW w:w="2790" w:type="dxa"/>
          </w:tcPr>
          <w:p w14:paraId="5541BA3E" w14:textId="5C284221" w:rsidR="00207411" w:rsidRDefault="00207411" w:rsidP="00207411">
            <w:pPr>
              <w:pStyle w:val="BodyText"/>
              <w:spacing w:line="256" w:lineRule="auto"/>
              <w:rPr>
                <w:rFonts w:cs="Arial"/>
              </w:rPr>
            </w:pPr>
            <w:r>
              <w:rPr>
                <w:rFonts w:cs="Arial"/>
              </w:rPr>
              <w:t>Option 1</w:t>
            </w:r>
          </w:p>
        </w:tc>
        <w:tc>
          <w:tcPr>
            <w:tcW w:w="2700" w:type="dxa"/>
          </w:tcPr>
          <w:p w14:paraId="5592C067" w14:textId="0F7DC874" w:rsidR="00207411" w:rsidRDefault="00207411" w:rsidP="00207411">
            <w:pPr>
              <w:pStyle w:val="BodyText"/>
              <w:spacing w:line="256" w:lineRule="auto"/>
              <w:rPr>
                <w:rFonts w:cs="Arial"/>
              </w:rPr>
            </w:pPr>
            <w:r>
              <w:rPr>
                <w:rFonts w:cs="Arial"/>
              </w:rPr>
              <w:t>Option 2b</w:t>
            </w:r>
          </w:p>
        </w:tc>
        <w:tc>
          <w:tcPr>
            <w:tcW w:w="2970" w:type="dxa"/>
          </w:tcPr>
          <w:p w14:paraId="677FC329" w14:textId="77777777" w:rsidR="00207411" w:rsidRDefault="00207411" w:rsidP="00207411">
            <w:pPr>
              <w:pStyle w:val="BodyText"/>
              <w:spacing w:line="256" w:lineRule="auto"/>
              <w:rPr>
                <w:rFonts w:cs="Arial"/>
              </w:rPr>
            </w:pPr>
            <w:r>
              <w:rPr>
                <w:rFonts w:cs="Arial"/>
              </w:rPr>
              <w:t>Option 3, 4, 4b: Coupling with TA is not necessary. It only complicates the design.</w:t>
            </w:r>
          </w:p>
          <w:p w14:paraId="79EC0E20" w14:textId="2B6EDE80" w:rsidR="00207411" w:rsidRDefault="00207411" w:rsidP="00207411">
            <w:pPr>
              <w:pStyle w:val="BodyText"/>
              <w:spacing w:line="256" w:lineRule="auto"/>
              <w:rPr>
                <w:rFonts w:cs="Arial"/>
              </w:rPr>
            </w:pPr>
            <w:r>
              <w:rPr>
                <w:rFonts w:cs="Arial"/>
              </w:rPr>
              <w:t>Option 5: Such coupling with RAR window and potentially new offset is even more unnecessary.</w:t>
            </w:r>
          </w:p>
        </w:tc>
      </w:tr>
      <w:tr w:rsidR="00385236" w14:paraId="498B2429" w14:textId="77777777" w:rsidTr="009454A2">
        <w:tc>
          <w:tcPr>
            <w:tcW w:w="1728" w:type="dxa"/>
          </w:tcPr>
          <w:p w14:paraId="60E1B5B1" w14:textId="4E17EAB1" w:rsidR="00385236" w:rsidRDefault="00385236" w:rsidP="00207411">
            <w:pPr>
              <w:pStyle w:val="BodyText"/>
              <w:spacing w:line="256" w:lineRule="auto"/>
              <w:rPr>
                <w:rFonts w:cs="Arial"/>
              </w:rPr>
            </w:pPr>
            <w:r>
              <w:rPr>
                <w:rFonts w:cs="Arial"/>
              </w:rPr>
              <w:t>Thales</w:t>
            </w:r>
          </w:p>
        </w:tc>
        <w:tc>
          <w:tcPr>
            <w:tcW w:w="2790" w:type="dxa"/>
          </w:tcPr>
          <w:p w14:paraId="4E04281C" w14:textId="19F6EFB5" w:rsidR="00385236" w:rsidRDefault="00385236" w:rsidP="00385236">
            <w:pPr>
              <w:pStyle w:val="BodyText"/>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BodyText"/>
              <w:spacing w:line="256" w:lineRule="auto"/>
              <w:rPr>
                <w:rFonts w:cs="Arial"/>
              </w:rPr>
            </w:pPr>
            <w:r>
              <w:t>Option 2b</w:t>
            </w:r>
          </w:p>
        </w:tc>
        <w:tc>
          <w:tcPr>
            <w:tcW w:w="2970" w:type="dxa"/>
          </w:tcPr>
          <w:p w14:paraId="43655333" w14:textId="77777777" w:rsidR="00385236" w:rsidRDefault="00385236" w:rsidP="00385236">
            <w:pPr>
              <w:pStyle w:val="BodyText"/>
              <w:spacing w:line="256" w:lineRule="auto"/>
              <w:rPr>
                <w:rFonts w:cs="Arial"/>
              </w:rPr>
            </w:pPr>
            <w:r>
              <w:rPr>
                <w:rFonts w:cs="Arial"/>
              </w:rPr>
              <w:t xml:space="preserve">Unacceptable option(s): Option 4 and Option 4b: </w:t>
            </w:r>
            <w:r w:rsidRPr="00553854">
              <w:rPr>
                <w:rFonts w:cs="Arial"/>
                <w:highlight w:val="yellow"/>
              </w:rPr>
              <w:t xml:space="preserve"> </w:t>
            </w:r>
          </w:p>
          <w:p w14:paraId="2135B315" w14:textId="77777777" w:rsidR="00385236" w:rsidRDefault="00385236" w:rsidP="00385236">
            <w:pPr>
              <w:pStyle w:val="BodyText"/>
              <w:spacing w:line="256" w:lineRule="auto"/>
              <w:rPr>
                <w:rFonts w:cs="Arial"/>
              </w:rPr>
            </w:pPr>
            <w:r>
              <w:rPr>
                <w:rFonts w:cs="Arial"/>
              </w:rPr>
              <w:t>Need to add Max differential delay within the beam/cell which may be non-negligible in case of large beam size</w:t>
            </w:r>
          </w:p>
          <w:p w14:paraId="20FA9DF9" w14:textId="77777777" w:rsidR="00385236" w:rsidRDefault="00385236" w:rsidP="00207411">
            <w:pPr>
              <w:pStyle w:val="BodyText"/>
              <w:spacing w:line="256" w:lineRule="auto"/>
              <w:rPr>
                <w:rFonts w:cs="Arial"/>
              </w:rPr>
            </w:pPr>
          </w:p>
        </w:tc>
      </w:tr>
      <w:tr w:rsidR="00EA1E68" w14:paraId="1649BC59" w14:textId="77777777" w:rsidTr="009454A2">
        <w:tc>
          <w:tcPr>
            <w:tcW w:w="1728" w:type="dxa"/>
          </w:tcPr>
          <w:p w14:paraId="62FC7358" w14:textId="0FE33805" w:rsidR="00EA1E68" w:rsidRDefault="00EA1E68" w:rsidP="00207411">
            <w:pPr>
              <w:pStyle w:val="BodyText"/>
              <w:spacing w:line="256" w:lineRule="auto"/>
              <w:rPr>
                <w:rFonts w:cs="Arial"/>
              </w:rPr>
            </w:pPr>
            <w:r>
              <w:rPr>
                <w:rFonts w:cs="Arial"/>
              </w:rPr>
              <w:t>Nokia</w:t>
            </w:r>
          </w:p>
        </w:tc>
        <w:tc>
          <w:tcPr>
            <w:tcW w:w="2790" w:type="dxa"/>
          </w:tcPr>
          <w:p w14:paraId="09E1DE60" w14:textId="42C64A9E" w:rsidR="00EA1E68" w:rsidRPr="00176E96" w:rsidRDefault="00EA1E68" w:rsidP="00385236">
            <w:pPr>
              <w:pStyle w:val="BodyText"/>
              <w:spacing w:line="256" w:lineRule="auto"/>
            </w:pPr>
            <w:r>
              <w:t>Option 1</w:t>
            </w:r>
          </w:p>
        </w:tc>
        <w:tc>
          <w:tcPr>
            <w:tcW w:w="2700" w:type="dxa"/>
          </w:tcPr>
          <w:p w14:paraId="391CAF77" w14:textId="51DEFDDE" w:rsidR="00EA1E68" w:rsidRDefault="00EA1E68" w:rsidP="00207411">
            <w:pPr>
              <w:pStyle w:val="BodyText"/>
              <w:spacing w:line="256" w:lineRule="auto"/>
            </w:pPr>
            <w:r>
              <w:t>Option 2 (and potentially 2b)</w:t>
            </w:r>
          </w:p>
        </w:tc>
        <w:tc>
          <w:tcPr>
            <w:tcW w:w="2970" w:type="dxa"/>
          </w:tcPr>
          <w:p w14:paraId="1C84309D" w14:textId="10E15A14" w:rsidR="00EA1E68" w:rsidRDefault="00EA1E68" w:rsidP="00385236">
            <w:pPr>
              <w:pStyle w:val="BodyText"/>
              <w:spacing w:line="256" w:lineRule="auto"/>
              <w:rPr>
                <w:rFonts w:cs="Arial"/>
              </w:rPr>
            </w:pPr>
            <w:r>
              <w:rPr>
                <w:rFonts w:cs="Arial"/>
              </w:rPr>
              <w:t>Unacceptable options: 3, 4, 4b, 5</w:t>
            </w:r>
          </w:p>
        </w:tc>
      </w:tr>
      <w:tr w:rsidR="00491633" w14:paraId="692B6E57" w14:textId="77777777" w:rsidTr="009454A2">
        <w:tc>
          <w:tcPr>
            <w:tcW w:w="1728" w:type="dxa"/>
          </w:tcPr>
          <w:p w14:paraId="7B4E768E" w14:textId="27F1BBD5" w:rsidR="00491633" w:rsidRDefault="00491633" w:rsidP="00491633">
            <w:pPr>
              <w:pStyle w:val="BodyText"/>
              <w:spacing w:line="256" w:lineRule="auto"/>
              <w:rPr>
                <w:rFonts w:cs="Arial"/>
              </w:rPr>
            </w:pPr>
            <w:r>
              <w:rPr>
                <w:rFonts w:cs="Arial"/>
              </w:rPr>
              <w:t>Apple</w:t>
            </w:r>
          </w:p>
        </w:tc>
        <w:tc>
          <w:tcPr>
            <w:tcW w:w="2790" w:type="dxa"/>
          </w:tcPr>
          <w:p w14:paraId="0C271874" w14:textId="1864F5F8" w:rsidR="00491633" w:rsidRDefault="00491633" w:rsidP="00491633">
            <w:pPr>
              <w:pStyle w:val="BodyText"/>
              <w:spacing w:line="256" w:lineRule="auto"/>
            </w:pPr>
            <w:r>
              <w:t>Option 1</w:t>
            </w:r>
          </w:p>
        </w:tc>
        <w:tc>
          <w:tcPr>
            <w:tcW w:w="2700" w:type="dxa"/>
          </w:tcPr>
          <w:p w14:paraId="52E1DF26" w14:textId="743CECE1" w:rsidR="00491633" w:rsidRDefault="00491633" w:rsidP="00491633">
            <w:pPr>
              <w:pStyle w:val="BodyText"/>
              <w:spacing w:line="256" w:lineRule="auto"/>
            </w:pPr>
            <w:r>
              <w:t>Option 3 (after Msg3)</w:t>
            </w:r>
          </w:p>
        </w:tc>
        <w:tc>
          <w:tcPr>
            <w:tcW w:w="2970" w:type="dxa"/>
          </w:tcPr>
          <w:p w14:paraId="3E3A99CF" w14:textId="60586002" w:rsidR="00491633" w:rsidRDefault="00491633" w:rsidP="00491633">
            <w:pPr>
              <w:pStyle w:val="BodyText"/>
              <w:spacing w:line="256" w:lineRule="auto"/>
              <w:rPr>
                <w:rFonts w:cs="Arial"/>
              </w:rPr>
            </w:pPr>
            <w:r>
              <w:rPr>
                <w:rFonts w:cs="Arial"/>
              </w:rPr>
              <w:t xml:space="preserve">Option 4 and 4b: Large max. differential delay may lead to ambiguity. </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r w:rsidRPr="00553854">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lastRenderedPageBreak/>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t>Intel</w:t>
            </w:r>
          </w:p>
        </w:tc>
        <w:tc>
          <w:tcPr>
            <w:tcW w:w="7834" w:type="dxa"/>
          </w:tcPr>
          <w:p w14:paraId="52D1E7D8" w14:textId="77777777" w:rsidR="00B62CCB" w:rsidRDefault="00405868" w:rsidP="00B62CCB">
            <w:pPr>
              <w:pStyle w:val="BodyText"/>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w:t>
            </w:r>
            <w:r>
              <w:rPr>
                <w:rFonts w:cs="Arial"/>
              </w:rPr>
              <w:lastRenderedPageBreak/>
              <w:t xml:space="preserve">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lastRenderedPageBreak/>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Default="00660A11" w:rsidP="00660A11">
            <w:pPr>
              <w:pStyle w:val="BodyText"/>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proofErr w:type="gramStart"/>
            <w:r>
              <w:rPr>
                <w:rFonts w:cs="Arial"/>
              </w:rPr>
              <w:t>Additionally</w:t>
            </w:r>
            <w:proofErr w:type="gramEnd"/>
            <w:r>
              <w:rPr>
                <w:rFonts w:cs="Arial" w:hint="eastAsia"/>
              </w:rPr>
              <w:t xml:space="preserve"> it will complicate gNB behaviors. </w:t>
            </w:r>
            <w:proofErr w:type="gramStart"/>
            <w:r>
              <w:rPr>
                <w:rFonts w:cs="Arial"/>
              </w:rPr>
              <w:t>A</w:t>
            </w:r>
            <w:r>
              <w:rPr>
                <w:rFonts w:cs="Arial" w:hint="eastAsia"/>
              </w:rPr>
              <w:t>lso</w:t>
            </w:r>
            <w:proofErr w:type="gramEnd"/>
            <w:r>
              <w:rPr>
                <w:rFonts w:cs="Arial" w:hint="eastAsia"/>
              </w:rPr>
              <w:t xml:space="preserve"> this feature is linked to UE TA reporting, in which UE should report its estimated TA to help gNB to update the </w:t>
            </w:r>
            <w:r w:rsidR="003B35AB">
              <w:rPr>
                <w:rFonts w:cs="Arial" w:hint="eastAsia"/>
              </w:rPr>
              <w:t>K_offset</w:t>
            </w:r>
            <w:r>
              <w:rPr>
                <w:rFonts w:cs="Arial" w:hint="eastAsia"/>
              </w:rPr>
              <w:t>.</w:t>
            </w:r>
          </w:p>
          <w:p w14:paraId="11CA8B08" w14:textId="376407C5" w:rsidR="00660A11" w:rsidRPr="00553854" w:rsidRDefault="00660A11" w:rsidP="002A7BB4">
            <w:pPr>
              <w:pStyle w:val="BodyText"/>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BodyText"/>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BodyText"/>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5AB89A60" w:rsidR="00B11CD1" w:rsidRDefault="009A54F9" w:rsidP="00B11CD1">
            <w:pPr>
              <w:pStyle w:val="BodyText"/>
              <w:spacing w:line="256" w:lineRule="auto"/>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w:t>
            </w:r>
            <w:proofErr w:type="spellStart"/>
            <w:r w:rsidR="00B11CD1">
              <w:rPr>
                <w:rFonts w:eastAsiaTheme="minorEastAsia" w:cs="Arial"/>
              </w:rPr>
              <w:t>U</w:t>
            </w:r>
            <w:r w:rsidR="00EA1E68">
              <w:rPr>
                <w:rFonts w:eastAsiaTheme="minorEastAsia" w:cs="Arial"/>
              </w:rPr>
              <w:t>e</w:t>
            </w:r>
            <w:r w:rsidR="00B11CD1">
              <w:rPr>
                <w:rFonts w:eastAsiaTheme="minorEastAsia" w:cs="Arial"/>
              </w:rPr>
              <w:t>s</w:t>
            </w:r>
            <w:proofErr w:type="spellEnd"/>
            <w:r w:rsidR="00B11CD1">
              <w:rPr>
                <w:rFonts w:eastAsiaTheme="minorEastAsia" w:cs="Arial"/>
              </w:rPr>
              <w:t xml:space="preserve">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BodyText"/>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2A7BB4" w:rsidRDefault="00881967" w:rsidP="00B11CD1">
            <w:pPr>
              <w:pStyle w:val="BodyText"/>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t>Lenovo/MM</w:t>
            </w:r>
          </w:p>
        </w:tc>
        <w:tc>
          <w:tcPr>
            <w:tcW w:w="7834" w:type="dxa"/>
          </w:tcPr>
          <w:p w14:paraId="1C8892BE" w14:textId="77777777" w:rsidR="00C00710" w:rsidRDefault="00C00710" w:rsidP="00C00710">
            <w:pPr>
              <w:pStyle w:val="BodyText"/>
              <w:spacing w:line="254" w:lineRule="auto"/>
              <w:rPr>
                <w:rFonts w:cs="Arial"/>
              </w:rPr>
            </w:pPr>
            <w:r>
              <w:rPr>
                <w:rFonts w:cs="Arial"/>
              </w:rPr>
              <w:t>Support proposal 2-4.</w:t>
            </w:r>
          </w:p>
          <w:p w14:paraId="3E724616" w14:textId="77777777" w:rsidR="00C00710" w:rsidRDefault="00C00710" w:rsidP="00C00710">
            <w:pPr>
              <w:pStyle w:val="BodyText"/>
              <w:spacing w:line="254" w:lineRule="auto"/>
              <w:rPr>
                <w:rFonts w:cs="Arial"/>
              </w:rPr>
            </w:pPr>
            <w:r>
              <w:rPr>
                <w:rFonts w:cs="Arial"/>
              </w:rPr>
              <w:t xml:space="preserve">Regarding the third bullet, we agree with CMCC that RRC updating Koffset and extension the range of K1/K2 can be combined together. </w:t>
            </w:r>
          </w:p>
          <w:p w14:paraId="2AB680D0" w14:textId="40F78346" w:rsidR="00C00710" w:rsidRPr="00553854" w:rsidRDefault="00C00710" w:rsidP="00C00710">
            <w:pPr>
              <w:pStyle w:val="BodyText"/>
              <w:spacing w:line="256" w:lineRule="auto"/>
              <w:rPr>
                <w:rFonts w:cs="Arial"/>
              </w:rPr>
            </w:pPr>
            <w:r>
              <w:rPr>
                <w:rFonts w:cs="Arial"/>
              </w:rPr>
              <w:t xml:space="preserve">Regarding the contradiction between scheduling/feedback delay and TA. From our perspective, the range of K1/K2 can be configured by RRC signaling, and dynamic signaling selects one value from the RRC configured K1/K2 set. </w:t>
            </w:r>
            <w:proofErr w:type="gramStart"/>
            <w:r>
              <w:rPr>
                <w:rFonts w:cs="Arial"/>
              </w:rPr>
              <w:t>So</w:t>
            </w:r>
            <w:proofErr w:type="gramEnd"/>
            <w:r>
              <w:rPr>
                <w:rFonts w:cs="Arial"/>
              </w:rPr>
              <w:t xml:space="preserve"> UE can be aware of the possible largest K1/K2 value before dynamic signaling. In this case, the contradiction between TA and scheduling/feedback delay is similar to the case with broadcasted or RRC configured Koffset.</w:t>
            </w:r>
          </w:p>
        </w:tc>
      </w:tr>
      <w:tr w:rsidR="003F1250" w:rsidRPr="00553854"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t>APT</w:t>
            </w:r>
          </w:p>
        </w:tc>
        <w:tc>
          <w:tcPr>
            <w:tcW w:w="7834" w:type="dxa"/>
          </w:tcPr>
          <w:p w14:paraId="737B64E8" w14:textId="77777777" w:rsidR="003F1250" w:rsidRPr="00553854" w:rsidRDefault="003F1250" w:rsidP="003F1250">
            <w:pPr>
              <w:pStyle w:val="BodyText"/>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BodyText"/>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K_offset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t>ZTE</w:t>
            </w:r>
          </w:p>
        </w:tc>
        <w:tc>
          <w:tcPr>
            <w:tcW w:w="7834" w:type="dxa"/>
          </w:tcPr>
          <w:p w14:paraId="14CEE4AD" w14:textId="77777777" w:rsidR="00C62B09" w:rsidRDefault="00C62B09" w:rsidP="00C62B09">
            <w:pPr>
              <w:pStyle w:val="BodyText"/>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BodyText"/>
              <w:spacing w:line="256" w:lineRule="auto"/>
              <w:rPr>
                <w:rFonts w:cs="Arial"/>
              </w:rPr>
            </w:pPr>
            <w:r>
              <w:rPr>
                <w:rFonts w:cs="Arial"/>
              </w:rPr>
              <w:lastRenderedPageBreak/>
              <w:t xml:space="preserve">W.r.t the value range of K1 and k2, extension of such value is beneficial, for example, the frequency to updating the K_offset with larger bits (to cover the value range) can be minimized. </w:t>
            </w:r>
            <w:proofErr w:type="gramStart"/>
            <w:r>
              <w:rPr>
                <w:rFonts w:cs="Arial"/>
              </w:rPr>
              <w:t>UE specific adjustment,</w:t>
            </w:r>
            <w:proofErr w:type="gramEnd"/>
            <w:r>
              <w:rPr>
                <w:rFonts w:cs="Arial"/>
              </w:rPr>
              <w:t xml:space="preserve">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BodyText"/>
              <w:spacing w:line="256" w:lineRule="auto"/>
              <w:rPr>
                <w:rFonts w:eastAsia="Malgun Gothic" w:cs="Arial"/>
              </w:rPr>
            </w:pPr>
            <w:r>
              <w:rPr>
                <w:rFonts w:eastAsia="Malgun Gothic" w:cs="Arial" w:hint="eastAsia"/>
              </w:rPr>
              <w:lastRenderedPageBreak/>
              <w:t>ETRI</w:t>
            </w:r>
          </w:p>
        </w:tc>
        <w:tc>
          <w:tcPr>
            <w:tcW w:w="7834" w:type="dxa"/>
          </w:tcPr>
          <w:p w14:paraId="5F34C96F" w14:textId="16E24A94" w:rsidR="00750005" w:rsidRDefault="00750005" w:rsidP="00C62B09">
            <w:pPr>
              <w:pStyle w:val="BodyText"/>
              <w:spacing w:line="256" w:lineRule="auto"/>
              <w:rPr>
                <w:rFonts w:cs="Arial"/>
              </w:rPr>
            </w:pPr>
            <w:r>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Malgun Gothic" w:cs="Arial" w:hint="eastAsia"/>
              </w:rPr>
              <w:t xml:space="preserve"> should be considered. </w:t>
            </w:r>
            <w:r w:rsidRPr="004E2484">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Malgun Gothic" w:cs="Arial"/>
              </w:rPr>
              <w:t xml:space="preserve"> may not be configured</w:t>
            </w:r>
            <w:r>
              <w:rPr>
                <w:rFonts w:eastAsia="Malgun Gothic" w:cs="Arial"/>
              </w:rPr>
              <w:t>.</w:t>
            </w:r>
          </w:p>
        </w:tc>
      </w:tr>
      <w:tr w:rsidR="00DC76EC" w:rsidRPr="00553854" w14:paraId="0674E7EC" w14:textId="77777777" w:rsidTr="00526B8E">
        <w:tc>
          <w:tcPr>
            <w:tcW w:w="1795" w:type="dxa"/>
          </w:tcPr>
          <w:p w14:paraId="02F3CEA5" w14:textId="4DF202CE" w:rsidR="00DC76EC" w:rsidRDefault="00DC76EC" w:rsidP="00C62B09">
            <w:pPr>
              <w:pStyle w:val="BodyText"/>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BodyText"/>
              <w:spacing w:line="256" w:lineRule="auto"/>
              <w:rPr>
                <w:rFonts w:eastAsia="Malgun Gothic" w:cs="Arial"/>
              </w:rPr>
            </w:pPr>
            <w:r>
              <w:rPr>
                <w:rFonts w:eastAsia="Malgun Gothic" w:cs="Arial" w:hint="eastAsia"/>
              </w:rPr>
              <w:t>S</w:t>
            </w:r>
            <w:r>
              <w:rPr>
                <w:rFonts w:eastAsia="Malgun Gothic" w:cs="Arial"/>
              </w:rPr>
              <w:t>upport</w:t>
            </w:r>
          </w:p>
        </w:tc>
      </w:tr>
      <w:tr w:rsidR="009454A2" w14:paraId="46F1CD0B" w14:textId="77777777" w:rsidTr="009454A2">
        <w:tc>
          <w:tcPr>
            <w:tcW w:w="1795" w:type="dxa"/>
          </w:tcPr>
          <w:p w14:paraId="6C4BB784" w14:textId="01F2E2D0" w:rsidR="009454A2" w:rsidRPr="00750005" w:rsidRDefault="009454A2" w:rsidP="009454A2">
            <w:pPr>
              <w:pStyle w:val="BodyText"/>
              <w:spacing w:line="256" w:lineRule="auto"/>
              <w:rPr>
                <w:rFonts w:eastAsia="Malgun Gothic" w:cs="Arial"/>
              </w:rPr>
            </w:pPr>
            <w:r>
              <w:rPr>
                <w:rFonts w:eastAsia="Malgun Gothic" w:cs="Arial"/>
              </w:rPr>
              <w:t>LG</w:t>
            </w:r>
          </w:p>
        </w:tc>
        <w:tc>
          <w:tcPr>
            <w:tcW w:w="7834" w:type="dxa"/>
          </w:tcPr>
          <w:p w14:paraId="2FCC2D47" w14:textId="62C20CCF" w:rsidR="009454A2" w:rsidRDefault="009454A2" w:rsidP="009454A2">
            <w:pPr>
              <w:pStyle w:val="BodyText"/>
              <w:spacing w:line="256" w:lineRule="auto"/>
              <w:rPr>
                <w:rFonts w:cs="Arial"/>
              </w:rPr>
            </w:pPr>
            <w:r>
              <w:rPr>
                <w:rFonts w:eastAsia="Malgun Gothic" w:cs="Arial"/>
              </w:rPr>
              <w:t xml:space="preserve">We are ok with first and second sub bullet. We are not sure for the third bullet as K1/K2 expansion and K_offset </w:t>
            </w:r>
            <w:proofErr w:type="gramStart"/>
            <w:r>
              <w:rPr>
                <w:rFonts w:eastAsia="Malgun Gothic" w:cs="Arial"/>
              </w:rPr>
              <w:t>are</w:t>
            </w:r>
            <w:proofErr w:type="gramEnd"/>
            <w:r>
              <w:rPr>
                <w:rFonts w:eastAsia="Malgun Gothic" w:cs="Arial"/>
              </w:rPr>
              <w:t xml:space="preserve"> separate issue. </w:t>
            </w:r>
          </w:p>
        </w:tc>
      </w:tr>
      <w:tr w:rsidR="00207411" w14:paraId="1072781C" w14:textId="77777777" w:rsidTr="009454A2">
        <w:tc>
          <w:tcPr>
            <w:tcW w:w="1795" w:type="dxa"/>
          </w:tcPr>
          <w:p w14:paraId="4226EFFF" w14:textId="5DB77C89" w:rsidR="00207411" w:rsidRDefault="00207411" w:rsidP="00207411">
            <w:pPr>
              <w:pStyle w:val="BodyText"/>
              <w:spacing w:line="256" w:lineRule="auto"/>
              <w:rPr>
                <w:rFonts w:eastAsia="Malgun Gothic" w:cs="Arial"/>
              </w:rPr>
            </w:pPr>
            <w:r>
              <w:rPr>
                <w:rFonts w:cs="Arial"/>
              </w:rPr>
              <w:t>Ericsson</w:t>
            </w:r>
          </w:p>
        </w:tc>
        <w:tc>
          <w:tcPr>
            <w:tcW w:w="7834" w:type="dxa"/>
          </w:tcPr>
          <w:p w14:paraId="6AD1DF5A" w14:textId="6D8EF187" w:rsidR="00207411" w:rsidRDefault="00207411" w:rsidP="00207411">
            <w:pPr>
              <w:pStyle w:val="BodyText"/>
              <w:spacing w:line="256" w:lineRule="auto"/>
              <w:rPr>
                <w:rFonts w:eastAsia="Malgun Gothic" w:cs="Arial"/>
              </w:rPr>
            </w:pPr>
            <w:r>
              <w:rPr>
                <w:rFonts w:cs="Arial"/>
              </w:rPr>
              <w:t>We support this proposal with the first 2 sub-bullets. The third sub-bullet can be discussed separately.</w:t>
            </w:r>
          </w:p>
        </w:tc>
      </w:tr>
      <w:tr w:rsidR="00472D35" w14:paraId="778BAA76" w14:textId="77777777" w:rsidTr="009454A2">
        <w:tc>
          <w:tcPr>
            <w:tcW w:w="1795" w:type="dxa"/>
          </w:tcPr>
          <w:p w14:paraId="199C8364" w14:textId="108C4E08" w:rsidR="00472D35" w:rsidRDefault="00472D35" w:rsidP="00207411">
            <w:pPr>
              <w:pStyle w:val="BodyText"/>
              <w:spacing w:line="256" w:lineRule="auto"/>
              <w:rPr>
                <w:rFonts w:cs="Arial"/>
              </w:rPr>
            </w:pPr>
            <w:r>
              <w:rPr>
                <w:rFonts w:cs="Arial"/>
              </w:rPr>
              <w:t>Thales</w:t>
            </w:r>
          </w:p>
        </w:tc>
        <w:tc>
          <w:tcPr>
            <w:tcW w:w="7834" w:type="dxa"/>
          </w:tcPr>
          <w:p w14:paraId="26C04C37" w14:textId="77777777" w:rsidR="00472D35" w:rsidRDefault="00472D35" w:rsidP="00472D35">
            <w:pPr>
              <w:pStyle w:val="BodyText"/>
              <w:spacing w:line="256" w:lineRule="auto"/>
              <w:rPr>
                <w:rFonts w:cs="Arial"/>
              </w:rPr>
            </w:pPr>
            <w:r>
              <w:rPr>
                <w:rFonts w:cs="Arial"/>
              </w:rPr>
              <w:t>Koffset needs to be updated after the initial access, as the first value used for scheduling of message3 might not be an optimal one.</w:t>
            </w:r>
          </w:p>
          <w:p w14:paraId="2469526B" w14:textId="3A38AA4E" w:rsidR="00472D35" w:rsidRDefault="00472D35" w:rsidP="00472D35">
            <w:pPr>
              <w:pStyle w:val="BodyText"/>
              <w:spacing w:line="256" w:lineRule="auto"/>
              <w:rPr>
                <w:rFonts w:cs="Arial"/>
              </w:rPr>
            </w:pPr>
            <w:r>
              <w:rPr>
                <w:rFonts w:cs="Arial"/>
              </w:rPr>
              <w:t xml:space="preserve">We support the </w:t>
            </w:r>
            <w:r w:rsidRPr="001741EB">
              <w:rPr>
                <w:rFonts w:cs="Arial"/>
              </w:rPr>
              <w:t>first two bullets</w:t>
            </w:r>
            <w:r>
              <w:rPr>
                <w:rFonts w:cs="Arial"/>
              </w:rPr>
              <w:t xml:space="preserve">: </w:t>
            </w:r>
            <w:r w:rsidRPr="001741EB">
              <w:rPr>
                <w:rFonts w:cs="Arial"/>
              </w:rPr>
              <w:t>Preference for further study and contribution</w:t>
            </w:r>
            <w:r>
              <w:rPr>
                <w:rFonts w:cs="Arial"/>
              </w:rPr>
              <w:t xml:space="preserve"> in</w:t>
            </w:r>
            <w:r>
              <w:t xml:space="preserve"> </w:t>
            </w:r>
            <w:r w:rsidRPr="00737021">
              <w:rPr>
                <w:rFonts w:cs="Arial"/>
              </w:rPr>
              <w:t>RAN1#103e</w:t>
            </w:r>
            <w:r>
              <w:rPr>
                <w:rFonts w:cs="Arial"/>
              </w:rPr>
              <w:t xml:space="preserve"> on signaling details and </w:t>
            </w:r>
            <w:r w:rsidRPr="009529FC">
              <w:rPr>
                <w:rFonts w:cs="Arial"/>
              </w:rPr>
              <w:t>the timing relationships</w:t>
            </w:r>
            <w:r>
              <w:rPr>
                <w:rFonts w:cs="Arial"/>
              </w:rPr>
              <w:t xml:space="preserve"> that use the updated K_offset.</w:t>
            </w:r>
          </w:p>
        </w:tc>
      </w:tr>
      <w:tr w:rsidR="00EA1E68" w14:paraId="683A79F4" w14:textId="77777777" w:rsidTr="009454A2">
        <w:tc>
          <w:tcPr>
            <w:tcW w:w="1795" w:type="dxa"/>
          </w:tcPr>
          <w:p w14:paraId="2717BD7F" w14:textId="5A546BAA" w:rsidR="00EA1E68" w:rsidRDefault="00EA1E68" w:rsidP="00207411">
            <w:pPr>
              <w:pStyle w:val="BodyText"/>
              <w:spacing w:line="256" w:lineRule="auto"/>
              <w:rPr>
                <w:rFonts w:cs="Arial"/>
              </w:rPr>
            </w:pPr>
            <w:r>
              <w:rPr>
                <w:rFonts w:cs="Arial"/>
              </w:rPr>
              <w:t>Nokia</w:t>
            </w:r>
          </w:p>
        </w:tc>
        <w:tc>
          <w:tcPr>
            <w:tcW w:w="7834" w:type="dxa"/>
          </w:tcPr>
          <w:p w14:paraId="54CD6F7A" w14:textId="51D0A794" w:rsidR="00EA1E68" w:rsidRDefault="00EA1E68" w:rsidP="00472D35">
            <w:pPr>
              <w:pStyle w:val="BodyText"/>
              <w:spacing w:line="256" w:lineRule="auto"/>
              <w:rPr>
                <w:rFonts w:cs="Arial"/>
              </w:rPr>
            </w:pPr>
            <w:r>
              <w:rPr>
                <w:rFonts w:cs="Arial"/>
              </w:rPr>
              <w:t xml:space="preserve">In </w:t>
            </w:r>
            <w:proofErr w:type="gramStart"/>
            <w:r>
              <w:rPr>
                <w:rFonts w:cs="Arial"/>
              </w:rPr>
              <w:t>general</w:t>
            </w:r>
            <w:proofErr w:type="gramEnd"/>
            <w:r>
              <w:rPr>
                <w:rFonts w:cs="Arial"/>
              </w:rPr>
              <w:t xml:space="preserve"> we are supportive of this proposal. The K1/K2 discussion is separate from this </w:t>
            </w:r>
            <w:proofErr w:type="spellStart"/>
            <w:r>
              <w:rPr>
                <w:rFonts w:cs="Arial"/>
              </w:rPr>
              <w:t>K_offset</w:t>
            </w:r>
            <w:proofErr w:type="spellEnd"/>
            <w:r>
              <w:rPr>
                <w:rFonts w:cs="Arial"/>
              </w:rPr>
              <w:t xml:space="preserve"> discussion</w:t>
            </w:r>
          </w:p>
        </w:tc>
      </w:tr>
      <w:tr w:rsidR="00491633" w14:paraId="4F919960" w14:textId="77777777" w:rsidTr="009454A2">
        <w:tc>
          <w:tcPr>
            <w:tcW w:w="1795" w:type="dxa"/>
          </w:tcPr>
          <w:p w14:paraId="2F19DB43" w14:textId="1C33F083" w:rsidR="00491633" w:rsidRDefault="00491633" w:rsidP="00491633">
            <w:pPr>
              <w:pStyle w:val="BodyText"/>
              <w:spacing w:line="256" w:lineRule="auto"/>
              <w:rPr>
                <w:rFonts w:cs="Arial"/>
              </w:rPr>
            </w:pPr>
            <w:r>
              <w:rPr>
                <w:rFonts w:cs="Arial"/>
              </w:rPr>
              <w:t>Apple</w:t>
            </w:r>
          </w:p>
        </w:tc>
        <w:tc>
          <w:tcPr>
            <w:tcW w:w="7834" w:type="dxa"/>
          </w:tcPr>
          <w:p w14:paraId="2CF8FF0E" w14:textId="77777777" w:rsidR="00491633" w:rsidRDefault="00491633" w:rsidP="00491633">
            <w:pPr>
              <w:pStyle w:val="BodyText"/>
              <w:spacing w:line="256" w:lineRule="auto"/>
              <w:rPr>
                <w:rFonts w:cs="Arial"/>
              </w:rPr>
            </w:pPr>
            <w:r>
              <w:rPr>
                <w:rFonts w:cs="Arial"/>
              </w:rPr>
              <w:t xml:space="preserve">We support the proposal. </w:t>
            </w:r>
          </w:p>
          <w:p w14:paraId="0DFD7581" w14:textId="75BCE284" w:rsidR="00491633" w:rsidRDefault="00491633" w:rsidP="00491633">
            <w:pPr>
              <w:pStyle w:val="BodyText"/>
              <w:spacing w:line="256" w:lineRule="auto"/>
              <w:rPr>
                <w:rFonts w:cs="Arial"/>
              </w:rPr>
            </w:pPr>
            <w:r>
              <w:rPr>
                <w:rFonts w:cs="Arial"/>
              </w:rPr>
              <w:t xml:space="preserve">This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dependent on UE’s full TA. We can discuss the possible range extension of K1/K2</w:t>
            </w:r>
            <w:r>
              <w:rPr>
                <w:rFonts w:cs="Arial"/>
              </w:rPr>
              <w:t xml:space="preserve">. </w:t>
            </w:r>
          </w:p>
        </w:tc>
      </w:tr>
    </w:tbl>
    <w:p w14:paraId="1A34D56A" w14:textId="77777777" w:rsidR="000C7FB3" w:rsidRPr="009454A2"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lang w:val="fr-FR" w:eastAsia="fr-FR"/>
        </w:rPr>
        <w:lastRenderedPageBreak/>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" fillcolor="white [3201]" strokeweight=".5pt">
                <v:textbo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A25F1F">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ListParagraph"/>
              <w:numPr>
                <w:ilvl w:val="0"/>
                <w:numId w:val="22"/>
              </w:numPr>
              <w:ind w:firstLine="48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A25F1F">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A25F1F">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A25F1F">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A25F1F">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A25F1F">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lastRenderedPageBreak/>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lang w:val="fr-FR" w:eastAsia="fr-FR"/>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ListParagraph"/>
        <w:numPr>
          <w:ilvl w:val="0"/>
          <w:numId w:val="22"/>
        </w:numPr>
        <w:ind w:firstLine="48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ListParagraph"/>
        <w:numPr>
          <w:ilvl w:val="0"/>
          <w:numId w:val="22"/>
        </w:numPr>
        <w:ind w:firstLine="48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ListParagraph"/>
        <w:numPr>
          <w:ilvl w:val="0"/>
          <w:numId w:val="22"/>
        </w:numPr>
        <w:ind w:firstLine="48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ListParagraph"/>
        <w:numPr>
          <w:ilvl w:val="0"/>
          <w:numId w:val="22"/>
        </w:numPr>
        <w:ind w:firstLine="48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rPr>
            </w:pPr>
            <w:r w:rsidRPr="00553854">
              <w:rPr>
                <w:rFonts w:cs="Arial"/>
              </w:rPr>
              <w:t>Don’t support and believe a Koffset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Proposal 1 and proposal 3-1 are related to timing reference point. One </w:t>
            </w:r>
            <w:r w:rsidRPr="00553854">
              <w:rPr>
                <w:rFonts w:cs="Arial"/>
              </w:rPr>
              <w:lastRenderedPageBreak/>
              <w:t xml:space="preserve">option, as some have suggested, is to have gNB as the timing reference point, i.e., DL and UL frame timing aligned at gNB. This may not work in NTN where inter-satellite links can </w:t>
            </w:r>
            <w:proofErr w:type="gramStart"/>
            <w:r w:rsidRPr="00553854">
              <w:rPr>
                <w:rFonts w:cs="Arial"/>
              </w:rPr>
              <w:t>exist</w:t>
            </w:r>
            <w:proofErr w:type="gramEnd"/>
            <w:r w:rsidRPr="00553854">
              <w:rPr>
                <w:rFonts w:cs="Arial"/>
              </w:rPr>
              <w:t xml:space="preserve">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BodyText"/>
              <w:numPr>
                <w:ilvl w:val="0"/>
                <w:numId w:val="28"/>
              </w:numPr>
              <w:spacing w:line="256" w:lineRule="auto"/>
              <w:rPr>
                <w:rFonts w:cs="Arial"/>
              </w:rPr>
            </w:pPr>
            <w:r w:rsidRPr="00553854">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a  Koffset</w:t>
            </w:r>
            <w:proofErr w:type="gramEnd"/>
            <w:r w:rsidRPr="00553854">
              <w:rPr>
                <w:rFonts w:cs="Arial"/>
              </w:rPr>
              <w:t xml:space="preserve"> the same or a different value as the Koffset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A25F1F">
            <w:pPr>
              <w:pStyle w:val="BodyText"/>
              <w:spacing w:line="256" w:lineRule="auto"/>
              <w:jc w:val="center"/>
            </w:pPr>
            <w:r w:rsidRPr="00A25F1F">
              <w:rPr>
                <w:rFonts w:eastAsiaTheme="minorEastAsia"/>
                <w:noProof/>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347.95pt;height:114.05pt;mso-width-percent:0;mso-height-percent:0;mso-width-percent:0;mso-height-percent:0" o:ole="">
                  <v:imagedata r:id="rId53" o:title=""/>
                </v:shape>
                <o:OLEObject Type="Embed" ProgID="Visio.Drawing.15" ShapeID="_x0000_i1044" DrawAspect="Content" ObjectID="_1659770878" r:id="rId54"/>
              </w:object>
            </w:r>
          </w:p>
          <w:p w14:paraId="356744B8" w14:textId="77777777" w:rsidR="008440F9" w:rsidRPr="00553854" w:rsidRDefault="002D5CD3" w:rsidP="00BB7AD4">
            <w:pPr>
              <w:pStyle w:val="ListParagraph"/>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A25F1F">
            <w:pPr>
              <w:pStyle w:val="BodyText"/>
              <w:spacing w:line="256" w:lineRule="auto"/>
              <w:jc w:val="center"/>
            </w:pPr>
            <w:r w:rsidRPr="00A25F1F">
              <w:rPr>
                <w:rFonts w:eastAsiaTheme="minorEastAsia"/>
                <w:noProof/>
              </w:rPr>
              <w:object w:dxaOrig="6910" w:dyaOrig="2300" w14:anchorId="1AA9FEC4">
                <v:shape id="_x0000_i1043" type="#_x0000_t75" alt="" style="width:348.75pt;height:114.05pt;mso-width-percent:0;mso-height-percent:0;mso-width-percent:0;mso-height-percent:0" o:ole="">
                  <v:imagedata r:id="rId55" o:title=""/>
                </v:shape>
                <o:OLEObject Type="Embed" ProgID="Visio.Drawing.15" ShapeID="_x0000_i1043" DrawAspect="Content" ObjectID="_1659770879"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A25F1F">
            <w:pPr>
              <w:pStyle w:val="BodyText"/>
              <w:spacing w:line="256" w:lineRule="auto"/>
            </w:pPr>
            <w:r w:rsidRPr="00A25F1F">
              <w:rPr>
                <w:rFonts w:eastAsiaTheme="minorEastAsia"/>
                <w:noProof/>
              </w:rPr>
              <w:object w:dxaOrig="8436" w:dyaOrig="3654" w14:anchorId="069F5BE8">
                <v:shape id="_x0000_i1042" type="#_x0000_t75" alt="" style="width:419.95pt;height:186.05pt;mso-width-percent:0;mso-height-percent:0;mso-width-percent:0;mso-height-percent:0" o:ole="">
                  <v:imagedata r:id="rId57" o:title=""/>
                </v:shape>
                <o:OLEObject Type="Embed" ProgID="Visio.Drawing.15" ShapeID="_x0000_i1042" DrawAspect="Content" ObjectID="_1659770880"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w:t>
            </w:r>
            <w:proofErr w:type="spellStart"/>
            <w:r w:rsidRPr="00553854">
              <w:rPr>
                <w:rFonts w:cs="Arial"/>
              </w:rPr>
              <w:t>ms</w:t>
            </w:r>
            <w:proofErr w:type="spellEnd"/>
            <w:r w:rsidRPr="00553854">
              <w:rPr>
                <w:rFonts w:cs="Arial"/>
              </w:rPr>
              <w:t xml:space="preserve">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BodyText"/>
              <w:numPr>
                <w:ilvl w:val="0"/>
                <w:numId w:val="16"/>
              </w:numPr>
              <w:spacing w:line="256" w:lineRule="auto"/>
              <w:rPr>
                <w:rFonts w:cs="Arial"/>
              </w:rPr>
            </w:pPr>
            <w:r w:rsidRPr="00553854">
              <w:rPr>
                <w:rFonts w:cs="Arial"/>
              </w:rPr>
              <w:t xml:space="preserve">Option 1a: UE assumes MAC CE command is active X </w:t>
            </w:r>
            <w:proofErr w:type="spellStart"/>
            <w:r w:rsidRPr="00553854">
              <w:rPr>
                <w:rFonts w:cs="Arial"/>
              </w:rPr>
              <w:t>ms</w:t>
            </w:r>
            <w:proofErr w:type="spellEnd"/>
            <w:r w:rsidRPr="00553854">
              <w:rPr>
                <w:rFonts w:cs="Arial"/>
              </w:rPr>
              <w:t xml:space="preserve">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w:t>
            </w:r>
            <w:r w:rsidRPr="00553854">
              <w:rPr>
                <w:rFonts w:cs="Arial"/>
              </w:rPr>
              <w:lastRenderedPageBreak/>
              <w:t>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proofErr w:type="gramStart"/>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should</w:t>
            </w:r>
            <w:proofErr w:type="gramEnd"/>
            <w:r w:rsidRPr="00553854">
              <w:rPr>
                <w:rFonts w:cs="Arial" w:hint="eastAsia"/>
              </w:rPr>
              <w:t xml:space="preserve">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w:t>
            </w:r>
            <w:proofErr w:type="spellStart"/>
            <w:r w:rsidRPr="00553854">
              <w:rPr>
                <w:rFonts w:cs="Arial"/>
              </w:rPr>
              <w:t>ms</w:t>
            </w:r>
            <w:proofErr w:type="spellEnd"/>
            <w:r w:rsidRPr="00553854">
              <w:rPr>
                <w:rFonts w:cs="Arial"/>
              </w:rPr>
              <w:t xml:space="preserve">, a UE should be able to declare that X=K offset. But if K offset is smaller than 3 </w:t>
            </w:r>
            <w:proofErr w:type="spellStart"/>
            <w:r w:rsidRPr="00553854">
              <w:rPr>
                <w:rFonts w:cs="Arial"/>
              </w:rPr>
              <w:t>ms</w:t>
            </w:r>
            <w:proofErr w:type="spellEnd"/>
            <w:r w:rsidRPr="00553854">
              <w:rPr>
                <w:rFonts w:cs="Arial"/>
              </w:rPr>
              <w:t xml:space="preserve">, additional buffer time should be added to make X = 3 </w:t>
            </w:r>
            <w:proofErr w:type="spellStart"/>
            <w:r w:rsidRPr="00553854">
              <w:rPr>
                <w:rFonts w:cs="Arial"/>
              </w:rPr>
              <w:t>ms.</w:t>
            </w:r>
            <w:proofErr w:type="spellEnd"/>
            <w:r w:rsidRPr="00553854">
              <w:rPr>
                <w:rFonts w:cs="Arial"/>
              </w:rPr>
              <w:t xml:space="preserve"> In this direction, we prefer option 1, and the X can be defined as</w:t>
            </w:r>
          </w:p>
          <w:p w14:paraId="36D587F8" w14:textId="77777777" w:rsidR="007D17A5" w:rsidRPr="00553854" w:rsidRDefault="007D17A5" w:rsidP="007D17A5">
            <w:pPr>
              <w:pStyle w:val="BodyText"/>
              <w:spacing w:line="256" w:lineRule="auto"/>
              <w:rPr>
                <w:rFonts w:cs="Arial"/>
              </w:rPr>
            </w:pPr>
            <w:r w:rsidRPr="00553854">
              <w:rPr>
                <w:rFonts w:cs="Arial"/>
              </w:rPr>
              <w:t>X = max(</w:t>
            </w:r>
            <w:proofErr w:type="gramStart"/>
            <w:r w:rsidRPr="00553854">
              <w:rPr>
                <w:rFonts w:cs="Arial"/>
              </w:rPr>
              <w:t>3,K</w:t>
            </w:r>
            <w:proofErr w:type="gramEnd"/>
            <w:r w:rsidRPr="00553854">
              <w:rPr>
                <w:rFonts w:cs="Arial"/>
              </w:rPr>
              <w:t>_offset) [</w:t>
            </w:r>
            <w:proofErr w:type="spellStart"/>
            <w:r w:rsidRPr="00553854">
              <w:rPr>
                <w:rFonts w:cs="Arial"/>
              </w:rPr>
              <w:t>ms</w:t>
            </w:r>
            <w:proofErr w:type="spellEnd"/>
            <w:r w:rsidRPr="00553854">
              <w:rPr>
                <w:rFonts w:cs="Arial"/>
              </w:rPr>
              <w:t>]</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w:t>
            </w:r>
            <w:proofErr w:type="spellStart"/>
            <w:r w:rsidRPr="00553854">
              <w:rPr>
                <w:rFonts w:cs="Arial"/>
              </w:rPr>
              <w:t>ms</w:t>
            </w:r>
            <w:proofErr w:type="spellEnd"/>
            <w:r w:rsidRPr="00553854">
              <w:rPr>
                <w:rFonts w:cs="Arial"/>
              </w:rPr>
              <w:t xml:space="preserve"> after HARQ-ACK is sent. </w:t>
            </w:r>
          </w:p>
          <w:p w14:paraId="58A5ADF9" w14:textId="77777777" w:rsidR="001D689D" w:rsidRPr="00553854" w:rsidRDefault="001D689D" w:rsidP="001D689D">
            <w:pPr>
              <w:pStyle w:val="BodyText"/>
              <w:spacing w:line="256" w:lineRule="auto"/>
              <w:rPr>
                <w:rFonts w:cs="Arial"/>
              </w:rPr>
            </w:pPr>
            <w:r w:rsidRPr="00553854">
              <w:rPr>
                <w:rFonts w:cs="Arial"/>
              </w:rPr>
              <w:lastRenderedPageBreak/>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lastRenderedPageBreak/>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BodyText"/>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BodyText"/>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BodyText"/>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lang w:val="fr-FR" w:eastAsia="fr-FR"/>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Cs w:val="20"/>
                    </w:rPr>
                    <w:lastRenderedPageBreak/>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lastRenderedPageBreak/>
              <w:t xml:space="preserve">Again, we are not going to break specs for both option 1 and 2. Therefore, we prefer MAC CE activation time to be </w:t>
            </w:r>
          </w:p>
          <w:p w14:paraId="47353615" w14:textId="77777777" w:rsidR="00486680" w:rsidRPr="00553854" w:rsidRDefault="00486680" w:rsidP="00BB7AD4">
            <w:pPr>
              <w:pStyle w:val="BodyText"/>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w:t>
            </w:r>
            <w:proofErr w:type="spellStart"/>
            <w:r w:rsidRPr="00553854">
              <w:rPr>
                <w:rFonts w:cs="Arial"/>
              </w:rPr>
              <w:t>ms</w:t>
            </w:r>
            <w:proofErr w:type="spellEnd"/>
            <w:r w:rsidRPr="00553854">
              <w:rPr>
                <w:rFonts w:cs="Arial"/>
              </w:rPr>
              <w:t xml:space="preserve">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ListParagraph"/>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w:t>
      </w:r>
      <w:r w:rsidR="00605E7D" w:rsidRPr="00553854">
        <w:rPr>
          <w:rFonts w:ascii="Arial" w:hAnsi="Arial" w:cs="Arial"/>
        </w:rPr>
        <w:lastRenderedPageBreak/>
        <w:t>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38.133] and no earlier than slot </w:t>
            </w:r>
            <w:r w:rsidR="00A25F1F">
              <w:rPr>
                <w:rFonts w:eastAsia="Yu Mincho"/>
                <w:noProof/>
                <w:position w:val="-6"/>
                <w:szCs w:val="20"/>
              </w:rPr>
              <w:object w:dxaOrig="480" w:dyaOrig="276" w14:anchorId="41CD5FB8">
                <v:shape id="_x0000_i1041" type="#_x0000_t75" alt="" style="width:24.15pt;height:12.05pt;mso-width-percent:0;mso-height-percent:0;mso-width-percent:0;mso-height-percent:0" o:ole="">
                  <v:imagedata r:id="rId60" o:title=""/>
                </v:shape>
                <o:OLEObject Type="Embed" ProgID="Equation.3" ShapeID="_x0000_i1041" DrawAspect="Content" ObjectID="_1659770881" r:id="rId61"/>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cell </w:t>
            </w:r>
            <w:r w:rsidRPr="00553854">
              <w:rPr>
                <w:rFonts w:eastAsia="Yu Mincho"/>
                <w:szCs w:val="20"/>
              </w:rPr>
              <w:t>that</w:t>
            </w:r>
            <w:r>
              <w:rPr>
                <w:rFonts w:eastAsia="Yu Mincho"/>
                <w:szCs w:val="20"/>
                <w:lang w:val="x-none"/>
              </w:rPr>
              <w:t xml:space="preserve"> is active in slot </w:t>
            </w:r>
            <w:r w:rsidR="00A25F1F">
              <w:rPr>
                <w:rFonts w:eastAsia="Yu Mincho"/>
                <w:noProof/>
                <w:position w:val="-6"/>
                <w:szCs w:val="20"/>
                <w:lang w:val="x-none"/>
              </w:rPr>
              <w:object w:dxaOrig="480" w:dyaOrig="276" w14:anchorId="7EDDE39E">
                <v:shape id="_x0000_i1040" type="#_x0000_t75" alt="" style="width:24.15pt;height:12.05pt;mso-width-percent:0;mso-height-percent:0;mso-width-percent:0;mso-height-percent:0" o:ole="">
                  <v:imagedata r:id="rId62" o:title=""/>
                </v:shape>
                <o:OLEObject Type="Embed" ProgID="Equation.3" ShapeID="_x0000_i1040" DrawAspect="Content" ObjectID="_1659770882" r:id="rId63"/>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the </w:t>
            </w:r>
            <w:proofErr w:type="spellStart"/>
            <w:r>
              <w:rPr>
                <w:rFonts w:eastAsia="Yu Mincho"/>
                <w:i/>
                <w:szCs w:val="20"/>
                <w:lang w:val="x-none"/>
              </w:rPr>
              <w:t>sCellDeactivationTimer</w:t>
            </w:r>
            <w:proofErr w:type="spellEnd"/>
            <w:r>
              <w:rPr>
                <w:rFonts w:eastAsia="Yu Mincho"/>
                <w:szCs w:val="20"/>
                <w:lang w:val="x-none"/>
              </w:rPr>
              <w:t xml:space="preserve"> associated with the secondary cell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r>
              <w:rPr>
                <w:rFonts w:eastAsia="Yu Mincho"/>
                <w:szCs w:val="20"/>
                <w:lang w:val="x-none"/>
              </w:rPr>
              <w:t xml:space="preserve">hat the </w:t>
            </w:r>
            <w:r w:rsidRPr="00553854">
              <w:rPr>
                <w:rFonts w:eastAsia="Yu Mincho"/>
                <w:szCs w:val="20"/>
              </w:rPr>
              <w:t>UE</w:t>
            </w:r>
            <w:r>
              <w:rPr>
                <w:rFonts w:eastAsia="Yu Mincho"/>
                <w:szCs w:val="20"/>
                <w:lang w:val="x-none"/>
              </w:rPr>
              <w:t xml:space="preserve"> applies in slot </w:t>
            </w:r>
            <w:r w:rsidR="00A25F1F">
              <w:rPr>
                <w:rFonts w:eastAsia="Yu Mincho"/>
                <w:noProof/>
                <w:position w:val="-6"/>
                <w:szCs w:val="20"/>
                <w:lang w:val="x-none"/>
              </w:rPr>
              <w:object w:dxaOrig="480" w:dyaOrig="276" w14:anchorId="21721312">
                <v:shape id="_x0000_i1039" type="#_x0000_t75" alt="" style="width:24.15pt;height:12.05pt;mso-width-percent:0;mso-height-percent:0;mso-width-percent:0;mso-height-percent:0" o:ole="">
                  <v:imagedata r:id="rId62" o:title=""/>
                </v:shape>
                <o:OLEObject Type="Embed" ProgID="Equation.3" ShapeID="_x0000_i1039" DrawAspect="Content" ObjectID="_1659770883" r:id="rId64"/>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sidR="00A25F1F">
              <w:rPr>
                <w:rFonts w:eastAsia="Yu Mincho"/>
                <w:noProof/>
                <w:position w:val="-6"/>
                <w:szCs w:val="20"/>
                <w:lang w:val="x-none"/>
              </w:rPr>
              <w:object w:dxaOrig="480" w:dyaOrig="276" w14:anchorId="305257F5">
                <v:shape id="_x0000_i1038" type="#_x0000_t75" alt="" style="width:24.15pt;height:12.05pt;mso-width-percent:0;mso-height-percent:0;mso-width-percent:0;mso-height-percent:0" o:ole="">
                  <v:imagedata r:id="rId62" o:title=""/>
                </v:shape>
                <o:OLEObject Type="Embed" ProgID="Equation.3" ShapeID="_x0000_i1038" DrawAspect="Content" ObjectID="_1659770884" r:id="rId65"/>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earliest slot after </w:t>
            </w:r>
            <w:r w:rsidR="00A25F1F">
              <w:rPr>
                <w:rFonts w:eastAsia="Yu Mincho"/>
                <w:noProof/>
                <w:position w:val="-6"/>
                <w:szCs w:val="20"/>
                <w:lang w:val="x-none"/>
              </w:rPr>
              <w:object w:dxaOrig="480" w:dyaOrig="276" w14:anchorId="6205113E">
                <v:shape id="_x0000_i1037" type="#_x0000_t75" alt="" style="width:24.15pt;height:12.05pt;mso-width-percent:0;mso-height-percent:0;mso-width-percent:0;mso-height-percent:0" o:ole="">
                  <v:imagedata r:id="rId62" o:title=""/>
                </v:shape>
                <o:OLEObject Type="Embed" ProgID="Equation.3" ShapeID="_x0000_i1037" DrawAspect="Content" ObjectID="_1659770885" r:id="rId66"/>
              </w:object>
            </w:r>
            <w:r>
              <w:rPr>
                <w:rFonts w:eastAsia="Yu Mincho"/>
                <w:szCs w:val="20"/>
                <w:lang w:val="x-none"/>
              </w:rPr>
              <w:t xml:space="preserve"> in which the serving cell is active.</w:t>
            </w:r>
          </w:p>
          <w:p w14:paraId="65E697AE" w14:textId="77777777" w:rsidR="00605E7D" w:rsidRDefault="00605E7D">
            <w:pPr>
              <w:spacing w:after="180"/>
              <w:rPr>
                <w:rFonts w:eastAsia="Yu Mincho"/>
                <w:szCs w:val="20"/>
              </w:rPr>
            </w:pPr>
            <w:r>
              <w:rPr>
                <w:rFonts w:eastAsia="Yu Mincho"/>
                <w:szCs w:val="20"/>
                <w:highlight w:val="yellow"/>
              </w:rPr>
              <w:t xml:space="preserve">The value of </w:t>
            </w:r>
            <w:r w:rsidR="00A25F1F">
              <w:rPr>
                <w:rFonts w:eastAsia="Yu Mincho"/>
                <w:noProof/>
                <w:position w:val="-6"/>
                <w:szCs w:val="20"/>
                <w:highlight w:val="yellow"/>
              </w:rPr>
              <w:object w:dxaOrig="168" w:dyaOrig="276" w14:anchorId="77735D0C">
                <v:shape id="_x0000_i1036" type="#_x0000_t75" alt="" style="width:5.85pt;height:12.05pt;mso-width-percent:0;mso-height-percent:0;mso-width-percent:0;mso-height-percent:0" o:ole="">
                  <v:imagedata r:id="rId67" o:title=""/>
                </v:shape>
                <o:OLEObject Type="Embed" ProgID="Equation.3" ShapeID="_x0000_i1036" DrawAspect="Content" ObjectID="_1659770886" r:id="rId68"/>
              </w:object>
            </w:r>
            <w:r>
              <w:rPr>
                <w:rFonts w:eastAsia="Yu Mincho"/>
                <w:szCs w:val="20"/>
                <w:highlight w:val="yellow"/>
              </w:rPr>
              <w:t xml:space="preserve"> is </w:t>
            </w:r>
            <w:r w:rsidR="00A25F1F">
              <w:rPr>
                <w:rFonts w:eastAsia="Yu Mincho"/>
                <w:noProof/>
                <w:position w:val="-10"/>
                <w:szCs w:val="20"/>
                <w:highlight w:val="yellow"/>
              </w:rPr>
              <w:object w:dxaOrig="1644" w:dyaOrig="372" w14:anchorId="1FC59A49">
                <v:shape id="_x0000_i1035" type="#_x0000_t75" alt="" style="width:84.05pt;height:17.9pt;mso-width-percent:0;mso-height-percent:0;mso-width-percent:0;mso-height-percent:0" o:ole="">
                  <v:imagedata r:id="rId69" o:title=""/>
                </v:shape>
                <o:OLEObject Type="Embed" ProgID="Equation.3" ShapeID="_x0000_i1035" DrawAspect="Content" ObjectID="_1659770887" r:id="rId70"/>
              </w:object>
            </w:r>
            <w:r>
              <w:rPr>
                <w:rFonts w:eastAsia="Yu Mincho"/>
                <w:szCs w:val="20"/>
                <w:highlight w:val="yellow"/>
              </w:rPr>
              <w:t xml:space="preserve"> where </w:t>
            </w:r>
            <w:r w:rsidR="00A25F1F">
              <w:rPr>
                <w:rFonts w:eastAsia="Yu Mincho"/>
                <w:noProof/>
                <w:position w:val="-10"/>
                <w:szCs w:val="20"/>
                <w:highlight w:val="yellow"/>
              </w:rPr>
              <w:object w:dxaOrig="240" w:dyaOrig="300" w14:anchorId="7ABC9EFC">
                <v:shape id="_x0000_i1034" type="#_x0000_t75" alt="" style="width:12.05pt;height:17.9pt;mso-width-percent:0;mso-height-percent:0;mso-width-percent:0;mso-height-percent:0" o:ole="">
                  <v:imagedata r:id="rId71" o:title=""/>
                </v:shape>
                <o:OLEObject Type="Embed" ProgID="Equation.3" ShapeID="_x0000_i1034" DrawAspect="Content" ObjectID="_1659770888" r:id="rId72"/>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sidR="00A25F1F">
              <w:rPr>
                <w:rFonts w:eastAsia="Yu Mincho"/>
                <w:noProof/>
                <w:position w:val="-10"/>
                <w:szCs w:val="20"/>
                <w:highlight w:val="yellow"/>
              </w:rPr>
              <w:object w:dxaOrig="816" w:dyaOrig="372" w14:anchorId="312C19CA">
                <v:shape id="_x0000_i1033" type="#_x0000_t75" alt="" style="width:42.05pt;height:17.9pt;mso-width-percent:0;mso-height-percent:0;mso-width-percent:0;mso-height-percent:0" o:ole="">
                  <v:imagedata r:id="rId73" o:title=""/>
                </v:shape>
                <o:OLEObject Type="Embed" ProgID="Equation.3" ShapeID="_x0000_i1033" DrawAspect="Content" ObjectID="_1659770889" r:id="rId74"/>
              </w:object>
            </w:r>
            <w:r>
              <w:rPr>
                <w:rFonts w:eastAsia="Yu Mincho"/>
                <w:szCs w:val="20"/>
                <w:highlight w:val="yellow"/>
              </w:rPr>
              <w:t xml:space="preserve"> is a number of slots per subframe for the SCS configuration </w:t>
            </w:r>
            <w:r w:rsidR="00A25F1F">
              <w:rPr>
                <w:rFonts w:eastAsia="Yu Mincho"/>
                <w:noProof/>
                <w:position w:val="-10"/>
                <w:szCs w:val="20"/>
                <w:highlight w:val="yellow"/>
              </w:rPr>
              <w:object w:dxaOrig="240" w:dyaOrig="240" w14:anchorId="03E6381F">
                <v:shape id="_x0000_i1032" type="#_x0000_t75" alt="" style="width:12.05pt;height:12.05pt;mso-width-percent:0;mso-height-percent:0;mso-width-percent:0;mso-height-percent:0" o:ole="">
                  <v:imagedata r:id="rId75" o:title=""/>
                </v:shape>
                <o:OLEObject Type="Embed" ProgID="Equation.3" ShapeID="_x0000_i1032" DrawAspect="Content" ObjectID="_1659770890" r:id="rId76"/>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sidR="00A25F1F">
              <w:rPr>
                <w:rFonts w:eastAsia="Yu Mincho"/>
                <w:noProof/>
                <w:position w:val="-6"/>
                <w:szCs w:val="20"/>
              </w:rPr>
              <w:object w:dxaOrig="156" w:dyaOrig="228" w14:anchorId="3203B9A8">
                <v:shape id="_x0000_i1031" type="#_x0000_t75" alt="" style="width:5.85pt;height:12.05pt;mso-width-percent:0;mso-height-percent:0;mso-width-percent:0;mso-height-percent:0" o:ole="">
                  <v:imagedata r:id="rId77" o:title=""/>
                </v:shape>
                <o:OLEObject Type="Embed" ProgID="Equation.3" ShapeID="_x0000_i1031" DrawAspect="Content" ObjectID="_1659770891" r:id="rId78"/>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1] no later than the 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sidR="00A25F1F">
              <w:rPr>
                <w:rFonts w:eastAsia="Yu Mincho"/>
                <w:noProof/>
                <w:position w:val="-6"/>
                <w:szCs w:val="20"/>
              </w:rPr>
              <w:object w:dxaOrig="480" w:dyaOrig="288" w14:anchorId="53F624F1">
                <v:shape id="_x0000_i1030" type="#_x0000_t75" alt="" style="width:24.15pt;height:12.05pt;mso-width-percent:0;mso-height-percent:0;mso-width-percent:0;mso-height-percent:0" o:ole="">
                  <v:imagedata r:id="rId62" o:title=""/>
                </v:shape>
                <o:OLEObject Type="Embed" ProgID="Equation.3" ShapeID="_x0000_i1030" DrawAspect="Content" ObjectID="_1659770892" r:id="rId79"/>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lastRenderedPageBreak/>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w:t>
            </w:r>
            <w:proofErr w:type="spellStart"/>
            <w:r w:rsidRPr="00553854">
              <w:rPr>
                <w:rFonts w:ascii="Calibri" w:hAnsi="Calibri" w:cs="Calibri"/>
              </w:rPr>
              <w:t>pTAG</w:t>
            </w:r>
            <w:proofErr w:type="spellEnd"/>
            <w:r w:rsidRPr="00553854">
              <w:rPr>
                <w:rFonts w:ascii="Calibri" w:hAnsi="Calibri" w:cs="Calibri"/>
              </w:rPr>
              <w:t xml:space="preserve">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lang w:val="fr-FR" w:eastAsia="fr-FR"/>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w:t>
            </w:r>
            <w:proofErr w:type="spellStart"/>
            <w:r w:rsidRPr="00553854">
              <w:rPr>
                <w:rFonts w:ascii="Calibri" w:hAnsi="Calibri" w:cs="Calibri"/>
              </w:rPr>
              <w:t>pTAG</w:t>
            </w:r>
            <w:proofErr w:type="spellEnd"/>
            <w:r w:rsidRPr="00553854">
              <w:rPr>
                <w:rFonts w:ascii="Calibri" w:hAnsi="Calibri" w:cs="Calibri"/>
              </w:rPr>
              <w:t xml:space="preserve">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lang w:val="fr-FR" w:eastAsia="fr-FR"/>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 xml:space="preserve">he above discussion indicates that UE assumes MAC CE command is active 3 </w:t>
      </w:r>
      <w:proofErr w:type="spellStart"/>
      <w:r w:rsidR="004F0A9F" w:rsidRPr="00553854">
        <w:rPr>
          <w:rFonts w:ascii="Arial" w:hAnsi="Arial" w:cs="Arial"/>
        </w:rPr>
        <w:t>ms</w:t>
      </w:r>
      <w:proofErr w:type="spellEnd"/>
      <w:r w:rsidR="004F0A9F" w:rsidRPr="00553854">
        <w:rPr>
          <w:rFonts w:ascii="Arial" w:hAnsi="Arial" w:cs="Arial"/>
        </w:rPr>
        <w:t xml:space="preserve">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lang w:val="fr-FR" w:eastAsia="fr-FR"/>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lang w:val="fr-FR" w:eastAsia="fr-FR"/>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lastRenderedPageBreak/>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Default="00B232B8" w:rsidP="000F18D7">
            <w:pPr>
              <w:pStyle w:val="BodyText"/>
              <w:spacing w:line="256" w:lineRule="auto"/>
              <w:rPr>
                <w:rFonts w:cs="Arial"/>
              </w:rPr>
            </w:pPr>
            <w:r>
              <w:rPr>
                <w:rFonts w:cs="Arial" w:hint="eastAsia"/>
              </w:rPr>
              <w:t>To make it clear, the UL slot is:</w:t>
            </w:r>
          </w:p>
          <w:p w14:paraId="6B7F9414" w14:textId="2AF40969" w:rsidR="00B232B8" w:rsidRPr="00553854" w:rsidRDefault="00B232B8" w:rsidP="00B232B8">
            <w:pPr>
              <w:pStyle w:val="BodyText"/>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BodyText"/>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w:t>
            </w:r>
            <w:proofErr w:type="gramStart"/>
            <w:r>
              <w:rPr>
                <w:rFonts w:cs="Arial"/>
              </w:rPr>
              <w:t>pointed</w:t>
            </w:r>
            <w:proofErr w:type="gramEnd"/>
            <w:r>
              <w:rPr>
                <w:rFonts w:cs="Arial"/>
              </w:rPr>
              <w:t xml:space="preserve">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BodyText"/>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Default="00C00710" w:rsidP="00C00710">
            <w:pPr>
              <w:pStyle w:val="BodyText"/>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BodyText"/>
              <w:spacing w:line="254" w:lineRule="auto"/>
              <w:rPr>
                <w:rFonts w:cs="Arial"/>
              </w:rPr>
            </w:pPr>
            <w:r w:rsidRPr="00C00710">
              <w:rPr>
                <w:rFonts w:cs="Arial"/>
                <w:b/>
                <w:bCs/>
              </w:rPr>
              <w:t>However</w:t>
            </w:r>
            <w:r>
              <w:rPr>
                <w:rFonts w:cs="Arial"/>
              </w:rPr>
              <w:t xml:space="preserve">, think about when DL and UL frame have different </w:t>
            </w:r>
            <w:r>
              <w:rPr>
                <w:rFonts w:cs="Arial"/>
              </w:rPr>
              <w:lastRenderedPageBreak/>
              <w:t xml:space="preserve">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eastAsia="Yu Mincho"/>
                <w:lang w:val="en-GB"/>
              </w:rPr>
            </w:pPr>
            <w:r>
              <w:rPr>
                <w:rFonts w:eastAsia="Yu Mincho"/>
                <w:lang w:val="en-GB"/>
              </w:rPr>
              <w:t xml:space="preserve">The value of </w:t>
            </w:r>
            <w:r w:rsidR="00A25F1F">
              <w:rPr>
                <w:rFonts w:eastAsia="Yu Mincho"/>
                <w:noProof/>
                <w:position w:val="-6"/>
                <w:lang w:val="en-GB"/>
              </w:rPr>
              <w:object w:dxaOrig="168" w:dyaOrig="264" w14:anchorId="40E28C3F">
                <v:shape id="_x0000_i1029" type="#_x0000_t75" alt="" style="width:5.85pt;height:12.05pt;mso-width-percent:0;mso-height-percent:0;mso-width-percent:0;mso-height-percent:0" o:ole="">
                  <v:imagedata r:id="rId67" o:title=""/>
                </v:shape>
                <o:OLEObject Type="Embed" ProgID="Equation.3" ShapeID="_x0000_i1029" DrawAspect="Content" ObjectID="_1659770893" r:id="rId86"/>
              </w:object>
            </w:r>
            <w:r>
              <w:rPr>
                <w:rFonts w:eastAsia="Yu Mincho"/>
                <w:lang w:val="en-GB"/>
              </w:rPr>
              <w:t xml:space="preserve"> is </w:t>
            </w:r>
            <w:r w:rsidR="00A25F1F">
              <w:rPr>
                <w:rFonts w:eastAsia="Yu Mincho"/>
                <w:noProof/>
                <w:position w:val="-10"/>
                <w:lang w:val="en-GB"/>
              </w:rPr>
              <w:object w:dxaOrig="1656" w:dyaOrig="372" w14:anchorId="4E2B2108">
                <v:shape id="_x0000_i1028" type="#_x0000_t75" alt="" style="width:84.05pt;height:17.9pt;mso-width-percent:0;mso-height-percent:0;mso-width-percent:0;mso-height-percent:0" o:ole="">
                  <v:imagedata r:id="rId69" o:title=""/>
                </v:shape>
                <o:OLEObject Type="Embed" ProgID="Equation.3" ShapeID="_x0000_i1028" DrawAspect="Content" ObjectID="_1659770894" r:id="rId87"/>
              </w:object>
            </w:r>
            <w:r>
              <w:rPr>
                <w:rFonts w:eastAsia="Yu Mincho"/>
                <w:lang w:val="en-GB"/>
              </w:rPr>
              <w:t xml:space="preserve"> where </w:t>
            </w:r>
            <w:r w:rsidR="00A25F1F">
              <w:rPr>
                <w:rFonts w:eastAsia="Yu Mincho"/>
                <w:noProof/>
                <w:position w:val="-10"/>
                <w:highlight w:val="yellow"/>
                <w:lang w:val="en-GB"/>
              </w:rPr>
              <w:object w:dxaOrig="240" w:dyaOrig="300" w14:anchorId="679F0912">
                <v:shape id="_x0000_i1027" type="#_x0000_t75" alt="" style="width:12.05pt;height:17.9pt;mso-width-percent:0;mso-height-percent:0;mso-width-percent:0;mso-height-percent:0" o:ole="">
                  <v:imagedata r:id="rId71" o:title=""/>
                </v:shape>
                <o:OLEObject Type="Embed" ProgID="Equation.3" ShapeID="_x0000_i1027" DrawAspect="Content" ObjectID="_1659770895" r:id="rId88"/>
              </w:object>
            </w:r>
            <w:r>
              <w:rPr>
                <w:rFonts w:eastAsia="Yu Mincho"/>
                <w:highlight w:val="yellow"/>
                <w:lang w:val="en-GB"/>
              </w:rPr>
              <w:t xml:space="preserve"> is a number of slots for a PUCCH transmission with HARQ-ACK information</w:t>
            </w:r>
            <w:r>
              <w:rPr>
                <w:rFonts w:eastAsia="Yu Mincho"/>
                <w:lang w:val="en-GB"/>
              </w:rPr>
              <w:t xml:space="preserve"> for the PDSCH reception and is indicated by the PDSCH-to-HARQ-timing-indicator field in the DCI format scheduling the PDSCH reception as described in Subclause 9.2.3 and </w:t>
            </w:r>
            <w:r w:rsidR="00A25F1F">
              <w:rPr>
                <w:rFonts w:eastAsia="Yu Mincho"/>
                <w:noProof/>
                <w:position w:val="-10"/>
                <w:highlight w:val="cyan"/>
                <w:lang w:val="en-GB"/>
              </w:rPr>
              <w:object w:dxaOrig="816" w:dyaOrig="372" w14:anchorId="5B2BD739">
                <v:shape id="_x0000_i1026" type="#_x0000_t75" alt="" style="width:42.05pt;height:17.9pt;mso-width-percent:0;mso-height-percent:0;mso-width-percent:0;mso-height-percent:0" o:ole="">
                  <v:imagedata r:id="rId73" o:title=""/>
                </v:shape>
                <o:OLEObject Type="Embed" ProgID="Equation.3" ShapeID="_x0000_i1026" DrawAspect="Content" ObjectID="_1659770896" r:id="rId89"/>
              </w:object>
            </w:r>
            <w:r>
              <w:rPr>
                <w:rFonts w:eastAsia="Yu Mincho"/>
                <w:highlight w:val="cyan"/>
                <w:lang w:val="en-GB"/>
              </w:rPr>
              <w:t xml:space="preserve"> is a number of slots per subframe for the SCS configuration </w:t>
            </w:r>
            <w:r w:rsidR="00A25F1F">
              <w:rPr>
                <w:rFonts w:eastAsia="Yu Mincho"/>
                <w:noProof/>
                <w:position w:val="-10"/>
                <w:highlight w:val="cyan"/>
                <w:lang w:val="en-GB"/>
              </w:rPr>
              <w:object w:dxaOrig="240" w:dyaOrig="240" w14:anchorId="3BEC7DD3">
                <v:shape id="_x0000_i1025" type="#_x0000_t75" alt="" style="width:12.05pt;height:12.05pt;mso-width-percent:0;mso-height-percent:0;mso-width-percent:0;mso-height-percent:0" o:ole="">
                  <v:imagedata r:id="rId75" o:title=""/>
                </v:shape>
                <o:OLEObject Type="Embed" ProgID="Equation.3" ShapeID="_x0000_i1025" DrawAspect="Content" ObjectID="_1659770897" r:id="rId90"/>
              </w:object>
            </w:r>
            <w:r>
              <w:rPr>
                <w:rFonts w:eastAsia="Yu Mincho"/>
                <w:highlight w:val="cyan"/>
                <w:lang w:val="en-GB"/>
              </w:rPr>
              <w:t xml:space="preserve"> of the PUCCH transmission</w:t>
            </w:r>
            <w:r>
              <w:rPr>
                <w:rFonts w:eastAsia="Yu Mincho"/>
                <w:lang w:val="en-GB"/>
              </w:rPr>
              <w:t>.</w:t>
            </w:r>
          </w:p>
          <w:p w14:paraId="674B03CF" w14:textId="77777777" w:rsidR="00C00710" w:rsidRDefault="00C00710" w:rsidP="00C00710">
            <w:pPr>
              <w:pStyle w:val="BodyText"/>
              <w:spacing w:after="240"/>
              <w:rPr>
                <w:rFonts w:cs="Arial"/>
              </w:rPr>
            </w:pPr>
            <w:r>
              <w:rPr>
                <w:rFonts w:cs="Arial"/>
              </w:rPr>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BD7111" w:rsidP="00C00710">
            <w:pPr>
              <w:pStyle w:val="BodyText"/>
              <w:spacing w:line="254" w:lineRule="auto"/>
              <w:rPr>
                <w:rFonts w:cs="Arial"/>
              </w:rPr>
            </w:pPr>
            <w:r>
              <w:rPr>
                <w:rFonts w:eastAsiaTheme="minorEastAsia" w:cs="Arial"/>
                <w:noProof/>
              </w:rPr>
              <w:drawing>
                <wp:inline distT="0" distB="0" distL="0" distR="0" wp14:anchorId="7AA3D281">
                  <wp:extent cx="4725035" cy="1675765"/>
                  <wp:effectExtent l="0" t="0" r="0" b="0"/>
                  <wp:docPr id="21" name="Picture 15" descr="A close up of a sign&#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A close up of a sign&#13;&#10;&#13;&#10;Description automatically generated"/>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25035" cy="1675765"/>
                          </a:xfrm>
                          <a:prstGeom prst="rect">
                            <a:avLst/>
                          </a:prstGeom>
                          <a:noFill/>
                          <a:ln>
                            <a:noFill/>
                          </a:ln>
                        </pic:spPr>
                      </pic:pic>
                    </a:graphicData>
                  </a:graphic>
                </wp:inline>
              </w:drawing>
            </w:r>
          </w:p>
          <w:p w14:paraId="1A60701C" w14:textId="38B2A716" w:rsidR="00C00710" w:rsidRPr="00553854" w:rsidRDefault="00BD7111" w:rsidP="00C00710">
            <w:pPr>
              <w:pStyle w:val="BodyText"/>
              <w:spacing w:line="256" w:lineRule="auto"/>
              <w:rPr>
                <w:rFonts w:cs="Arial"/>
              </w:rPr>
            </w:pPr>
            <w:r>
              <w:rPr>
                <w:rFonts w:eastAsiaTheme="minorEastAsia" w:cs="Arial"/>
                <w:noProof/>
              </w:rPr>
              <w:drawing>
                <wp:inline distT="0" distB="0" distL="0" distR="0" wp14:anchorId="79CF8A4F">
                  <wp:extent cx="4810125" cy="1067435"/>
                  <wp:effectExtent l="0" t="0" r="3175" b="0"/>
                  <wp:docPr id="2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0125" cy="1067435"/>
                          </a:xfrm>
                          <a:prstGeom prst="rect">
                            <a:avLst/>
                          </a:prstGeom>
                          <a:noFill/>
                          <a:ln>
                            <a:noFill/>
                          </a:ln>
                        </pic:spPr>
                      </pic:pic>
                    </a:graphicData>
                  </a:graphic>
                </wp:inline>
              </w:drawing>
            </w:r>
          </w:p>
        </w:tc>
      </w:tr>
      <w:tr w:rsidR="00C62B09" w:rsidRPr="00553854"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Default="00C62B09" w:rsidP="00C62B09">
            <w:pPr>
              <w:pStyle w:val="BodyText"/>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BodyText"/>
              <w:spacing w:line="256" w:lineRule="auto"/>
              <w:rPr>
                <w:rFonts w:cs="Arial"/>
              </w:rPr>
            </w:pPr>
          </w:p>
        </w:tc>
      </w:tr>
      <w:tr w:rsidR="00AE1866" w:rsidRPr="00553854" w14:paraId="62339D3A" w14:textId="77777777" w:rsidTr="00843294">
        <w:tc>
          <w:tcPr>
            <w:tcW w:w="1795" w:type="dxa"/>
          </w:tcPr>
          <w:p w14:paraId="4A07AC3F" w14:textId="7123B028" w:rsidR="00AE1866" w:rsidRDefault="00AE1866" w:rsidP="00C62B09">
            <w:pPr>
              <w:pStyle w:val="BodyText"/>
              <w:spacing w:line="256" w:lineRule="auto"/>
              <w:rPr>
                <w:rFonts w:cs="Arial"/>
              </w:rPr>
            </w:pPr>
            <w:r>
              <w:rPr>
                <w:rFonts w:cs="Arial" w:hint="eastAsia"/>
              </w:rPr>
              <w:t>OPPO</w:t>
            </w:r>
          </w:p>
        </w:tc>
        <w:tc>
          <w:tcPr>
            <w:tcW w:w="7834" w:type="dxa"/>
          </w:tcPr>
          <w:p w14:paraId="15F0AE49" w14:textId="77777777" w:rsidR="00AE1866" w:rsidRDefault="00AE1866" w:rsidP="00AE1866">
            <w:pPr>
              <w:pStyle w:val="BodyText"/>
              <w:spacing w:line="256" w:lineRule="auto"/>
              <w:rPr>
                <w:rFonts w:cs="Arial"/>
              </w:rPr>
            </w:pPr>
            <w:r>
              <w:rPr>
                <w:rFonts w:cs="Arial" w:hint="eastAsia"/>
              </w:rPr>
              <w:t>S</w:t>
            </w:r>
            <w:r>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Default="00AE1866" w:rsidP="00AE1866">
            <w:pPr>
              <w:pStyle w:val="BodyText"/>
              <w:spacing w:line="256" w:lineRule="auto"/>
              <w:rPr>
                <w:rFonts w:cs="Arial"/>
              </w:rPr>
            </w:pPr>
          </w:p>
          <w:p w14:paraId="6059C94D" w14:textId="1B1B4275" w:rsidR="00AE1866" w:rsidRPr="00553854" w:rsidRDefault="00AE1866" w:rsidP="00AE1866">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w:t>
            </w:r>
            <w:r w:rsidRPr="00553854">
              <w:rPr>
                <w:rFonts w:ascii="Arial" w:hAnsi="Arial" w:cs="Arial"/>
                <w:highlight w:val="yellow"/>
              </w:rPr>
              <w:lastRenderedPageBreak/>
              <w:t xml:space="preserve">the UE assumes the command is activated in </w:t>
            </w:r>
            <w:r w:rsidRPr="00553854">
              <w:rPr>
                <w:rFonts w:ascii="Arial" w:hAnsi="Arial" w:cs="Arial"/>
                <w:b/>
                <w:bCs/>
                <w:highlight w:val="yellow"/>
                <w:u w:val="single"/>
              </w:rPr>
              <w:t>UL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6F8C843C" w14:textId="794D8F79" w:rsidR="00AE1866" w:rsidRPr="00553854" w:rsidRDefault="00AE1866" w:rsidP="00AE1866">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2367DA6F" w14:textId="0F3C435B" w:rsidR="00AE1866" w:rsidRPr="00AE1866" w:rsidRDefault="00AE1866" w:rsidP="00AE1866">
            <w:pPr>
              <w:pStyle w:val="BodyText"/>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BodyText"/>
              <w:spacing w:line="256" w:lineRule="auto"/>
              <w:rPr>
                <w:rFonts w:cs="Arial"/>
              </w:rPr>
            </w:pPr>
            <w:r>
              <w:rPr>
                <w:rFonts w:cs="Arial"/>
              </w:rPr>
              <w:lastRenderedPageBreak/>
              <w:t>LG</w:t>
            </w:r>
          </w:p>
        </w:tc>
        <w:tc>
          <w:tcPr>
            <w:tcW w:w="7834" w:type="dxa"/>
          </w:tcPr>
          <w:p w14:paraId="0578D277" w14:textId="107616C6" w:rsidR="009454A2" w:rsidRPr="00553854" w:rsidRDefault="009454A2" w:rsidP="009454A2">
            <w:pPr>
              <w:pStyle w:val="BodyText"/>
              <w:spacing w:line="256" w:lineRule="auto"/>
              <w:rPr>
                <w:rFonts w:cs="Arial"/>
              </w:rPr>
            </w:pPr>
            <w:r w:rsidRPr="00553854">
              <w:rPr>
                <w:rFonts w:cs="Arial" w:hint="eastAsia"/>
              </w:rPr>
              <w:t>S</w:t>
            </w:r>
            <w:r w:rsidRPr="00553854">
              <w:rPr>
                <w:rFonts w:cs="Arial"/>
              </w:rPr>
              <w:t xml:space="preserve">upport </w:t>
            </w:r>
          </w:p>
        </w:tc>
      </w:tr>
      <w:tr w:rsidR="00207411" w:rsidRPr="00553854" w14:paraId="6C99F067" w14:textId="77777777" w:rsidTr="009454A2">
        <w:tc>
          <w:tcPr>
            <w:tcW w:w="1795" w:type="dxa"/>
          </w:tcPr>
          <w:p w14:paraId="1396D262" w14:textId="08B8CABD" w:rsidR="00207411" w:rsidRDefault="00207411" w:rsidP="00207411">
            <w:pPr>
              <w:pStyle w:val="BodyText"/>
              <w:spacing w:line="256" w:lineRule="auto"/>
              <w:rPr>
                <w:rFonts w:cs="Arial"/>
              </w:rPr>
            </w:pPr>
            <w:r>
              <w:rPr>
                <w:rFonts w:cs="Arial"/>
              </w:rPr>
              <w:t>Ericsson</w:t>
            </w:r>
          </w:p>
        </w:tc>
        <w:tc>
          <w:tcPr>
            <w:tcW w:w="7834" w:type="dxa"/>
          </w:tcPr>
          <w:p w14:paraId="1C11A955" w14:textId="5F37B799" w:rsidR="00207411" w:rsidRPr="00553854" w:rsidRDefault="00207411" w:rsidP="00207411">
            <w:pPr>
              <w:pStyle w:val="BodyText"/>
              <w:spacing w:line="256" w:lineRule="auto"/>
              <w:rPr>
                <w:rFonts w:cs="Arial"/>
              </w:rPr>
            </w:pPr>
            <w:r>
              <w:rPr>
                <w:rFonts w:cs="Arial"/>
              </w:rPr>
              <w:t xml:space="preserve">This is our understanding based on RAN1 discussion at RAN1#98bis, as summarized in </w:t>
            </w:r>
            <w:r w:rsidRPr="002E2A5B">
              <w:rPr>
                <w:rFonts w:cs="Arial"/>
              </w:rPr>
              <w:t>R1-1911583</w:t>
            </w:r>
            <w:r>
              <w:rPr>
                <w:rFonts w:cs="Arial"/>
              </w:rPr>
              <w:t>. (Despite the wording of this proposal could be made a bit clearer as suggested by some companies above, this line of interpretation of the spec should be common understanding.)</w:t>
            </w:r>
          </w:p>
        </w:tc>
      </w:tr>
      <w:tr w:rsidR="0093792F" w:rsidRPr="00553854" w14:paraId="7FFBC23D" w14:textId="77777777" w:rsidTr="009454A2">
        <w:tc>
          <w:tcPr>
            <w:tcW w:w="1795" w:type="dxa"/>
          </w:tcPr>
          <w:p w14:paraId="27AA6EE4" w14:textId="47852EE4" w:rsidR="0093792F" w:rsidRDefault="0093792F" w:rsidP="00207411">
            <w:pPr>
              <w:pStyle w:val="BodyText"/>
              <w:spacing w:line="256" w:lineRule="auto"/>
              <w:rPr>
                <w:rFonts w:cs="Arial"/>
              </w:rPr>
            </w:pPr>
            <w:r>
              <w:rPr>
                <w:rFonts w:cs="Arial"/>
              </w:rPr>
              <w:t>Thales</w:t>
            </w:r>
          </w:p>
        </w:tc>
        <w:tc>
          <w:tcPr>
            <w:tcW w:w="7834" w:type="dxa"/>
          </w:tcPr>
          <w:p w14:paraId="2494B9AE" w14:textId="77777777" w:rsidR="0093792F" w:rsidRDefault="0093792F" w:rsidP="0093792F">
            <w:pPr>
              <w:pStyle w:val="BodyText"/>
              <w:spacing w:line="256" w:lineRule="auto"/>
              <w:rPr>
                <w:rFonts w:cs="Arial"/>
              </w:rPr>
            </w:pPr>
            <w:r w:rsidRPr="00553854">
              <w:rPr>
                <w:rFonts w:cs="Arial" w:hint="eastAsia"/>
              </w:rPr>
              <w:t>S</w:t>
            </w:r>
            <w:r>
              <w:rPr>
                <w:rFonts w:cs="Arial"/>
              </w:rPr>
              <w:t>upport Proposal 3-2</w:t>
            </w:r>
          </w:p>
          <w:p w14:paraId="506CFB91" w14:textId="78A405F3" w:rsidR="0093792F" w:rsidRDefault="0093792F" w:rsidP="0093792F">
            <w:pPr>
              <w:pStyle w:val="BodyText"/>
              <w:spacing w:line="256" w:lineRule="auto"/>
              <w:rPr>
                <w:rFonts w:cs="Arial"/>
              </w:rPr>
            </w:pPr>
            <w:r>
              <w:rPr>
                <w:rFonts w:cs="Arial"/>
              </w:rPr>
              <w:t xml:space="preserve">We share the same </w:t>
            </w:r>
            <w:r w:rsidRPr="00EF5850">
              <w:rPr>
                <w:rFonts w:cs="Arial"/>
              </w:rPr>
              <w:t>understanding of the current NR MAC CE timing relationship</w:t>
            </w:r>
            <w:r>
              <w:rPr>
                <w:rFonts w:cs="Arial"/>
              </w:rPr>
              <w:t xml:space="preserve"> as highlighted by the moderator</w:t>
            </w:r>
          </w:p>
        </w:tc>
      </w:tr>
      <w:tr w:rsidR="001D4844" w:rsidRPr="00553854" w14:paraId="34EB9914" w14:textId="77777777" w:rsidTr="009454A2">
        <w:tc>
          <w:tcPr>
            <w:tcW w:w="1795" w:type="dxa"/>
          </w:tcPr>
          <w:p w14:paraId="35ECADBC" w14:textId="0A3F1BBE" w:rsidR="001D4844" w:rsidRDefault="001D4844" w:rsidP="00207411">
            <w:pPr>
              <w:pStyle w:val="BodyText"/>
              <w:spacing w:line="256" w:lineRule="auto"/>
              <w:rPr>
                <w:rFonts w:cs="Arial"/>
              </w:rPr>
            </w:pPr>
            <w:r>
              <w:rPr>
                <w:rFonts w:cs="Arial"/>
              </w:rPr>
              <w:t>Nokia</w:t>
            </w:r>
          </w:p>
        </w:tc>
        <w:tc>
          <w:tcPr>
            <w:tcW w:w="7834" w:type="dxa"/>
          </w:tcPr>
          <w:p w14:paraId="53D1DBD7" w14:textId="71CE05BA" w:rsidR="001D4844" w:rsidRPr="00553854" w:rsidRDefault="001D4844" w:rsidP="0093792F">
            <w:pPr>
              <w:pStyle w:val="BodyText"/>
              <w:spacing w:line="256" w:lineRule="auto"/>
              <w:rPr>
                <w:rFonts w:cs="Arial"/>
              </w:rPr>
            </w:pPr>
            <w:r>
              <w:rPr>
                <w:rFonts w:cs="Arial"/>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r w:rsidR="00491633" w:rsidRPr="00553854" w14:paraId="3D5C63D0" w14:textId="77777777" w:rsidTr="009454A2">
        <w:tc>
          <w:tcPr>
            <w:tcW w:w="1795" w:type="dxa"/>
          </w:tcPr>
          <w:p w14:paraId="1A5620EB" w14:textId="710C4EDB" w:rsidR="00491633" w:rsidRDefault="00491633" w:rsidP="00491633">
            <w:pPr>
              <w:pStyle w:val="BodyText"/>
              <w:spacing w:line="256" w:lineRule="auto"/>
              <w:rPr>
                <w:rFonts w:cs="Arial"/>
              </w:rPr>
            </w:pPr>
            <w:r>
              <w:rPr>
                <w:rFonts w:cs="Arial"/>
              </w:rPr>
              <w:t>Apple</w:t>
            </w:r>
          </w:p>
        </w:tc>
        <w:tc>
          <w:tcPr>
            <w:tcW w:w="7834" w:type="dxa"/>
          </w:tcPr>
          <w:p w14:paraId="753996D5" w14:textId="1A6EDFDB" w:rsidR="00491633" w:rsidRDefault="00491633" w:rsidP="00491633">
            <w:pPr>
              <w:pStyle w:val="BodyText"/>
              <w:spacing w:line="256" w:lineRule="auto"/>
              <w:rPr>
                <w:rFonts w:cs="Arial"/>
              </w:rPr>
            </w:pPr>
            <w:r>
              <w:rPr>
                <w:rFonts w:cs="Arial"/>
              </w:rPr>
              <w:t xml:space="preserve">That is our understanding of MAC CE action timing. </w:t>
            </w:r>
          </w:p>
        </w:tc>
      </w:tr>
    </w:tbl>
    <w:p w14:paraId="544F39D1" w14:textId="4D5AF126" w:rsidR="005F6FBA" w:rsidRPr="009454A2"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lastRenderedPageBreak/>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A25F1F">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ListParagraph"/>
              <w:numPr>
                <w:ilvl w:val="0"/>
                <w:numId w:val="17"/>
              </w:numPr>
              <w:spacing w:before="240"/>
              <w:ind w:firstLine="48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ListParagraph"/>
              <w:numPr>
                <w:ilvl w:val="1"/>
                <w:numId w:val="17"/>
              </w:numPr>
              <w:spacing w:before="240"/>
              <w:ind w:firstLine="48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A25F1F">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A25F1F">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A25F1F">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ListParagraph"/>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 xml:space="preserve">including timing of PUSCH scheduled by 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553854" w:rsidRDefault="002D5CD3">
      <w:pPr>
        <w:rPr>
          <w:rFonts w:ascii="Arial" w:hAnsi="Arial" w:cs="Arial"/>
        </w:rPr>
      </w:pPr>
      <w:r w:rsidRPr="00553854">
        <w:rPr>
          <w:rFonts w:ascii="Arial" w:hAnsi="Arial"/>
        </w:rPr>
        <w:t xml:space="preserve">Regarding the start of </w:t>
      </w:r>
      <w:proofErr w:type="spellStart"/>
      <w:r w:rsidRPr="00553854">
        <w:rPr>
          <w:rFonts w:ascii="Arial" w:hAnsi="Arial" w:cs="Arial"/>
        </w:rPr>
        <w:t>sr-ProhibitTimer</w:t>
      </w:r>
      <w:proofErr w:type="spellEnd"/>
      <w:r w:rsidRPr="00553854">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ListParagraph"/>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 xml:space="preserve">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lastRenderedPageBreak/>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HARQ-ACK feedback for </w:t>
            </w:r>
            <w:proofErr w:type="spellStart"/>
            <w:r w:rsidRPr="00553854">
              <w:rPr>
                <w:rFonts w:ascii="Arial" w:hAnsi="Arial"/>
              </w:rPr>
              <w:t>MsgB</w:t>
            </w:r>
            <w:proofErr w:type="spellEnd"/>
            <w:r w:rsidRPr="00553854">
              <w:rPr>
                <w:rFonts w:ascii="Arial" w:hAnsi="Arial"/>
              </w:rPr>
              <w:t>: It appears reasonable to discuss this.</w:t>
            </w:r>
          </w:p>
          <w:p w14:paraId="49E87162"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BodyText"/>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BodyText"/>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BodyText"/>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BodyText"/>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BodyText"/>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BB7AD4">
            <w:pPr>
              <w:pStyle w:val="BodyText"/>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BodyText"/>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BodyText"/>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BodyText"/>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553854">
              <w:rPr>
                <w:rFonts w:cs="Arial"/>
              </w:rPr>
              <w:t>T</w:t>
            </w:r>
            <w:r w:rsidRPr="00553854">
              <w:rPr>
                <w:rFonts w:cs="Arial"/>
                <w:vertAlign w:val="subscript"/>
              </w:rPr>
              <w:t>offset</w:t>
            </w:r>
            <w:proofErr w:type="spellEnd"/>
            <w:r w:rsidRPr="00553854">
              <w:rPr>
                <w:rFonts w:cs="Arial"/>
              </w:rPr>
              <w:t xml:space="preserve"> to handle the timing offset, Two-step RACH would not be feasible for NTN operation, since the </w:t>
            </w:r>
            <w:proofErr w:type="spellStart"/>
            <w:r w:rsidRPr="00553854">
              <w:rPr>
                <w:rFonts w:cs="Arial"/>
              </w:rPr>
              <w:t>MsgA</w:t>
            </w:r>
            <w:proofErr w:type="spellEnd"/>
            <w:r w:rsidRPr="00553854">
              <w:rPr>
                <w:rFonts w:cs="Arial"/>
              </w:rPr>
              <w:t xml:space="preserve">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BodyText"/>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w:t>
            </w:r>
            <w:proofErr w:type="gramStart"/>
            <w:r w:rsidRPr="00553854">
              <w:t>enhancements</w:t>
            </w:r>
            <w:proofErr w:type="gramEnd"/>
            <w:r w:rsidRPr="00553854">
              <w:t xml:space="preserve"> is required on RAN1. </w:t>
            </w:r>
          </w:p>
          <w:p w14:paraId="10F4ADA4" w14:textId="77777777" w:rsidR="001C3E40" w:rsidRPr="00553854" w:rsidRDefault="005F201E" w:rsidP="00BB7AD4">
            <w:pPr>
              <w:pStyle w:val="BodyText"/>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BodyText"/>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 xml:space="preserve">upon the reception of </w:t>
            </w:r>
            <w:proofErr w:type="spellStart"/>
            <w:r w:rsidRPr="00553854">
              <w:rPr>
                <w:rFonts w:cs="Arial"/>
                <w:b/>
                <w:bCs/>
              </w:rPr>
              <w:t>configuredGrantConfig</w:t>
            </w:r>
            <w:proofErr w:type="spellEnd"/>
            <w:r w:rsidRPr="00553854">
              <w:rPr>
                <w:rFonts w:cs="Arial"/>
              </w:rPr>
              <w:t xml:space="preserve"> including </w:t>
            </w:r>
            <w:proofErr w:type="spellStart"/>
            <w:r w:rsidRPr="00553854">
              <w:rPr>
                <w:rFonts w:cs="Arial"/>
              </w:rPr>
              <w:t>rrc-ConfiguredUplinkGrant</w:t>
            </w:r>
            <w:proofErr w:type="spellEnd"/>
            <w:r w:rsidRPr="00553854">
              <w:rPr>
                <w:rFonts w:cs="Arial"/>
              </w:rPr>
              <w:t xml:space="preserve"> without the detection of an UL grant in a DCI. </w:t>
            </w:r>
          </w:p>
          <w:p w14:paraId="15492A39" w14:textId="77777777" w:rsidR="00486680" w:rsidRPr="00553854" w:rsidRDefault="00486680" w:rsidP="00BB7AD4">
            <w:pPr>
              <w:pStyle w:val="BodyText"/>
              <w:numPr>
                <w:ilvl w:val="0"/>
                <w:numId w:val="55"/>
              </w:numPr>
              <w:spacing w:before="120" w:line="257" w:lineRule="auto"/>
              <w:rPr>
                <w:rFonts w:cs="Arial"/>
              </w:rPr>
            </w:pPr>
            <w:r w:rsidRPr="00553854">
              <w:rPr>
                <w:rFonts w:cs="Arial"/>
              </w:rPr>
              <w:t>The configured grant Type 2 PUSCH transmission is semi-</w:t>
            </w:r>
            <w:r w:rsidRPr="00553854">
              <w:rPr>
                <w:rFonts w:cs="Arial"/>
              </w:rPr>
              <w:lastRenderedPageBreak/>
              <w:t xml:space="preserve">persistently scheduled by an UL grant </w:t>
            </w:r>
            <w:r w:rsidRPr="00553854">
              <w:rPr>
                <w:rFonts w:cs="Arial"/>
                <w:b/>
                <w:bCs/>
              </w:rPr>
              <w:t xml:space="preserve">in a valid activation DCI </w:t>
            </w:r>
            <w:r w:rsidRPr="00553854">
              <w:rPr>
                <w:rFonts w:cs="Arial"/>
              </w:rPr>
              <w:t xml:space="preserve">after the reception of </w:t>
            </w:r>
            <w:proofErr w:type="spellStart"/>
            <w:r w:rsidRPr="00553854">
              <w:rPr>
                <w:rFonts w:cs="Arial"/>
              </w:rPr>
              <w:t>configuredGrantConfig</w:t>
            </w:r>
            <w:proofErr w:type="spellEnd"/>
            <w:r w:rsidRPr="00553854">
              <w:rPr>
                <w:rFonts w:cs="Arial"/>
              </w:rPr>
              <w:t xml:space="preserve"> not including </w:t>
            </w:r>
            <w:proofErr w:type="spellStart"/>
            <w:r w:rsidRPr="00553854">
              <w:rPr>
                <w:rFonts w:cs="Arial"/>
              </w:rPr>
              <w:t>rrc-ConfiguredUplinkGrant</w:t>
            </w:r>
            <w:proofErr w:type="spellEnd"/>
            <w:r w:rsidRPr="00553854">
              <w:rPr>
                <w:rFonts w:cs="Arial"/>
              </w:rPr>
              <w:t>.</w:t>
            </w:r>
          </w:p>
          <w:p w14:paraId="32E58A39" w14:textId="77777777" w:rsidR="00486680" w:rsidRPr="00553854" w:rsidRDefault="00486680" w:rsidP="00486680">
            <w:pPr>
              <w:pStyle w:val="BodyText"/>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 xml:space="preserve">a new UE behavior after the reception of </w:t>
            </w:r>
            <w:proofErr w:type="spellStart"/>
            <w:r w:rsidRPr="00553854">
              <w:rPr>
                <w:rFonts w:cs="Arial"/>
                <w:b/>
                <w:bCs/>
              </w:rPr>
              <w:t>condifuredGrantConfig</w:t>
            </w:r>
            <w:proofErr w:type="spellEnd"/>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ListParagraph"/>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ListParagraph"/>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ListParagraph"/>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ListParagraph"/>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ListParagraph"/>
        <w:numPr>
          <w:ilvl w:val="0"/>
          <w:numId w:val="49"/>
        </w:numPr>
        <w:ind w:firstLineChars="0"/>
        <w:rPr>
          <w:rFonts w:ascii="Arial" w:hAnsi="Arial" w:cs="Arial"/>
        </w:rPr>
      </w:pPr>
      <w:r w:rsidRPr="00553854">
        <w:rPr>
          <w:rFonts w:ascii="Arial" w:hAnsi="Arial" w:cs="Arial"/>
        </w:rPr>
        <w:lastRenderedPageBreak/>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ListParagraph"/>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ListParagraph"/>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ListParagraph"/>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ListParagraph"/>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lang w:val="fr-FR" w:eastAsia="fr-FR"/>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553854" w:rsidRDefault="006835AA" w:rsidP="002E2A5B">
                            <w:pPr>
                              <w:rPr>
                                <w:szCs w:val="20"/>
                              </w:rPr>
                            </w:pPr>
                            <w:proofErr w:type="gramStart"/>
                            <w:r w:rsidRPr="00553854">
                              <w:rPr>
                                <w:szCs w:val="20"/>
                              </w:rPr>
                              <w:t>A</w:t>
                            </w:r>
                            <w:proofErr w:type="gramEnd"/>
                            <w:r w:rsidRPr="00553854">
                              <w:rPr>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00A25F1F" w:rsidRPr="002E2A5B">
                              <w:rPr>
                                <w:noProof/>
                                <w:position w:val="-10"/>
                                <w:szCs w:val="20"/>
                              </w:rPr>
                              <w:object w:dxaOrig="2740" w:dyaOrig="340" w14:anchorId="3DF15F3A">
                                <v:shape id="_x0000_i1045" type="#_x0000_t75" alt="" style="width:131.95pt;height:17.9pt;mso-width-percent:0;mso-height-percent:0;mso-width-percent:0;mso-height-percent:0" o:ole="">
                                  <v:imagedata r:id="rId97" o:title=""/>
                                </v:shape>
                                <o:OLEObject Type="Embed" ProgID="Equation.3" ShapeID="_x0000_i1045" DrawAspect="Content" ObjectID="_1659770898" r:id="rId98"/>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" fillcolor="white [3201]" strokeweight=".5pt">
                <v:textbox>
                  <w:txbxContent>
                    <w:p w14:paraId="421F8E33" w14:textId="77777777" w:rsidR="006835AA" w:rsidRPr="00553854" w:rsidRDefault="006835AA" w:rsidP="002E2A5B">
                      <w:pPr>
                        <w:rPr>
                          <w:szCs w:val="20"/>
                        </w:rPr>
                      </w:pPr>
                      <w:proofErr w:type="gramStart"/>
                      <w:r w:rsidRPr="00553854">
                        <w:rPr>
                          <w:szCs w:val="20"/>
                        </w:rPr>
                        <w:t>A</w:t>
                      </w:r>
                      <w:proofErr w:type="gramEnd"/>
                      <w:r w:rsidRPr="00553854">
                        <w:rPr>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00A25F1F" w:rsidRPr="002E2A5B">
                        <w:rPr>
                          <w:noProof/>
                          <w:position w:val="-10"/>
                          <w:szCs w:val="20"/>
                        </w:rPr>
                        <w:object w:dxaOrig="2740" w:dyaOrig="340" w14:anchorId="3DF15F3A">
                          <v:shape id="_x0000_i1045" type="#_x0000_t75" alt="" style="width:131.95pt;height:17.9pt;mso-width-percent:0;mso-height-percent:0;mso-width-percent:0;mso-height-percent:0" o:ole="">
                            <v:imagedata r:id="rId97" o:title=""/>
                          </v:shape>
                          <o:OLEObject Type="Embed" ProgID="Equation.3" ShapeID="_x0000_i1045" DrawAspect="Content" ObjectID="_1659770898" r:id="rId99"/>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If </w:t>
      </w:r>
      <w:proofErr w:type="gramStart"/>
      <w:r w:rsidRPr="00553854">
        <w:rPr>
          <w:rFonts w:ascii="Calibri" w:hAnsi="Calibri" w:cs="Calibri"/>
          <w:i/>
          <w:iCs/>
        </w:rPr>
        <w:t>a</w:t>
      </w:r>
      <w:proofErr w:type="gramEnd"/>
      <w:r w:rsidRPr="00553854">
        <w:rPr>
          <w:rFonts w:ascii="Calibri" w:hAnsi="Calibri" w:cs="Calibri"/>
          <w:i/>
          <w:iCs/>
        </w:rPr>
        <w:t xml:space="preserve">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Note: the “timing aligned” is for alignment between different </w:t>
      </w:r>
      <w:proofErr w:type="gramStart"/>
      <w:r w:rsidRPr="00553854">
        <w:rPr>
          <w:rFonts w:ascii="Calibri" w:hAnsi="Calibri" w:cs="Calibri"/>
          <w:i/>
          <w:iCs/>
        </w:rPr>
        <w:t>companies</w:t>
      </w:r>
      <w:proofErr w:type="gramEnd"/>
      <w:r w:rsidRPr="00553854">
        <w:rPr>
          <w:rFonts w:ascii="Calibri" w:hAnsi="Calibri" w:cs="Calibri"/>
          <w:i/>
          <w:iCs/>
        </w:rPr>
        <w:t xml:space="preserve">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lastRenderedPageBreak/>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proofErr w:type="spellStart"/>
            <w:r>
              <w:rPr>
                <w:rFonts w:cs="Arial"/>
              </w:rPr>
              <w:t>Mediatek</w:t>
            </w:r>
            <w:proofErr w:type="spellEnd"/>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 xml:space="preserve">Support the proposal 4-2. Since there is no urgency for the </w:t>
            </w:r>
            <w:proofErr w:type="gramStart"/>
            <w:r>
              <w:rPr>
                <w:rFonts w:cs="Arial"/>
              </w:rPr>
              <w:t>agreement</w:t>
            </w:r>
            <w:proofErr w:type="gramEnd"/>
            <w:r>
              <w:rPr>
                <w:rFonts w:cs="Arial"/>
              </w:rPr>
              <w:t xml:space="preserve">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BodyText"/>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BodyText"/>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BodyText"/>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BodyText"/>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BodyText"/>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BodyText"/>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BodyText"/>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BodyText"/>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t>
            </w:r>
            <w:r>
              <w:rPr>
                <w:rFonts w:cs="Arial"/>
              </w:rPr>
              <w:lastRenderedPageBreak/>
              <w:t xml:space="preserve">whether the value of </w:t>
            </w:r>
            <w:proofErr w:type="spellStart"/>
            <w:r w:rsidRPr="009C0F84">
              <w:rPr>
                <w:i/>
              </w:rPr>
              <w:t>maxNrofSlotFormatsPerCombination</w:t>
            </w:r>
            <w:proofErr w:type="spellEnd"/>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lastRenderedPageBreak/>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Default="00C00710" w:rsidP="00C00710">
            <w:pPr>
              <w:pStyle w:val="BodyText"/>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BodyText"/>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BodyText"/>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t>APT</w:t>
            </w:r>
          </w:p>
        </w:tc>
        <w:tc>
          <w:tcPr>
            <w:tcW w:w="7834" w:type="dxa"/>
          </w:tcPr>
          <w:p w14:paraId="444D138C" w14:textId="7146DD63" w:rsidR="00406F96" w:rsidRPr="00553854" w:rsidRDefault="00406F96" w:rsidP="00406F96">
            <w:pPr>
              <w:pStyle w:val="BodyText"/>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r>
              <w:rPr>
                <w:rFonts w:cs="Arial" w:hint="eastAsia"/>
              </w:rPr>
              <w:t>ZTE</w:t>
            </w:r>
          </w:p>
        </w:tc>
        <w:tc>
          <w:tcPr>
            <w:tcW w:w="7834" w:type="dxa"/>
          </w:tcPr>
          <w:p w14:paraId="3CF9FC6B" w14:textId="77777777" w:rsidR="00C62B09" w:rsidRDefault="00C62B09" w:rsidP="00C62B09">
            <w:pPr>
              <w:pStyle w:val="BodyText"/>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BodyText"/>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BodyText"/>
              <w:spacing w:line="256" w:lineRule="auto"/>
              <w:rPr>
                <w:rFonts w:cs="Arial"/>
              </w:rPr>
            </w:pPr>
            <w:r>
              <w:rPr>
                <w:rFonts w:cs="Arial" w:hint="eastAsia"/>
              </w:rPr>
              <w:t>X</w:t>
            </w:r>
            <w:r>
              <w:rPr>
                <w:rFonts w:cs="Arial"/>
              </w:rPr>
              <w:t>iaomi</w:t>
            </w:r>
          </w:p>
        </w:tc>
        <w:tc>
          <w:tcPr>
            <w:tcW w:w="7834" w:type="dxa"/>
          </w:tcPr>
          <w:p w14:paraId="5BFCC443" w14:textId="0C023C33" w:rsidR="00C7377D" w:rsidRPr="00553854" w:rsidRDefault="00C7377D" w:rsidP="00C7377D">
            <w:pPr>
              <w:pStyle w:val="BodyText"/>
              <w:spacing w:line="256" w:lineRule="auto"/>
              <w:rPr>
                <w:rFonts w:cs="Arial"/>
              </w:rPr>
            </w:pPr>
            <w:r>
              <w:rPr>
                <w:rFonts w:cs="Arial"/>
              </w:rPr>
              <w:t>Further study the need of dynamic change of slot format in NTN scenario.</w:t>
            </w:r>
          </w:p>
        </w:tc>
      </w:tr>
      <w:tr w:rsidR="00555516" w:rsidRPr="00553854" w14:paraId="52C73717" w14:textId="77777777" w:rsidTr="00843294">
        <w:tc>
          <w:tcPr>
            <w:tcW w:w="1795" w:type="dxa"/>
          </w:tcPr>
          <w:p w14:paraId="7B96F1BA" w14:textId="3F994805" w:rsidR="00555516" w:rsidRDefault="00555516" w:rsidP="00C7377D">
            <w:pPr>
              <w:pStyle w:val="BodyText"/>
              <w:spacing w:line="256" w:lineRule="auto"/>
              <w:rPr>
                <w:rFonts w:cs="Arial"/>
              </w:rPr>
            </w:pPr>
            <w:r>
              <w:rPr>
                <w:rFonts w:cs="Arial" w:hint="eastAsia"/>
              </w:rPr>
              <w:t>OPPO</w:t>
            </w:r>
          </w:p>
        </w:tc>
        <w:tc>
          <w:tcPr>
            <w:tcW w:w="7834" w:type="dxa"/>
          </w:tcPr>
          <w:p w14:paraId="2C4FBC89" w14:textId="77777777" w:rsidR="00555516" w:rsidRDefault="00555516" w:rsidP="00555516">
            <w:pPr>
              <w:pStyle w:val="BodyText"/>
              <w:numPr>
                <w:ilvl w:val="0"/>
                <w:numId w:val="60"/>
              </w:numPr>
              <w:spacing w:line="256" w:lineRule="auto"/>
              <w:rPr>
                <w:rFonts w:cs="Arial"/>
              </w:rPr>
            </w:pPr>
            <w:r>
              <w:rPr>
                <w:rFonts w:cs="Arial"/>
              </w:rPr>
              <w:t>Agree with the understanding that current SFI assuming TA=0.</w:t>
            </w:r>
          </w:p>
          <w:p w14:paraId="45A78816" w14:textId="77777777" w:rsidR="00555516" w:rsidRDefault="00555516" w:rsidP="00555516">
            <w:pPr>
              <w:pStyle w:val="BodyText"/>
              <w:numPr>
                <w:ilvl w:val="0"/>
                <w:numId w:val="60"/>
              </w:numPr>
              <w:spacing w:line="256" w:lineRule="auto"/>
              <w:rPr>
                <w:rFonts w:cs="Arial"/>
              </w:rPr>
            </w:pPr>
            <w:r>
              <w:rPr>
                <w:rFonts w:cs="Arial"/>
              </w:rPr>
              <w:t>We don’t agree that SFI is only used for TDD. For FDD, SFI can still be used to cancel semi-static configured transmissions/receptions.</w:t>
            </w:r>
          </w:p>
          <w:p w14:paraId="68C46E45" w14:textId="7EF4097A" w:rsidR="00555516" w:rsidRDefault="00555516" w:rsidP="00555516">
            <w:pPr>
              <w:pStyle w:val="BodyText"/>
              <w:numPr>
                <w:ilvl w:val="0"/>
                <w:numId w:val="60"/>
              </w:numPr>
              <w:spacing w:line="256" w:lineRule="auto"/>
              <w:rPr>
                <w:rFonts w:cs="Arial"/>
              </w:rPr>
            </w:pPr>
            <w:r>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BodyText"/>
              <w:spacing w:line="256" w:lineRule="auto"/>
              <w:rPr>
                <w:rFonts w:cs="Arial"/>
              </w:rPr>
            </w:pPr>
            <w:r>
              <w:rPr>
                <w:rFonts w:cs="Arial"/>
              </w:rPr>
              <w:t>LG</w:t>
            </w:r>
          </w:p>
        </w:tc>
        <w:tc>
          <w:tcPr>
            <w:tcW w:w="7834" w:type="dxa"/>
          </w:tcPr>
          <w:p w14:paraId="01183AA5" w14:textId="595C6BA2" w:rsidR="00544A78" w:rsidRPr="00553854" w:rsidRDefault="00544A78" w:rsidP="00544A78">
            <w:pPr>
              <w:pStyle w:val="BodyText"/>
              <w:spacing w:line="256" w:lineRule="auto"/>
              <w:rPr>
                <w:rFonts w:cs="Arial"/>
              </w:rPr>
            </w:pPr>
            <w:r>
              <w:rPr>
                <w:rFonts w:cs="Arial"/>
              </w:rPr>
              <w:t>As commented by many companies, we are not sure for the necessity of optimization of SFI in NTN. FFS is ok for us.</w:t>
            </w:r>
          </w:p>
        </w:tc>
      </w:tr>
      <w:tr w:rsidR="006835AA" w:rsidRPr="00553854" w14:paraId="097AAEEF" w14:textId="77777777" w:rsidTr="00544A78">
        <w:tc>
          <w:tcPr>
            <w:tcW w:w="1795" w:type="dxa"/>
          </w:tcPr>
          <w:p w14:paraId="22806E37" w14:textId="52413293" w:rsidR="006835AA" w:rsidRDefault="006835AA" w:rsidP="006835AA">
            <w:pPr>
              <w:pStyle w:val="BodyText"/>
              <w:spacing w:line="256" w:lineRule="auto"/>
              <w:rPr>
                <w:rFonts w:cs="Arial"/>
              </w:rPr>
            </w:pPr>
            <w:r>
              <w:rPr>
                <w:rFonts w:cs="Arial"/>
              </w:rPr>
              <w:t>Ericsson</w:t>
            </w:r>
          </w:p>
        </w:tc>
        <w:tc>
          <w:tcPr>
            <w:tcW w:w="7834" w:type="dxa"/>
          </w:tcPr>
          <w:p w14:paraId="3410F458" w14:textId="705A49D7" w:rsidR="006835AA" w:rsidRPr="006835AA" w:rsidRDefault="006835AA" w:rsidP="006835AA">
            <w:pPr>
              <w:pStyle w:val="BodyText"/>
              <w:spacing w:line="256" w:lineRule="auto"/>
              <w:rPr>
                <w:rFonts w:cs="Arial"/>
              </w:rPr>
            </w:pPr>
            <w:r>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BodyText"/>
              <w:spacing w:line="256" w:lineRule="auto"/>
              <w:rPr>
                <w:rFonts w:cs="Arial"/>
              </w:rPr>
            </w:pPr>
            <w:r>
              <w:rPr>
                <w:rFonts w:cs="Arial"/>
              </w:rPr>
              <w:t>Thales</w:t>
            </w:r>
          </w:p>
        </w:tc>
        <w:tc>
          <w:tcPr>
            <w:tcW w:w="7834" w:type="dxa"/>
          </w:tcPr>
          <w:p w14:paraId="6A0B7DAE" w14:textId="2A41A3C2" w:rsidR="008617A5" w:rsidRDefault="0067448F" w:rsidP="0067448F">
            <w:pPr>
              <w:pStyle w:val="BodyText"/>
              <w:spacing w:line="256" w:lineRule="auto"/>
              <w:rPr>
                <w:rFonts w:cs="Arial"/>
              </w:rPr>
            </w:pPr>
            <w:r w:rsidRPr="0067448F">
              <w:t xml:space="preserve">DCI 2_0 scheduled SFI </w:t>
            </w:r>
            <w:r>
              <w:t xml:space="preserve">may be not needed in NTN. </w:t>
            </w:r>
            <w:r w:rsidR="008617A5">
              <w:t>FFS in RAN1#103e</w:t>
            </w:r>
          </w:p>
        </w:tc>
      </w:tr>
      <w:tr w:rsidR="00E965D6" w:rsidRPr="00553854" w14:paraId="5F8947BE" w14:textId="77777777" w:rsidTr="00544A78">
        <w:tc>
          <w:tcPr>
            <w:tcW w:w="1795" w:type="dxa"/>
          </w:tcPr>
          <w:p w14:paraId="11F490B0" w14:textId="4E3467CA" w:rsidR="00E965D6" w:rsidRDefault="00E965D6" w:rsidP="006835AA">
            <w:pPr>
              <w:pStyle w:val="BodyText"/>
              <w:spacing w:line="256" w:lineRule="auto"/>
              <w:rPr>
                <w:rFonts w:cs="Arial"/>
              </w:rPr>
            </w:pPr>
            <w:r>
              <w:rPr>
                <w:rFonts w:cs="Arial"/>
              </w:rPr>
              <w:t>Nokia</w:t>
            </w:r>
          </w:p>
        </w:tc>
        <w:tc>
          <w:tcPr>
            <w:tcW w:w="7834" w:type="dxa"/>
          </w:tcPr>
          <w:p w14:paraId="6E5F77F1" w14:textId="7A68951D" w:rsidR="00E965D6" w:rsidRPr="0067448F" w:rsidRDefault="00E965D6" w:rsidP="0067448F">
            <w:pPr>
              <w:pStyle w:val="BodyText"/>
              <w:spacing w:line="256" w:lineRule="auto"/>
            </w:pPr>
            <w:r>
              <w:t>We do not see DCI 2_0 scheduled SFI being needed for NTN.</w:t>
            </w:r>
          </w:p>
        </w:tc>
      </w:tr>
      <w:tr w:rsidR="00491633" w:rsidRPr="00553854" w14:paraId="3AF13AE7" w14:textId="77777777" w:rsidTr="00544A78">
        <w:tc>
          <w:tcPr>
            <w:tcW w:w="1795" w:type="dxa"/>
          </w:tcPr>
          <w:p w14:paraId="64A493FD" w14:textId="0E297F77" w:rsidR="00491633" w:rsidRDefault="00491633" w:rsidP="00491633">
            <w:pPr>
              <w:pStyle w:val="BodyText"/>
              <w:spacing w:line="256" w:lineRule="auto"/>
              <w:rPr>
                <w:rFonts w:cs="Arial"/>
              </w:rPr>
            </w:pPr>
            <w:r>
              <w:rPr>
                <w:rFonts w:cs="Arial"/>
              </w:rPr>
              <w:t>Apple</w:t>
            </w:r>
          </w:p>
        </w:tc>
        <w:tc>
          <w:tcPr>
            <w:tcW w:w="7834" w:type="dxa"/>
          </w:tcPr>
          <w:p w14:paraId="0C354645" w14:textId="77777777" w:rsidR="00491633" w:rsidRDefault="00491633" w:rsidP="00491633">
            <w:pPr>
              <w:pStyle w:val="BodyText"/>
              <w:spacing w:line="256" w:lineRule="auto"/>
              <w:rPr>
                <w:rFonts w:cs="Arial"/>
              </w:rPr>
            </w:pPr>
            <w:r>
              <w:rPr>
                <w:rFonts w:cs="Arial"/>
              </w:rPr>
              <w:t xml:space="preserve">We think the existing SFI timing assumes uplink TA is zero. </w:t>
            </w:r>
          </w:p>
          <w:p w14:paraId="18CE3C6F" w14:textId="72D578D7" w:rsidR="00491633" w:rsidRDefault="00491633" w:rsidP="00491633">
            <w:pPr>
              <w:pStyle w:val="BodyText"/>
              <w:spacing w:line="256" w:lineRule="auto"/>
            </w:pPr>
            <w:r>
              <w:rPr>
                <w:rFonts w:cs="Arial"/>
              </w:rPr>
              <w:t xml:space="preserve">Like some other companies, we do not see the necessity and urgency of dynamically adjusting slot format in NTN. </w:t>
            </w:r>
          </w:p>
        </w:tc>
      </w:tr>
    </w:tbl>
    <w:p w14:paraId="6D4A9D1E" w14:textId="471C7FAB" w:rsidR="000D10AA" w:rsidRPr="00544A78"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A25F1F">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A25F1F">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8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8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A25F1F">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A25F1F">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A25F1F">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A25F1F">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5AB72CAA" w14:textId="77777777" w:rsidR="008440F9" w:rsidRPr="00553854" w:rsidRDefault="002D5CD3" w:rsidP="00BB7AD4">
            <w:pPr>
              <w:pStyle w:val="ListParagraph"/>
              <w:numPr>
                <w:ilvl w:val="0"/>
                <w:numId w:val="35"/>
              </w:numPr>
              <w:ind w:firstLine="48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ListParagraph"/>
              <w:numPr>
                <w:ilvl w:val="0"/>
                <w:numId w:val="35"/>
              </w:numPr>
              <w:ind w:firstLine="48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A25F1F">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A25F1F">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ListParagraph"/>
              <w:numPr>
                <w:ilvl w:val="0"/>
                <w:numId w:val="36"/>
              </w:numPr>
              <w:ind w:firstLine="48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w:t>
      </w:r>
      <w:proofErr w:type="gramStart"/>
      <w:r w:rsidRPr="00553854">
        <w:rPr>
          <w:rFonts w:ascii="Arial" w:hAnsi="Arial" w:cs="Arial"/>
        </w:rPr>
        <w:t>8.4.2, or</w:t>
      </w:r>
      <w:proofErr w:type="gramEnd"/>
      <w:r w:rsidRPr="00553854">
        <w:rPr>
          <w:rFonts w:ascii="Arial" w:hAnsi="Arial" w:cs="Arial"/>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lastRenderedPageBreak/>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Handle TA focused proposals under A.I. </w:t>
      </w:r>
      <w:proofErr w:type="gramStart"/>
      <w:r w:rsidRPr="00553854">
        <w:rPr>
          <w:rFonts w:ascii="Arial" w:hAnsi="Arial" w:cs="Arial"/>
          <w:highlight w:val="cyan"/>
        </w:rPr>
        <w:t>8.4.2, or</w:t>
      </w:r>
      <w:proofErr w:type="gramEnd"/>
      <w:r w:rsidRPr="00553854">
        <w:rPr>
          <w:rFonts w:ascii="Arial" w:hAnsi="Arial" w:cs="Arial"/>
          <w:highlight w:val="cyan"/>
        </w:rPr>
        <w:t xml:space="preserve">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A25F1F">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A25F1F">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A25F1F">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A25F1F">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lastRenderedPageBreak/>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 xml:space="preserve">Not sure </w:t>
            </w:r>
            <w:proofErr w:type="gramStart"/>
            <w:r w:rsidRPr="00553854">
              <w:rPr>
                <w:rFonts w:cs="Arial"/>
              </w:rPr>
              <w:t>if  the</w:t>
            </w:r>
            <w:proofErr w:type="gramEnd"/>
            <w:r w:rsidRPr="00553854">
              <w:rPr>
                <w:rFonts w:cs="Arial"/>
              </w:rPr>
              <w:t xml:space="preserv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rPr>
            </w:pPr>
          </w:p>
          <w:p w14:paraId="19221E70" w14:textId="77777777" w:rsidR="008440F9" w:rsidRPr="00553854" w:rsidRDefault="002D5CD3">
            <w:pPr>
              <w:pStyle w:val="BodyText"/>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 xml:space="preserve">We agree with Intel comment. Extension of the range of the values of K1/K2 is related to UE-specific K_offset signaling. We suggest </w:t>
            </w:r>
            <w:proofErr w:type="gramStart"/>
            <w:r w:rsidRPr="00553854">
              <w:rPr>
                <w:rFonts w:cs="Arial"/>
              </w:rPr>
              <w:t>to discuss</w:t>
            </w:r>
            <w:proofErr w:type="gramEnd"/>
            <w:r w:rsidRPr="00553854">
              <w:rPr>
                <w:rFonts w:cs="Arial"/>
              </w:rPr>
              <w:t xml:space="preserve">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K_offset is cell-specific, and if max differential delay within a cell is 3.12 </w:t>
            </w:r>
            <w:proofErr w:type="spellStart"/>
            <w:r w:rsidRPr="00553854">
              <w:rPr>
                <w:rFonts w:cs="Arial"/>
              </w:rPr>
              <w:t>ms</w:t>
            </w:r>
            <w:proofErr w:type="spellEnd"/>
            <w:r w:rsidRPr="00553854">
              <w:rPr>
                <w:rFonts w:cs="Arial"/>
              </w:rPr>
              <w:t xml:space="preserve">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ListParagraph"/>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ListParagraph"/>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ListParagraph"/>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proofErr w:type="spellStart"/>
      <w:r w:rsidR="005A747B" w:rsidRPr="00553854">
        <w:rPr>
          <w:rFonts w:ascii="Arial" w:hAnsi="Arial" w:cs="Arial"/>
        </w:rPr>
        <w:t>Spreadtrum</w:t>
      </w:r>
      <w:proofErr w:type="spellEnd"/>
      <w:r w:rsidR="005A747B" w:rsidRPr="00553854">
        <w:rPr>
          <w:rFonts w:ascii="Arial" w:hAnsi="Arial" w:cs="Arial"/>
        </w:rPr>
        <w:t xml:space="preserve">,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ListParagraph"/>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ListParagraph"/>
        <w:numPr>
          <w:ilvl w:val="0"/>
          <w:numId w:val="43"/>
        </w:numPr>
        <w:ind w:firstLineChars="0"/>
        <w:rPr>
          <w:rFonts w:ascii="Arial" w:hAnsi="Arial" w:cs="Arial"/>
        </w:rPr>
      </w:pPr>
      <w:r w:rsidRPr="00553854">
        <w:rPr>
          <w:rFonts w:ascii="Arial" w:hAnsi="Arial" w:cs="Arial"/>
        </w:rPr>
        <w:lastRenderedPageBreak/>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ListParagraph"/>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A25F1F">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ListParagraph"/>
        <w:numPr>
          <w:ilvl w:val="0"/>
          <w:numId w:val="36"/>
        </w:numPr>
        <w:ind w:firstLine="48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w:t>
            </w:r>
            <w:r w:rsidRPr="00553854">
              <w:rPr>
                <w:rFonts w:eastAsia="Yu Mincho" w:cs="Arial"/>
              </w:rPr>
              <w:lastRenderedPageBreak/>
              <w:t xml:space="preserve">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w:t>
            </w:r>
            <w:proofErr w:type="spellStart"/>
            <w:r w:rsidRPr="00553854">
              <w:rPr>
                <w:rFonts w:cs="Arial"/>
              </w:rPr>
              <w:t>tdoc</w:t>
            </w:r>
            <w:proofErr w:type="spellEnd"/>
            <w:r w:rsidRPr="00553854">
              <w:rPr>
                <w:rFonts w:cs="Arial"/>
              </w:rPr>
              <w:t xml:space="preserve"> for the “other” AI, we have mentioned a number of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lastRenderedPageBreak/>
        <w:t xml:space="preserve">Continue discussion on common assumptions at RAN1#103-e. </w:t>
      </w:r>
    </w:p>
    <w:p w14:paraId="6D0F0596" w14:textId="77777777" w:rsidR="008440F9"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1" w:name="_In-sequence_SDU_delivery"/>
      <w:bookmarkEnd w:id="1"/>
      <w:r>
        <w:t>References</w:t>
      </w:r>
      <w:bookmarkStart w:id="2" w:name="_Ref174151459"/>
      <w:bookmarkStart w:id="3" w:name="_Ref510814820"/>
      <w:bookmarkStart w:id="4" w:name="_Ref510504022"/>
      <w:bookmarkStart w:id="5" w:name="_Ref189809556"/>
    </w:p>
    <w:p w14:paraId="6F14DF32" w14:textId="77777777" w:rsidR="008440F9" w:rsidRPr="00553854"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rsidRPr="00553854">
        <w:t>TR 38.821, Solutions for NR to support non-terrestrial networks</w:t>
      </w:r>
      <w:bookmarkEnd w:id="6"/>
      <w:r w:rsidRPr="00553854">
        <w:t>.</w:t>
      </w:r>
      <w:bookmarkEnd w:id="7"/>
    </w:p>
    <w:p w14:paraId="0EC37DFF" w14:textId="77777777" w:rsidR="008440F9" w:rsidRPr="00553854" w:rsidRDefault="002D5CD3">
      <w:pPr>
        <w:pStyle w:val="Reference"/>
      </w:pPr>
      <w:bookmarkStart w:id="10" w:name="_Ref48034440"/>
      <w:r w:rsidRPr="00553854">
        <w:t>RP-201256, “</w:t>
      </w:r>
      <w:r w:rsidRPr="00553854">
        <w:rPr>
          <w:rFonts w:eastAsia="Batang" w:cs="Arial"/>
        </w:rPr>
        <w:t>Solutions for NR to support non-terrestrial networks (NTN),</w:t>
      </w:r>
      <w:r w:rsidRPr="00553854">
        <w:t>” 3GPP TSG RAN #88e, June 20</w:t>
      </w:r>
      <w:bookmarkEnd w:id="8"/>
      <w:r w:rsidRPr="00553854">
        <w:t>20.</w:t>
      </w:r>
      <w:bookmarkEnd w:id="9"/>
      <w:bookmarkEnd w:id="10"/>
    </w:p>
    <w:p w14:paraId="7CC56AC9" w14:textId="77777777" w:rsidR="008440F9" w:rsidRPr="00553854" w:rsidRDefault="002D5CD3">
      <w:pPr>
        <w:pStyle w:val="Reference"/>
      </w:pPr>
      <w:r w:rsidRPr="00553854">
        <w:t xml:space="preserve">R1-2005265, Discussion on timing relationship enhancements for NTN, Huawei, </w:t>
      </w:r>
      <w:proofErr w:type="spellStart"/>
      <w:r w:rsidRPr="00553854">
        <w:t>HiSilicon</w:t>
      </w:r>
      <w:proofErr w:type="spellEnd"/>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 xml:space="preserve">R1-2006029, </w:t>
      </w:r>
      <w:proofErr w:type="spellStart"/>
      <w:r w:rsidRPr="00553854">
        <w:t>discusson</w:t>
      </w:r>
      <w:proofErr w:type="spellEnd"/>
      <w:r w:rsidRPr="00553854">
        <w:t xml:space="preserve">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lastRenderedPageBreak/>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A25F1F">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A25F1F">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for</w:t>
            </w:r>
            <w:proofErr w:type="gramEnd"/>
            <w:r w:rsidRPr="00553854">
              <w:rPr>
                <w:rFonts w:ascii="Arial" w:hAnsi="Arial" w:cs="Arial"/>
              </w:rPr>
              <w:t xml:space="preserve">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lang w:val="fr-FR" w:eastAsia="fr-FR"/>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226B813" w14:textId="77777777" w:rsidR="008440F9" w:rsidRPr="00553854" w:rsidRDefault="002D5CD3" w:rsidP="00BB7AD4">
            <w:pPr>
              <w:pStyle w:val="ListParagraph"/>
              <w:numPr>
                <w:ilvl w:val="0"/>
                <w:numId w:val="15"/>
              </w:numPr>
              <w:spacing w:after="180"/>
              <w:ind w:firstLine="48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ListParagraph"/>
              <w:numPr>
                <w:ilvl w:val="0"/>
                <w:numId w:val="15"/>
              </w:numPr>
              <w:spacing w:after="180"/>
              <w:ind w:firstLine="48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ListParagraph"/>
              <w:numPr>
                <w:ilvl w:val="0"/>
                <w:numId w:val="15"/>
              </w:numPr>
              <w:spacing w:after="180"/>
              <w:ind w:firstLine="48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lastRenderedPageBreak/>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8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8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A25F1F">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A25F1F">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A25F1F">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A25F1F">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A25F1F">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ListParagraph"/>
              <w:numPr>
                <w:ilvl w:val="0"/>
                <w:numId w:val="16"/>
              </w:numPr>
              <w:ind w:firstLine="48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ListParagraph"/>
              <w:numPr>
                <w:ilvl w:val="1"/>
                <w:numId w:val="16"/>
              </w:numPr>
              <w:ind w:firstLine="48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ListParagraph"/>
              <w:numPr>
                <w:ilvl w:val="0"/>
                <w:numId w:val="16"/>
              </w:numPr>
              <w:ind w:firstLine="48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ListParagraph"/>
              <w:numPr>
                <w:ilvl w:val="0"/>
                <w:numId w:val="17"/>
              </w:numPr>
              <w:spacing w:before="240"/>
              <w:ind w:firstLine="480"/>
              <w:rPr>
                <w:rFonts w:ascii="Arial" w:hAnsi="Arial" w:cs="Arial"/>
              </w:rPr>
            </w:pPr>
            <w:r w:rsidRPr="00553854">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ListParagraph"/>
              <w:numPr>
                <w:ilvl w:val="0"/>
                <w:numId w:val="17"/>
              </w:numPr>
              <w:spacing w:before="240"/>
              <w:ind w:firstLine="48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ListParagraph"/>
              <w:numPr>
                <w:ilvl w:val="1"/>
                <w:numId w:val="17"/>
              </w:numPr>
              <w:spacing w:before="240"/>
              <w:ind w:firstLine="48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A25F1F">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A25F1F">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A25F1F">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6FFD8F96"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6D7A4EE6"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A25F1F">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44A95EED" w14:textId="77777777" w:rsidR="008440F9" w:rsidRPr="00553854" w:rsidRDefault="002D5CD3" w:rsidP="00BB7AD4">
            <w:pPr>
              <w:pStyle w:val="ListParagraph"/>
              <w:numPr>
                <w:ilvl w:val="0"/>
                <w:numId w:val="35"/>
              </w:numPr>
              <w:ind w:firstLine="48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ListParagraph"/>
              <w:numPr>
                <w:ilvl w:val="0"/>
                <w:numId w:val="35"/>
              </w:numPr>
              <w:ind w:firstLine="48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ListParagraph"/>
              <w:numPr>
                <w:ilvl w:val="0"/>
                <w:numId w:val="18"/>
              </w:numPr>
              <w:ind w:firstLine="48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8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8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A25F1F">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A25F1F">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xml:space="preserve">. If the slot interval in which the value </w:t>
            </w:r>
            <w:r w:rsidRPr="00553854">
              <w:rPr>
                <w:rFonts w:ascii="Arial" w:hAnsi="Arial" w:cs="Arial"/>
              </w:rPr>
              <w:lastRenderedPageBreak/>
              <w:t>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A25F1F">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K_offset per beam is independently configured by </w:t>
            </w:r>
            <w:proofErr w:type="gramStart"/>
            <w:r w:rsidRPr="00553854">
              <w:rPr>
                <w:rFonts w:ascii="Arial" w:hAnsi="Arial" w:cs="Arial"/>
              </w:rPr>
              <w:t>high-layer</w:t>
            </w:r>
            <w:proofErr w:type="gramEnd"/>
            <w:r w:rsidRPr="00553854">
              <w:rPr>
                <w:rFonts w:ascii="Arial" w:hAnsi="Arial" w:cs="Arial"/>
              </w:rPr>
              <w:t>.</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A25F1F">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A25F1F">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lastRenderedPageBreak/>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A25F1F">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A25F1F">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A25F1F">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A25F1F">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ListParagraph"/>
              <w:numPr>
                <w:ilvl w:val="0"/>
                <w:numId w:val="19"/>
              </w:numPr>
              <w:ind w:firstLine="48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lang w:val="fr-FR" w:eastAsia="fr-FR"/>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79FCAEE" w14:textId="77777777" w:rsidR="008440F9" w:rsidRPr="00553854" w:rsidRDefault="002D5CD3" w:rsidP="00BB7AD4">
            <w:pPr>
              <w:pStyle w:val="ListParagraph"/>
              <w:numPr>
                <w:ilvl w:val="1"/>
                <w:numId w:val="19"/>
              </w:numPr>
              <w:ind w:firstLine="480"/>
              <w:rPr>
                <w:rFonts w:ascii="Arial" w:hAnsi="Arial" w:cs="Arial"/>
                <w:iCs/>
              </w:rPr>
            </w:pPr>
            <w:r w:rsidRPr="00553854">
              <w:rPr>
                <w:rFonts w:ascii="Arial" w:hAnsi="Arial" w:cs="Arial"/>
                <w:iCs/>
                <w:color w:val="000000"/>
              </w:rPr>
              <w:t xml:space="preserve">With reference to slots for a PUSCH transmission scheduled by a RAR </w:t>
            </w:r>
            <w:r w:rsidRPr="00553854">
              <w:rPr>
                <w:rFonts w:ascii="Arial" w:hAnsi="Arial" w:cs="Arial"/>
                <w:iCs/>
                <w:color w:val="000000"/>
              </w:rPr>
              <w:lastRenderedPageBreak/>
              <w:t xml:space="preserve">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ListParagraph"/>
              <w:numPr>
                <w:ilvl w:val="0"/>
                <w:numId w:val="19"/>
              </w:numPr>
              <w:ind w:firstLine="48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472D35">
            <w:pPr>
              <w:pStyle w:val="ListParagraph"/>
              <w:ind w:left="1004" w:firstLine="480"/>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ListParagraph"/>
              <w:numPr>
                <w:ilvl w:val="0"/>
                <w:numId w:val="36"/>
              </w:numPr>
              <w:ind w:firstLine="48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A25F1F">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ECAFA" w14:textId="77777777" w:rsidR="00A25F1F" w:rsidRDefault="00A25F1F">
      <w:r>
        <w:separator/>
      </w:r>
    </w:p>
  </w:endnote>
  <w:endnote w:type="continuationSeparator" w:id="0">
    <w:p w14:paraId="08F31480" w14:textId="77777777" w:rsidR="00A25F1F" w:rsidRDefault="00A2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FE409" w14:textId="4C348061" w:rsidR="006835AA" w:rsidRDefault="006835AA">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7448F">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448F">
      <w:rPr>
        <w:rStyle w:val="PageNumber"/>
        <w:noProof/>
      </w:rPr>
      <w:t>62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ADC4" w14:textId="77777777" w:rsidR="00A25F1F" w:rsidRDefault="00A25F1F">
      <w:r>
        <w:separator/>
      </w:r>
    </w:p>
  </w:footnote>
  <w:footnote w:type="continuationSeparator" w:id="0">
    <w:p w14:paraId="49BCC37A" w14:textId="77777777" w:rsidR="00A25F1F" w:rsidRDefault="00A2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97B0" w14:textId="77777777" w:rsidR="006835AA" w:rsidRDefault="00683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4844"/>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1633"/>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214"/>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5F1F"/>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111"/>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111"/>
    <w:rPr>
      <w:rFonts w:ascii="Times New Roman" w:hAnsi="Times New Roman"/>
      <w:sz w:val="24"/>
      <w:szCs w:val="24"/>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D71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111"/>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Drawing.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8B08F-26C1-4071-9CF0-FE471C6CA393}">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18944</Words>
  <Characters>107982</Characters>
  <Application>Microsoft Office Word</Application>
  <DocSecurity>0</DocSecurity>
  <Lines>899</Lines>
  <Paragraphs>253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Chunxuan Ye</cp:lastModifiedBy>
  <cp:revision>3</cp:revision>
  <dcterms:created xsi:type="dcterms:W3CDTF">2020-08-24T17:33:00Z</dcterms:created>
  <dcterms:modified xsi:type="dcterms:W3CDTF">2020-08-24T17:35:00Z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