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The AI is related to the following objective of the revised work item on Enhanced IIoT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jc w:val="both"/>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1B1C6A52" w14:textId="07C57084"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06241905" w14:textId="3C7A2C8E"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jc w:val="both"/>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jc w:val="both"/>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jc w:val="both"/>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722A5375" w14:textId="77777777" w:rsidTr="009A6C0B">
        <w:tc>
          <w:tcPr>
            <w:tcW w:w="1435" w:type="dxa"/>
          </w:tcPr>
          <w:p w14:paraId="0F644108" w14:textId="593C5EE1"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7C10D625" w14:textId="77777777"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High: 2-1</w:t>
            </w:r>
          </w:p>
          <w:p w14:paraId="2CF445AD" w14:textId="77777777"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Medium: 1-1, 3-2, 2-2</w:t>
            </w:r>
          </w:p>
          <w:p w14:paraId="141F870E" w14:textId="3221B79E"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188CF1F0" w14:textId="528E03F6"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76DE638B" w14:textId="77777777" w:rsidTr="009A6C0B">
        <w:tc>
          <w:tcPr>
            <w:tcW w:w="1435" w:type="dxa"/>
          </w:tcPr>
          <w:p w14:paraId="57DD8476" w14:textId="1B9015B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2250" w:type="dxa"/>
          </w:tcPr>
          <w:p w14:paraId="019DD424" w14:textId="7777777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High: 1-1, 1-2, 2-1, 3-1</w:t>
            </w:r>
          </w:p>
          <w:p w14:paraId="1EE02792" w14:textId="7777777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 xml:space="preserve">Medium: 1-3, 1-5, 2-2 </w:t>
            </w:r>
          </w:p>
          <w:p w14:paraId="682F944E" w14:textId="1E720455"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045974B1" w14:textId="6F40A7CB"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14:paraId="4601F79B" w14:textId="77777777" w:rsidTr="009A6C0B">
        <w:tc>
          <w:tcPr>
            <w:tcW w:w="1435" w:type="dxa"/>
          </w:tcPr>
          <w:p w14:paraId="54A12077" w14:textId="4387B1E6"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Qualcomm </w:t>
            </w:r>
          </w:p>
        </w:tc>
        <w:tc>
          <w:tcPr>
            <w:tcW w:w="2250" w:type="dxa"/>
          </w:tcPr>
          <w:p w14:paraId="47C0AD14" w14:textId="77777777"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High: 3-1, feedback for PDCCH</w:t>
            </w:r>
          </w:p>
          <w:p w14:paraId="45BCC104" w14:textId="77777777"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Medium: 1-6, </w:t>
            </w:r>
          </w:p>
          <w:p w14:paraId="44675A4F" w14:textId="75458DBE"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14:paraId="4C0063D0" w14:textId="3E95267A"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We support to study channel state information feedback for PDCCH.     </w:t>
            </w:r>
          </w:p>
        </w:tc>
      </w:tr>
      <w:tr w:rsidR="00E74212" w14:paraId="23926FC7" w14:textId="77777777" w:rsidTr="009A6C0B">
        <w:tc>
          <w:tcPr>
            <w:tcW w:w="1435" w:type="dxa"/>
          </w:tcPr>
          <w:p w14:paraId="54AAF82C" w14:textId="77777777" w:rsidR="00E74212" w:rsidRDefault="00E74212" w:rsidP="00E74212">
            <w:pPr>
              <w:jc w:val="both"/>
              <w:rPr>
                <w:rFonts w:ascii="Times New Roman" w:hAnsi="Times New Roman" w:cs="Times New Roman"/>
                <w:sz w:val="20"/>
                <w:szCs w:val="20"/>
              </w:rPr>
            </w:pPr>
          </w:p>
        </w:tc>
        <w:tc>
          <w:tcPr>
            <w:tcW w:w="2250" w:type="dxa"/>
          </w:tcPr>
          <w:p w14:paraId="3DFF8A59" w14:textId="77777777" w:rsidR="00E74212" w:rsidRDefault="00E74212" w:rsidP="00E74212">
            <w:pPr>
              <w:jc w:val="both"/>
              <w:rPr>
                <w:rFonts w:ascii="Times New Roman" w:hAnsi="Times New Roman" w:cs="Times New Roman"/>
                <w:sz w:val="20"/>
                <w:szCs w:val="20"/>
              </w:rPr>
            </w:pPr>
          </w:p>
        </w:tc>
        <w:tc>
          <w:tcPr>
            <w:tcW w:w="5944" w:type="dxa"/>
          </w:tcPr>
          <w:p w14:paraId="0F6B546C" w14:textId="77777777" w:rsidR="00E74212" w:rsidRDefault="00E74212" w:rsidP="00E74212">
            <w:pPr>
              <w:jc w:val="both"/>
              <w:rPr>
                <w:rFonts w:ascii="Times New Roman" w:hAnsi="Times New Roman" w:cs="Times New Roman"/>
                <w:sz w:val="20"/>
                <w:szCs w:val="20"/>
              </w:rPr>
            </w:pPr>
          </w:p>
        </w:tc>
      </w:tr>
      <w:tr w:rsidR="00E74212" w14:paraId="6E105FE6" w14:textId="77777777" w:rsidTr="009A6C0B">
        <w:tc>
          <w:tcPr>
            <w:tcW w:w="1435" w:type="dxa"/>
          </w:tcPr>
          <w:p w14:paraId="75F32EEE" w14:textId="77777777" w:rsidR="00E74212" w:rsidRDefault="00E74212" w:rsidP="00E74212">
            <w:pPr>
              <w:jc w:val="both"/>
              <w:rPr>
                <w:rFonts w:ascii="Times New Roman" w:hAnsi="Times New Roman" w:cs="Times New Roman"/>
                <w:sz w:val="20"/>
                <w:szCs w:val="20"/>
              </w:rPr>
            </w:pPr>
          </w:p>
        </w:tc>
        <w:tc>
          <w:tcPr>
            <w:tcW w:w="2250" w:type="dxa"/>
          </w:tcPr>
          <w:p w14:paraId="0D5C532E" w14:textId="77777777" w:rsidR="00E74212" w:rsidRDefault="00E74212" w:rsidP="00E74212">
            <w:pPr>
              <w:jc w:val="both"/>
              <w:rPr>
                <w:rFonts w:ascii="Times New Roman" w:hAnsi="Times New Roman" w:cs="Times New Roman"/>
                <w:sz w:val="20"/>
                <w:szCs w:val="20"/>
              </w:rPr>
            </w:pPr>
          </w:p>
        </w:tc>
        <w:tc>
          <w:tcPr>
            <w:tcW w:w="5944" w:type="dxa"/>
          </w:tcPr>
          <w:p w14:paraId="29EFC2C9" w14:textId="77777777" w:rsidR="00E74212" w:rsidRDefault="00E74212" w:rsidP="00E74212">
            <w:pPr>
              <w:jc w:val="both"/>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r w:rsidR="00113D2B">
        <w:rPr>
          <w:rFonts w:ascii="Times New Roman" w:hAnsi="Times New Roman" w:cs="Times New Roman"/>
          <w:sz w:val="20"/>
          <w:szCs w:val="20"/>
        </w:rPr>
        <w:t xml:space="preserve">Futurewei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Spreadtrum</w:t>
      </w:r>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InterDigital</w:t>
      </w:r>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Not useful in case of bursty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lastRenderedPageBreak/>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C3EDC1B" w14:textId="5530DF16" w:rsidR="00AF44E2" w:rsidRDefault="00AF44E2" w:rsidP="00136916">
      <w:pPr>
        <w:rPr>
          <w:rFonts w:ascii="Times New Roman" w:hAnsi="Times New Roman" w:cs="Times New Roman"/>
          <w:sz w:val="20"/>
          <w:szCs w:val="20"/>
        </w:rPr>
      </w:pPr>
    </w:p>
    <w:p w14:paraId="75C1719B" w14:textId="2908BA4E"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rPr>
      </w:pPr>
    </w:p>
    <w:p w14:paraId="10D25945" w14:textId="176A52C8" w:rsidR="00367632" w:rsidRPr="009A6C0B" w:rsidRDefault="00A538F0">
      <w:pPr>
        <w:spacing w:after="120"/>
        <w:jc w:val="both"/>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14:paraId="511ED396" w14:textId="4962DB13" w:rsidR="001221F0" w:rsidRPr="009A6C0B" w:rsidRDefault="001221F0" w:rsidP="009A6C0B">
      <w:pPr>
        <w:pStyle w:val="ListParagraph"/>
        <w:numPr>
          <w:ilvl w:val="0"/>
          <w:numId w:val="27"/>
        </w:numPr>
        <w:spacing w:after="120"/>
        <w:jc w:val="both"/>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14:paraId="071D9B4D" w14:textId="5E4D3AAB"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jc w:val="both"/>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4BD6DA84" w14:textId="0EC4A0AD" w:rsidR="00635FCF" w:rsidRPr="00635FCF"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7AE850B0" w14:textId="0C89E9AD" w:rsidR="001872BE"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63875887" w14:textId="77777777" w:rsidTr="00D36040">
        <w:tc>
          <w:tcPr>
            <w:tcW w:w="1435" w:type="dxa"/>
          </w:tcPr>
          <w:p w14:paraId="7842D1EF" w14:textId="11D72F22" w:rsidR="00F43795" w:rsidRDefault="00F43795" w:rsidP="00F43795">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367CB376" w14:textId="0737F742" w:rsidR="00F43795" w:rsidRDefault="00F43795" w:rsidP="00F43795">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FD9699" w14:textId="09155288" w:rsidR="00F43795" w:rsidRPr="00635FCF" w:rsidRDefault="00F43795" w:rsidP="00F43795">
            <w:pPr>
              <w:jc w:val="both"/>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0EC8D12F" w14:textId="77777777" w:rsidTr="00D36040">
        <w:tc>
          <w:tcPr>
            <w:tcW w:w="1435" w:type="dxa"/>
          </w:tcPr>
          <w:p w14:paraId="58663931" w14:textId="27898B1D"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64ACF8C5" w14:textId="62AA9D4B"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6612435" w14:textId="7777777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5AD093F4" w14:textId="17B6D68E"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now then as a next step we can agree on the relevant scenarios and evaluate based on those. </w:t>
            </w:r>
          </w:p>
        </w:tc>
      </w:tr>
      <w:tr w:rsidR="00E74212" w14:paraId="4BBBD03B" w14:textId="77777777" w:rsidTr="00D36040">
        <w:tc>
          <w:tcPr>
            <w:tcW w:w="1435" w:type="dxa"/>
          </w:tcPr>
          <w:p w14:paraId="06BCD9B7" w14:textId="18E6B41C"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5F8EB5E" w14:textId="65985E7A"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16D5307" w14:textId="77777777" w:rsidR="00E74212" w:rsidRPr="00440318" w:rsidRDefault="00E74212" w:rsidP="00E74212">
            <w:pPr>
              <w:jc w:val="both"/>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7A16EBD0" w14:textId="77777777" w:rsidR="00E74212" w:rsidRPr="00440318" w:rsidRDefault="00E74212" w:rsidP="00E74212">
            <w:pPr>
              <w:jc w:val="both"/>
              <w:rPr>
                <w:rFonts w:ascii="Times New Roman" w:hAnsi="Times New Roman" w:cs="Times New Roman"/>
                <w:sz w:val="20"/>
                <w:szCs w:val="20"/>
              </w:rPr>
            </w:pPr>
            <w:r w:rsidRPr="00440318">
              <w:rPr>
                <w:rFonts w:ascii="Times New Roman" w:hAnsi="Times New Roman" w:cs="Times New Roman"/>
                <w:sz w:val="20"/>
                <w:szCs w:val="20"/>
              </w:rPr>
              <w:t xml:space="preserve">This topic was discussed in Rel-16 URLLC SI phase, and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C617436" w14:textId="77777777" w:rsidR="00E74212" w:rsidRPr="00440318" w:rsidRDefault="00E74212" w:rsidP="00E74212">
            <w:pPr>
              <w:pStyle w:val="ListParagraph"/>
              <w:numPr>
                <w:ilvl w:val="0"/>
                <w:numId w:val="27"/>
              </w:numPr>
              <w:jc w:val="both"/>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21B419F4" w14:textId="77777777" w:rsidR="00E74212" w:rsidRPr="00440318" w:rsidRDefault="00E74212" w:rsidP="00E74212">
            <w:pPr>
              <w:pStyle w:val="ListParagraph"/>
              <w:numPr>
                <w:ilvl w:val="0"/>
                <w:numId w:val="27"/>
              </w:numPr>
              <w:jc w:val="both"/>
              <w:rPr>
                <w:rFonts w:ascii="Times New Roman" w:hAnsi="Times New Roman" w:cs="Times New Roman"/>
                <w:sz w:val="20"/>
                <w:szCs w:val="20"/>
              </w:rPr>
            </w:pPr>
            <w:r w:rsidRPr="00440318">
              <w:rPr>
                <w:rFonts w:ascii="Times New Roman" w:hAnsi="Times New Roman" w:cs="Times New Roman"/>
                <w:sz w:val="20"/>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1554736B" w14:textId="77777777" w:rsidR="00E74212" w:rsidRPr="00440318" w:rsidRDefault="00E74212" w:rsidP="00E74212">
            <w:pPr>
              <w:pStyle w:val="ListParagraph"/>
              <w:numPr>
                <w:ilvl w:val="0"/>
                <w:numId w:val="27"/>
              </w:numPr>
              <w:jc w:val="both"/>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096A3D3C" w14:textId="63DC982D" w:rsidR="00E74212" w:rsidRDefault="00E74212" w:rsidP="00E74212">
            <w:pPr>
              <w:jc w:val="both"/>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has to implement all aspects that are listed above. This will incur significant UE implementation complexity. </w:t>
            </w:r>
          </w:p>
        </w:tc>
      </w:tr>
    </w:tbl>
    <w:p w14:paraId="4AB47AED" w14:textId="3E73E2BC" w:rsidR="00A538F0" w:rsidRDefault="00A538F0" w:rsidP="00136916">
      <w:pPr>
        <w:rPr>
          <w:rFonts w:ascii="Times New Roman" w:hAnsi="Times New Roman" w:cs="Times New Roman"/>
          <w:sz w:val="20"/>
          <w:szCs w:val="20"/>
        </w:rPr>
      </w:pPr>
    </w:p>
    <w:p w14:paraId="334CA6BB" w14:textId="26A2A40A"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rPr>
      </w:pPr>
      <w:r w:rsidRPr="006852CC">
        <w:rPr>
          <w:rFonts w:ascii="Times New Roman" w:hAnsi="Times New Roman" w:cs="Times New Roman"/>
          <w:sz w:val="20"/>
          <w:szCs w:val="20"/>
        </w:rPr>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Spreadtrum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InterDigital [15]</w:t>
      </w:r>
    </w:p>
    <w:p w14:paraId="14CF09DC" w14:textId="28DFB92A" w:rsidR="008401AF" w:rsidRDefault="008401AF" w:rsidP="009F448E">
      <w:pPr>
        <w:pStyle w:val="ListParagraph"/>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Less DL signaling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14:paraId="25FB432C" w14:textId="27B481FA" w:rsidR="008401AF" w:rsidRDefault="008401AF" w:rsidP="00136916">
      <w:pPr>
        <w:rPr>
          <w:rFonts w:ascii="Times New Roman" w:hAnsi="Times New Roman" w:cs="Times New Roman"/>
          <w:sz w:val="20"/>
          <w:szCs w:val="20"/>
        </w:rPr>
      </w:pPr>
    </w:p>
    <w:p w14:paraId="52EB20C5" w14:textId="48866DA8" w:rsidR="000272A3" w:rsidRDefault="000272A3" w:rsidP="009A6C0B">
      <w:pPr>
        <w:jc w:val="both"/>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rPr>
      </w:pPr>
    </w:p>
    <w:p w14:paraId="7EBDD9CC" w14:textId="18D5F98F" w:rsidR="00367632" w:rsidRDefault="00367632" w:rsidP="00367632">
      <w:pPr>
        <w:spacing w:after="120"/>
        <w:jc w:val="both"/>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35351CDE" w14:textId="77777777" w:rsidTr="001872BE">
        <w:tc>
          <w:tcPr>
            <w:tcW w:w="1435" w:type="dxa"/>
          </w:tcPr>
          <w:p w14:paraId="24034537" w14:textId="62EF21AC"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C830CA6" w14:textId="0AEBA49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A890297" w14:textId="0D161E4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Agree that DL DCI based triggering is used for A-CSI on PUCCH. We are also open to Option 3 where A-CSI is triggered by NACK.</w:t>
            </w:r>
          </w:p>
        </w:tc>
      </w:tr>
      <w:tr w:rsidR="00023A57" w14:paraId="31CDE124" w14:textId="77777777" w:rsidTr="001872BE">
        <w:tc>
          <w:tcPr>
            <w:tcW w:w="1435" w:type="dxa"/>
          </w:tcPr>
          <w:p w14:paraId="4BC3313A" w14:textId="79A370E1"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1A4452E4" w14:textId="0E2E60D3"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A2CBFFB" w14:textId="24454683"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14:paraId="167D8E20" w14:textId="77777777" w:rsidTr="001872BE">
        <w:tc>
          <w:tcPr>
            <w:tcW w:w="1435" w:type="dxa"/>
          </w:tcPr>
          <w:p w14:paraId="681BEC94" w14:textId="47724ED0"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24FE8EC" w14:textId="07466958"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EA76294" w14:textId="3343F809"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bl>
    <w:p w14:paraId="63D39107" w14:textId="77777777" w:rsidR="001872BE" w:rsidRPr="009A6C0B" w:rsidRDefault="001872BE" w:rsidP="00367632">
      <w:pPr>
        <w:spacing w:after="120"/>
        <w:jc w:val="both"/>
        <w:rPr>
          <w:rFonts w:ascii="Times New Roman" w:hAnsi="Times New Roman" w:cs="Times New Roman"/>
          <w:sz w:val="20"/>
          <w:szCs w:val="20"/>
        </w:rPr>
      </w:pPr>
    </w:p>
    <w:p w14:paraId="1EEB5A1D" w14:textId="77777777" w:rsidR="008B301C" w:rsidRDefault="008B301C" w:rsidP="00136916">
      <w:pPr>
        <w:rPr>
          <w:rFonts w:ascii="Times New Roman" w:hAnsi="Times New Roman" w:cs="Times New Roman"/>
          <w:sz w:val="20"/>
          <w:szCs w:val="20"/>
        </w:rPr>
      </w:pPr>
    </w:p>
    <w:p w14:paraId="2AD188BF" w14:textId="5F4EF5AD"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InterDigital [15]</w:t>
      </w:r>
    </w:p>
    <w:p w14:paraId="327198EF"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 </w:t>
      </w:r>
      <w:r w:rsidR="00EC464B">
        <w:rPr>
          <w:rFonts w:ascii="Times New Roman" w:hAnsi="Times New Roman" w:cs="Times New Roman"/>
          <w:sz w:val="20"/>
          <w:szCs w:val="20"/>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InterDigital [15]</w:t>
      </w:r>
    </w:p>
    <w:p w14:paraId="436AE5F7" w14:textId="6C9E2EF0"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14:paraId="719E0717" w14:textId="1B33C2BD" w:rsidR="00EC464B" w:rsidRDefault="00EC464B" w:rsidP="00FA0429">
      <w:pPr>
        <w:rPr>
          <w:rFonts w:ascii="Times New Roman" w:hAnsi="Times New Roman" w:cs="Times New Roman"/>
          <w:sz w:val="20"/>
          <w:szCs w:val="20"/>
        </w:rPr>
      </w:pPr>
    </w:p>
    <w:p w14:paraId="2BC27B7E" w14:textId="4A04E1F3" w:rsidR="000272A3" w:rsidRDefault="000272A3" w:rsidP="009A6C0B">
      <w:pPr>
        <w:jc w:val="both"/>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assodicated DL DCI</w:t>
      </w:r>
      <w:r>
        <w:rPr>
          <w:rFonts w:ascii="Times New Roman" w:hAnsi="Times New Roman" w:cs="Times New Roman"/>
          <w:sz w:val="20"/>
          <w:szCs w:val="20"/>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14:paraId="717228C4" w14:textId="633A67B3"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39498FB1" w14:textId="10378919" w:rsidR="00AD3296" w:rsidRDefault="00AD3296" w:rsidP="009F448E">
      <w:pPr>
        <w:pStyle w:val="ListParagraph"/>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 xml:space="preserve">Option-1: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14:paraId="4CD0D2BB" w14:textId="77777777" w:rsidR="00AD3296" w:rsidRDefault="00AD3296" w:rsidP="009F448E">
      <w:pPr>
        <w:pStyle w:val="ListParagraph"/>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 xml:space="preserve">Option-2: </w:t>
      </w:r>
      <w:r w:rsidR="00EC464B">
        <w:rPr>
          <w:rFonts w:ascii="Times New Roman" w:hAnsi="Times New Roman" w:cs="Times New Roman"/>
          <w:sz w:val="20"/>
          <w:szCs w:val="20"/>
          <w:lang w:val="fr-CA"/>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rPr>
      </w:pPr>
      <w:r>
        <w:rPr>
          <w:rFonts w:ascii="Times New Roman" w:hAnsi="Times New Roman" w:cs="Times New Roman"/>
          <w:sz w:val="20"/>
          <w:szCs w:val="20"/>
          <w:lang w:val="fr-CA"/>
        </w:rPr>
        <w:t>InterDigital [15]</w:t>
      </w:r>
    </w:p>
    <w:p w14:paraId="314335D1"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OPPO [14]</w:t>
      </w:r>
      <w:r w:rsidR="00EC464B">
        <w:rPr>
          <w:rFonts w:ascii="Times New Roman" w:hAnsi="Times New Roman" w:cs="Times New Roman"/>
          <w:sz w:val="20"/>
          <w:szCs w:val="20"/>
        </w:rPr>
        <w:t xml:space="preserve">, </w:t>
      </w:r>
      <w:r w:rsidR="001004C7">
        <w:rPr>
          <w:rFonts w:ascii="Times New Roman" w:hAnsi="Times New Roman" w:cs="Times New Roman"/>
          <w:sz w:val="20"/>
          <w:szCs w:val="20"/>
        </w:rPr>
        <w:t>Spreadtrum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883CE4D" w14:textId="138E2F2D" w:rsidR="00B63246" w:rsidRDefault="00B63246" w:rsidP="00B63246">
      <w:pPr>
        <w:rPr>
          <w:rFonts w:ascii="Times New Roman" w:hAnsi="Times New Roman" w:cs="Times New Roman"/>
          <w:sz w:val="20"/>
          <w:szCs w:val="20"/>
        </w:rPr>
      </w:pPr>
    </w:p>
    <w:p w14:paraId="50B48499" w14:textId="1659A140" w:rsidR="00B63246" w:rsidRDefault="00B63246" w:rsidP="00B63246">
      <w:pPr>
        <w:rPr>
          <w:rFonts w:ascii="Times New Roman" w:hAnsi="Times New Roman" w:cs="Times New Roman"/>
          <w:sz w:val="20"/>
          <w:szCs w:val="20"/>
        </w:rPr>
      </w:pPr>
      <w:r>
        <w:rPr>
          <w:rFonts w:ascii="Times New Roman" w:hAnsi="Times New Roman" w:cs="Times New Roman"/>
          <w:sz w:val="20"/>
          <w:szCs w:val="20"/>
        </w:rPr>
        <w:t xml:space="preserve">Note: </w:t>
      </w:r>
      <w:r w:rsidRPr="009F448E">
        <w:rPr>
          <w:rFonts w:ascii="Times New Roman" w:hAnsi="Times New Roman" w:cs="Times New Roman"/>
          <w:sz w:val="20"/>
          <w:szCs w:val="20"/>
          <w:highlight w:val="lightGray"/>
        </w:rPr>
        <w:t>gray highlight</w:t>
      </w:r>
      <w:r>
        <w:rPr>
          <w:rFonts w:ascii="Times New Roman" w:hAnsi="Times New Roman" w:cs="Times New Roman"/>
          <w:sz w:val="20"/>
          <w:szCs w:val="20"/>
        </w:rPr>
        <w:t xml:space="preserve"> here means that a company mentioned the proposal in the tdoc but not clearly indicate whether the company supports it or not</w:t>
      </w:r>
    </w:p>
    <w:p w14:paraId="078BD91D" w14:textId="1B14DE3E" w:rsidR="007E0451" w:rsidRDefault="007E0451" w:rsidP="00B63246">
      <w:pPr>
        <w:rPr>
          <w:rFonts w:ascii="Times New Roman" w:hAnsi="Times New Roman" w:cs="Times New Roman"/>
          <w:sz w:val="20"/>
          <w:szCs w:val="20"/>
        </w:rPr>
      </w:pPr>
    </w:p>
    <w:p w14:paraId="0A9EA68D" w14:textId="5927FC73" w:rsidR="007E0451" w:rsidRDefault="007E0451" w:rsidP="00B63246">
      <w:pPr>
        <w:rPr>
          <w:rFonts w:ascii="Times New Roman" w:hAnsi="Times New Roman" w:cs="Times New Roman"/>
          <w:sz w:val="20"/>
          <w:szCs w:val="20"/>
        </w:rPr>
      </w:pPr>
      <w:r>
        <w:rPr>
          <w:rFonts w:ascii="Times New Roman" w:hAnsi="Times New Roman" w:cs="Times New Roman"/>
          <w:sz w:val="20"/>
          <w:szCs w:val="20"/>
        </w:rPr>
        <w:t>Several contributions discussed the options related to the PUCCH resource determination when A-CSI on PUCCH is supported. Similar to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of A-CSI on PUCCH is agreed.</w:t>
      </w:r>
    </w:p>
    <w:p w14:paraId="06CCEB09" w14:textId="7E617A94" w:rsidR="007E0451" w:rsidRDefault="007E0451" w:rsidP="00B63246">
      <w:pPr>
        <w:rPr>
          <w:rFonts w:ascii="Times New Roman" w:hAnsi="Times New Roman" w:cs="Times New Roman"/>
          <w:sz w:val="20"/>
          <w:szCs w:val="20"/>
        </w:rPr>
      </w:pPr>
    </w:p>
    <w:p w14:paraId="65D50F30" w14:textId="296C2A0F" w:rsidR="007E0451" w:rsidRDefault="007E0451" w:rsidP="007E0451">
      <w:pPr>
        <w:spacing w:after="120"/>
        <w:jc w:val="both"/>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jc w:val="both"/>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jc w:val="both"/>
              <w:rPr>
                <w:rFonts w:ascii="Times New Roman" w:hAnsi="Times New Roman" w:cs="Times New Roman"/>
                <w:sz w:val="20"/>
                <w:szCs w:val="20"/>
              </w:rPr>
            </w:pPr>
          </w:p>
        </w:tc>
        <w:tc>
          <w:tcPr>
            <w:tcW w:w="6574" w:type="dxa"/>
          </w:tcPr>
          <w:p w14:paraId="2207F099" w14:textId="33F8ADAA"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jc w:val="both"/>
              <w:rPr>
                <w:rFonts w:ascii="Times New Roman" w:hAnsi="Times New Roman" w:cs="Times New Roman"/>
                <w:sz w:val="20"/>
                <w:szCs w:val="20"/>
              </w:rPr>
            </w:pPr>
          </w:p>
        </w:tc>
        <w:tc>
          <w:tcPr>
            <w:tcW w:w="6574" w:type="dxa"/>
          </w:tcPr>
          <w:p w14:paraId="7A4CF99B" w14:textId="5598234F"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1B72D616" w14:textId="77777777" w:rsidTr="001872BE">
        <w:tc>
          <w:tcPr>
            <w:tcW w:w="1435" w:type="dxa"/>
          </w:tcPr>
          <w:p w14:paraId="3B04ED59" w14:textId="4B11BEE6"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7123637" w14:textId="02D55A4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0B6AF61" w14:textId="53CC390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36839E17" w14:textId="77777777" w:rsidTr="001872BE">
        <w:tc>
          <w:tcPr>
            <w:tcW w:w="1435" w:type="dxa"/>
          </w:tcPr>
          <w:p w14:paraId="0B825702" w14:textId="16896EBB"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2250B02F" w14:textId="3169AFB6"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83C75B" w14:textId="77777777" w:rsidR="00023A57" w:rsidRDefault="00023A57" w:rsidP="00023A57">
            <w:pPr>
              <w:jc w:val="both"/>
              <w:rPr>
                <w:rFonts w:ascii="Times New Roman" w:hAnsi="Times New Roman" w:cs="Times New Roman"/>
                <w:sz w:val="20"/>
                <w:szCs w:val="20"/>
              </w:rPr>
            </w:pPr>
          </w:p>
        </w:tc>
      </w:tr>
      <w:tr w:rsidR="00E74212" w14:paraId="61B797A9" w14:textId="77777777" w:rsidTr="001872BE">
        <w:tc>
          <w:tcPr>
            <w:tcW w:w="1435" w:type="dxa"/>
          </w:tcPr>
          <w:p w14:paraId="7F79C70C" w14:textId="2B74AE0C"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DD612EA" w14:textId="3645DB9A"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8A08915" w14:textId="3106633C"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bl>
    <w:p w14:paraId="7CA87673" w14:textId="77777777" w:rsidR="007E0451" w:rsidRDefault="007E0451" w:rsidP="00B63246">
      <w:pPr>
        <w:rPr>
          <w:rFonts w:ascii="Times New Roman" w:hAnsi="Times New Roman" w:cs="Times New Roman"/>
          <w:sz w:val="20"/>
          <w:szCs w:val="20"/>
        </w:rPr>
      </w:pPr>
    </w:p>
    <w:p w14:paraId="4058C76C" w14:textId="33CCD0F1" w:rsidR="00BB194E" w:rsidRDefault="00BB194E" w:rsidP="00BB194E">
      <w:pPr>
        <w:rPr>
          <w:rFonts w:ascii="Times New Roman" w:hAnsi="Times New Roman" w:cs="Times New Roman"/>
          <w:b/>
          <w:bCs/>
          <w:sz w:val="20"/>
          <w:szCs w:val="20"/>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78B2E885" w14:textId="5B839235" w:rsidR="008138E3" w:rsidRDefault="00837A15" w:rsidP="00C72861">
      <w:pPr>
        <w:jc w:val="both"/>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rPr>
      </w:pPr>
    </w:p>
    <w:p w14:paraId="758022EA" w14:textId="598084F0"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r w:rsidR="00015FD5">
        <w:rPr>
          <w:rFonts w:ascii="Times New Roman" w:hAnsi="Times New Roman" w:cs="Times New Roman"/>
          <w:sz w:val="20"/>
          <w:szCs w:val="20"/>
        </w:rPr>
        <w:t>Futurewei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rPr>
      </w:pPr>
      <w:r w:rsidRPr="005B41D8">
        <w:rPr>
          <w:rFonts w:ascii="Times New Roman" w:hAnsi="Times New Roman" w:cs="Times New Roman"/>
          <w:sz w:val="20"/>
          <w:szCs w:val="20"/>
        </w:rPr>
        <w:t xml:space="preserve">Simplified measurement from data reception status: </w:t>
      </w:r>
      <w:r w:rsidR="00015FD5">
        <w:rPr>
          <w:rFonts w:ascii="Times New Roman" w:hAnsi="Times New Roman" w:cs="Times New Roman"/>
          <w:sz w:val="20"/>
          <w:szCs w:val="20"/>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Futurewei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14:paraId="28CAC9D3" w14:textId="688F514E" w:rsidR="00EA320E" w:rsidRDefault="00EA320E" w:rsidP="00FA0429">
      <w:pPr>
        <w:rPr>
          <w:rFonts w:ascii="Times New Roman" w:hAnsi="Times New Roman" w:cs="Times New Roman"/>
          <w:sz w:val="20"/>
          <w:szCs w:val="20"/>
        </w:rPr>
      </w:pPr>
    </w:p>
    <w:p w14:paraId="6440B7AA" w14:textId="09ABA8C1" w:rsidR="00284B81" w:rsidRPr="009F448E" w:rsidRDefault="00284B81" w:rsidP="00284B81">
      <w:pPr>
        <w:jc w:val="both"/>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14:paraId="7E6C63DA" w14:textId="46CED3C0" w:rsidR="00284B81" w:rsidRDefault="00284B81" w:rsidP="00042E04">
      <w:pPr>
        <w:spacing w:after="120"/>
        <w:jc w:val="both"/>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jc w:val="both"/>
        <w:rPr>
          <w:rFonts w:ascii="Times New Roman" w:hAnsi="Times New Roman" w:cs="Times New Roman"/>
          <w:sz w:val="20"/>
          <w:szCs w:val="20"/>
        </w:rPr>
      </w:pPr>
    </w:p>
    <w:p w14:paraId="0B685DE0" w14:textId="02F9C5B6" w:rsidR="002143E5" w:rsidRDefault="002143E5" w:rsidP="002143E5">
      <w:pPr>
        <w:spacing w:after="120"/>
        <w:jc w:val="both"/>
        <w:rPr>
          <w:rFonts w:ascii="Times New Roman" w:hAnsi="Times New Roman" w:cs="Times New Roman"/>
          <w:sz w:val="20"/>
          <w:szCs w:val="20"/>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jc w:val="both"/>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intereference) coherence time is extremely small.</w:t>
            </w:r>
          </w:p>
        </w:tc>
      </w:tr>
      <w:tr w:rsidR="00043017" w14:paraId="096A7769" w14:textId="77777777" w:rsidTr="001872BE">
        <w:tc>
          <w:tcPr>
            <w:tcW w:w="1435" w:type="dxa"/>
          </w:tcPr>
          <w:p w14:paraId="23B5DBC5" w14:textId="00E7FDF9"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2BCE2F2" w14:textId="5F06D7CD"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35B1CBD" w14:textId="2491C2F8"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20F2E4B0" w14:textId="77777777" w:rsidTr="001872BE">
        <w:tc>
          <w:tcPr>
            <w:tcW w:w="1435" w:type="dxa"/>
          </w:tcPr>
          <w:p w14:paraId="1E325C38" w14:textId="31511754"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D088ED6" w14:textId="0EF8CFC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C5C6DF4" w14:textId="7A47CC19"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465B332C" w14:textId="77777777" w:rsidTr="001872BE">
        <w:tc>
          <w:tcPr>
            <w:tcW w:w="1435" w:type="dxa"/>
          </w:tcPr>
          <w:p w14:paraId="2FB774ED" w14:textId="52088559"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C0D8576" w14:textId="2BF096C0"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D42169" w14:textId="77777777" w:rsidR="00E74212" w:rsidRPr="00440318" w:rsidRDefault="00E74212" w:rsidP="00E74212">
            <w:pPr>
              <w:jc w:val="both"/>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A-CSI report</w:t>
            </w:r>
            <w:r>
              <w:rPr>
                <w:rFonts w:ascii="Times New Roman" w:hAnsi="Times New Roman" w:cs="Times New Roman"/>
                <w:sz w:val="20"/>
                <w:szCs w:val="20"/>
              </w:rPr>
              <w:t xml:space="preserve">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1DC5BFC9" w14:textId="301294EF"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bl>
    <w:p w14:paraId="20187B7E" w14:textId="77777777" w:rsidR="001872BE" w:rsidRDefault="001872BE" w:rsidP="009A6C0B">
      <w:pPr>
        <w:spacing w:after="120"/>
        <w:jc w:val="both"/>
        <w:rPr>
          <w:rFonts w:ascii="Times New Roman" w:hAnsi="Times New Roman" w:cs="Times New Roman"/>
          <w:sz w:val="20"/>
          <w:szCs w:val="20"/>
        </w:rPr>
      </w:pPr>
    </w:p>
    <w:p w14:paraId="63CC5A20" w14:textId="2C256D5A" w:rsidR="006914F1" w:rsidRDefault="001872BE" w:rsidP="006914F1">
      <w:pPr>
        <w:spacing w:after="120"/>
        <w:jc w:val="both"/>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14:paraId="31AA6A7F" w14:textId="21C425F8" w:rsidR="006914F1" w:rsidRDefault="006914F1" w:rsidP="006914F1">
      <w:pPr>
        <w:pStyle w:val="ListParagraph"/>
        <w:numPr>
          <w:ilvl w:val="0"/>
          <w:numId w:val="26"/>
        </w:numPr>
        <w:spacing w:after="12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14:paraId="599BADD2" w14:textId="28A1F946" w:rsidR="006914F1" w:rsidRPr="009A5729" w:rsidRDefault="006914F1" w:rsidP="006914F1">
      <w:pPr>
        <w:pStyle w:val="ListParagraph"/>
        <w:numPr>
          <w:ilvl w:val="0"/>
          <w:numId w:val="26"/>
        </w:numPr>
        <w:spacing w:after="12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jc w:val="both"/>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seperate investigations are not within WI objective. </w:t>
            </w:r>
          </w:p>
        </w:tc>
      </w:tr>
      <w:tr w:rsidR="00DD33F4" w14:paraId="3891277E" w14:textId="77777777" w:rsidTr="001872BE">
        <w:tc>
          <w:tcPr>
            <w:tcW w:w="1435" w:type="dxa"/>
          </w:tcPr>
          <w:p w14:paraId="136B440E" w14:textId="7B311AB4" w:rsidR="00DD33F4" w:rsidRDefault="00DD33F4" w:rsidP="00DD33F4">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51E8E94" w14:textId="25DA55A4" w:rsidR="00DD33F4" w:rsidRDefault="00DD33F4" w:rsidP="00DD33F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0506DCD" w14:textId="44143DEF" w:rsidR="00DD33F4" w:rsidRDefault="00DD33F4" w:rsidP="00DD33F4">
            <w:pPr>
              <w:jc w:val="both"/>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r w:rsidR="00023A57" w14:paraId="192366BB" w14:textId="77777777" w:rsidTr="001872BE">
        <w:tc>
          <w:tcPr>
            <w:tcW w:w="1435" w:type="dxa"/>
          </w:tcPr>
          <w:p w14:paraId="717277BA" w14:textId="615BC7DA"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4F681D3F" w14:textId="190EE6F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36CB55" w14:textId="6BBF535E"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If A-CSI on PUCCH is not supported, the relevance of reducing CSI computation time is unclear.</w:t>
            </w:r>
          </w:p>
        </w:tc>
      </w:tr>
      <w:tr w:rsidR="00E74212" w14:paraId="700D6676" w14:textId="77777777" w:rsidTr="001872BE">
        <w:tc>
          <w:tcPr>
            <w:tcW w:w="1435" w:type="dxa"/>
          </w:tcPr>
          <w:p w14:paraId="3B0D7A85" w14:textId="34C471E3"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14:paraId="0F220F12" w14:textId="6F51D127"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8A8D558" w14:textId="30D1AE25" w:rsidR="00E74212" w:rsidRDefault="00E74212" w:rsidP="00E7421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commented above, CSI computation time has been heavily optimized in NR Rel-15 and 16, and it is very difficult for UE implementation to further reduce it, regardless of whether CSI report is conveyed over a PUCCH or a PUSCH.  </w:t>
            </w:r>
          </w:p>
        </w:tc>
      </w:tr>
    </w:tbl>
    <w:p w14:paraId="1B8BAED4" w14:textId="4B40072C" w:rsidR="00DC1F5E" w:rsidRDefault="00DC1F5E" w:rsidP="009F448E">
      <w:pPr>
        <w:rPr>
          <w:sz w:val="20"/>
          <w:szCs w:val="20"/>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 w14:paraId="50F1F8A7" w14:textId="77777777" w:rsidR="0084088C" w:rsidRPr="009A5729" w:rsidRDefault="0084088C" w:rsidP="0084088C">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1E0DEC8F" w14:textId="62CE07A8" w:rsidR="00273F2B" w:rsidRDefault="0084088C" w:rsidP="009F448E">
      <w:pPr>
        <w:jc w:val="both"/>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jc w:val="both"/>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14:paraId="23105A0E" w14:textId="4CA5582E" w:rsidR="00273F2B" w:rsidRDefault="00273F2B" w:rsidP="009F448E">
      <w:pPr>
        <w:jc w:val="both"/>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jc w:val="both"/>
        <w:rPr>
          <w:highlight w:val="yellow"/>
        </w:rPr>
      </w:pPr>
    </w:p>
    <w:p w14:paraId="24B4CFEB" w14:textId="32E0EAD1" w:rsidR="005F480C" w:rsidRPr="00D36040" w:rsidRDefault="005F480C" w:rsidP="00D36040">
      <w:pPr>
        <w:spacing w:after="120"/>
        <w:jc w:val="both"/>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CSI is not so critical for latency purpose as the gNB can still schedule the UE with</w:t>
            </w:r>
            <w:r w:rsidR="004603D6">
              <w:rPr>
                <w:rFonts w:ascii="Times New Roman" w:hAnsi="Times New Roman" w:cs="Times New Roman"/>
                <w:sz w:val="20"/>
                <w:szCs w:val="20"/>
              </w:rPr>
              <w:t>out the latest CSI report.  However, if we attach a high priority to CSI and it collides with a LP PUSCH, the LP PUSCH is dropped, which is an overkill.  Whereas in Rel-16, the CSI can be muxltiplexed into the LP PUSCH thereby transmitting both to the gNB, which is a better outcome.</w:t>
            </w:r>
          </w:p>
        </w:tc>
      </w:tr>
      <w:tr w:rsidR="00BD5504" w14:paraId="7F4C7234" w14:textId="77777777" w:rsidTr="00D17D11">
        <w:tc>
          <w:tcPr>
            <w:tcW w:w="1435" w:type="dxa"/>
          </w:tcPr>
          <w:p w14:paraId="4BFDE790" w14:textId="0CF34F9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14:paraId="6D7605F3" w14:textId="77777777" w:rsidTr="00D17D11">
        <w:tc>
          <w:tcPr>
            <w:tcW w:w="1435" w:type="dxa"/>
          </w:tcPr>
          <w:p w14:paraId="24BA7253" w14:textId="4F67A5D9" w:rsidR="009C110B" w:rsidRDefault="009C110B" w:rsidP="009C110B">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FC0A05D" w14:textId="56524302" w:rsidR="009C110B" w:rsidRDefault="009C110B" w:rsidP="009C110B">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D4CAD4" w14:textId="2CE18104" w:rsidR="009C110B" w:rsidRDefault="009C110B" w:rsidP="009C110B">
            <w:pPr>
              <w:jc w:val="both"/>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1752321" w14:textId="77777777" w:rsidTr="00D17D11">
        <w:tc>
          <w:tcPr>
            <w:tcW w:w="1435" w:type="dxa"/>
          </w:tcPr>
          <w:p w14:paraId="18798C9A" w14:textId="0E699620"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A13A898" w14:textId="03B0FD54"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378EFC" w14:textId="37F33FBB"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 xml:space="preserve">This could be useful for example if the URLLC traffic is periodic and the network wants to get a fresh CSI just before a traffic burst. </w:t>
            </w:r>
          </w:p>
        </w:tc>
      </w:tr>
      <w:tr w:rsidR="00E74212" w:rsidRPr="001E4897" w14:paraId="12ABAEB1" w14:textId="77777777" w:rsidTr="003677E2">
        <w:tc>
          <w:tcPr>
            <w:tcW w:w="1435" w:type="dxa"/>
          </w:tcPr>
          <w:p w14:paraId="56C91A66" w14:textId="77777777" w:rsidR="00E74212" w:rsidRPr="001E4897" w:rsidRDefault="00E74212" w:rsidP="003677E2">
            <w:pPr>
              <w:jc w:val="both"/>
              <w:rPr>
                <w:rFonts w:ascii="Times New Roman" w:hAnsi="Times New Roman" w:cs="Times New Roman"/>
                <w:sz w:val="20"/>
                <w:szCs w:val="20"/>
              </w:rPr>
            </w:pPr>
            <w:r w:rsidRPr="001E4897">
              <w:rPr>
                <w:rFonts w:ascii="Times New Roman" w:hAnsi="Times New Roman" w:cs="Times New Roman"/>
                <w:sz w:val="20"/>
                <w:szCs w:val="20"/>
              </w:rPr>
              <w:t xml:space="preserve">Qualcomm </w:t>
            </w:r>
          </w:p>
        </w:tc>
        <w:tc>
          <w:tcPr>
            <w:tcW w:w="1620" w:type="dxa"/>
          </w:tcPr>
          <w:p w14:paraId="7C06A1C7" w14:textId="77777777" w:rsidR="00E74212" w:rsidRPr="001E4897" w:rsidRDefault="00E74212" w:rsidP="003677E2">
            <w:pPr>
              <w:jc w:val="both"/>
              <w:rPr>
                <w:rFonts w:ascii="Times New Roman" w:hAnsi="Times New Roman" w:cs="Times New Roman"/>
                <w:sz w:val="20"/>
                <w:szCs w:val="20"/>
              </w:rPr>
            </w:pPr>
          </w:p>
        </w:tc>
        <w:tc>
          <w:tcPr>
            <w:tcW w:w="6574" w:type="dxa"/>
          </w:tcPr>
          <w:p w14:paraId="3A16AB05" w14:textId="020CB948" w:rsidR="00E74212" w:rsidRPr="001E4897" w:rsidRDefault="00E74212" w:rsidP="00E74212">
            <w:pPr>
              <w:jc w:val="both"/>
              <w:rPr>
                <w:rFonts w:ascii="Times New Roman" w:hAnsi="Times New Roman" w:cs="Times New Roman"/>
                <w:sz w:val="20"/>
                <w:szCs w:val="20"/>
                <w:lang w:val="en-GB"/>
              </w:rPr>
            </w:pPr>
            <w:r w:rsidRPr="001E4897">
              <w:rPr>
                <w:rFonts w:ascii="Times New Roman" w:hAnsi="Times New Roman" w:cs="Times New Roman"/>
                <w:sz w:val="20"/>
                <w:szCs w:val="20"/>
                <w:lang w:val="en-GB"/>
              </w:rPr>
              <w:t xml:space="preserve">Medium priority. </w:t>
            </w:r>
            <w:r>
              <w:rPr>
                <w:rFonts w:ascii="Times New Roman" w:hAnsi="Times New Roman" w:cs="Times New Roman"/>
                <w:sz w:val="20"/>
                <w:szCs w:val="20"/>
                <w:lang w:val="en-GB"/>
              </w:rPr>
              <w:t xml:space="preserve">We think that there are technical metrics on supporting high priority P/SP-CSI to give gNB more accurate information about the channel condition for URLLC. </w:t>
            </w:r>
            <w:r w:rsidRPr="001E4897">
              <w:rPr>
                <w:rFonts w:ascii="Times New Roman" w:hAnsi="Times New Roman" w:cs="Times New Roman"/>
                <w:sz w:val="20"/>
                <w:szCs w:val="20"/>
                <w:lang w:val="en-GB"/>
              </w:rPr>
              <w:t xml:space="preserve"> </w:t>
            </w:r>
          </w:p>
        </w:tc>
      </w:tr>
      <w:tr w:rsidR="00E74212" w14:paraId="629DB22C" w14:textId="77777777" w:rsidTr="00D17D11">
        <w:tc>
          <w:tcPr>
            <w:tcW w:w="1435" w:type="dxa"/>
          </w:tcPr>
          <w:p w14:paraId="461C705F" w14:textId="77777777" w:rsidR="00E74212" w:rsidRPr="00E74212" w:rsidRDefault="00E74212" w:rsidP="00023A57">
            <w:pPr>
              <w:jc w:val="both"/>
              <w:rPr>
                <w:rFonts w:ascii="Times New Roman" w:hAnsi="Times New Roman" w:cs="Times New Roman"/>
                <w:sz w:val="20"/>
                <w:szCs w:val="20"/>
                <w:lang w:val="en-GB"/>
              </w:rPr>
            </w:pPr>
          </w:p>
        </w:tc>
        <w:tc>
          <w:tcPr>
            <w:tcW w:w="1620" w:type="dxa"/>
          </w:tcPr>
          <w:p w14:paraId="4C0FD7BC" w14:textId="77777777" w:rsidR="00E74212" w:rsidRDefault="00E74212" w:rsidP="00023A57">
            <w:pPr>
              <w:jc w:val="both"/>
              <w:rPr>
                <w:rFonts w:ascii="Times New Roman" w:hAnsi="Times New Roman" w:cs="Times New Roman"/>
                <w:sz w:val="20"/>
                <w:szCs w:val="20"/>
              </w:rPr>
            </w:pPr>
          </w:p>
        </w:tc>
        <w:tc>
          <w:tcPr>
            <w:tcW w:w="6574" w:type="dxa"/>
          </w:tcPr>
          <w:p w14:paraId="16D41E5E" w14:textId="77777777" w:rsidR="00E74212" w:rsidRDefault="00E74212" w:rsidP="00023A57">
            <w:pPr>
              <w:jc w:val="both"/>
              <w:rPr>
                <w:rFonts w:ascii="Times New Roman" w:hAnsi="Times New Roman" w:cs="Times New Roman"/>
                <w:sz w:val="20"/>
                <w:szCs w:val="20"/>
                <w:lang w:val="en-GB"/>
              </w:rPr>
            </w:pP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rPr>
      </w:pPr>
    </w:p>
    <w:p w14:paraId="375650B1" w14:textId="77777777" w:rsidR="0084088C" w:rsidRPr="009A5729" w:rsidRDefault="0084088C" w:rsidP="0084088C">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jc w:val="both"/>
        <w:rPr>
          <w:rFonts w:ascii="Times New Roman" w:hAnsi="Times New Roman" w:cs="Times New Roman"/>
          <w:b/>
          <w:bCs/>
          <w:sz w:val="20"/>
          <w:szCs w:val="20"/>
          <w:highlight w:val="yellow"/>
        </w:rPr>
      </w:pPr>
    </w:p>
    <w:p w14:paraId="11DB3A0E" w14:textId="799D1496" w:rsidR="00056170" w:rsidRPr="00D36040" w:rsidRDefault="00056170" w:rsidP="00D36040">
      <w:pPr>
        <w:spacing w:after="120"/>
        <w:jc w:val="both"/>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jc w:val="both"/>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assumptions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More information especially on the characteristic of the intereference is useful for accurate MCS selection at the gNB.</w:t>
            </w:r>
          </w:p>
        </w:tc>
      </w:tr>
      <w:tr w:rsidR="00BD5504" w14:paraId="35C8E5CC" w14:textId="77777777" w:rsidTr="00D17D11">
        <w:tc>
          <w:tcPr>
            <w:tcW w:w="1435" w:type="dxa"/>
          </w:tcPr>
          <w:p w14:paraId="3FC677D5" w14:textId="6F4E7F3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Robustness is key in URLLC. Short-term/instantaneous statistics cannot be relied upon for future scheduling. There is also always the issue with accuracy of measurements, quantizations,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B406A9" w14:textId="1C8728D0"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lang w:val="en-GB"/>
              </w:rPr>
              <w:t xml:space="preserve">As we see from our evalutions, we see certain gains with such approaches. It is convenient to have an agreed/unified way forward for comparing the performance of the different proposals.  </w:t>
            </w:r>
          </w:p>
        </w:tc>
      </w:tr>
      <w:tr w:rsidR="008A1827" w14:paraId="7E095E82" w14:textId="77777777" w:rsidTr="00D17D11">
        <w:tc>
          <w:tcPr>
            <w:tcW w:w="1435" w:type="dxa"/>
          </w:tcPr>
          <w:p w14:paraId="498D7117" w14:textId="016B9F7A"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2386495" w14:textId="18D1AA6B"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877912D" w14:textId="3E838CF6" w:rsidR="008A1827" w:rsidRDefault="008A1827" w:rsidP="008A1827">
            <w:pPr>
              <w:jc w:val="both"/>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 xml:space="preserve">statistic such as standard deviation, max, and min, etc.,  </w:t>
            </w:r>
            <w:r w:rsidRPr="00DE5B54">
              <w:rPr>
                <w:rFonts w:ascii="Times New Roman" w:hAnsi="Times New Roman" w:cs="Times New Roman"/>
                <w:sz w:val="20"/>
                <w:szCs w:val="20"/>
              </w:rPr>
              <w:t>allow</w:t>
            </w:r>
            <w:r>
              <w:rPr>
                <w:rFonts w:ascii="Times New Roman" w:hAnsi="Times New Roman" w:cs="Times New Roman"/>
                <w:sz w:val="20"/>
                <w:szCs w:val="20"/>
              </w:rPr>
              <w:t>s</w:t>
            </w:r>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gNB</w:t>
            </w:r>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03089340" w14:textId="77777777" w:rsidTr="00D17D11">
        <w:tc>
          <w:tcPr>
            <w:tcW w:w="1435" w:type="dxa"/>
          </w:tcPr>
          <w:p w14:paraId="3CF426CB" w14:textId="3BD12D0F"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7D81203F" w14:textId="62BA725D"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DBEFD4E" w14:textId="25C2326D"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 xml:space="preserve">For UEs subject to fast interference variations such enhancements are helpful for the network. We need to agree on common assumptions to compare different candidates. </w:t>
            </w:r>
          </w:p>
        </w:tc>
      </w:tr>
      <w:tr w:rsidR="00E74212" w14:paraId="7A43881C" w14:textId="77777777" w:rsidTr="00D17D11">
        <w:tc>
          <w:tcPr>
            <w:tcW w:w="1435" w:type="dxa"/>
          </w:tcPr>
          <w:p w14:paraId="2CC94875" w14:textId="150A3ECF"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0ED7450" w14:textId="4518377B"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D1550EF" w14:textId="77777777" w:rsidR="00E74212" w:rsidRDefault="00E74212" w:rsidP="00E7421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709409A9" w14:textId="45CEC634" w:rsidR="00E74212" w:rsidRDefault="00E74212" w:rsidP="00E7421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example, it is unclear how an 80% percentile CSI report or the variance of the CSI report could be helpful to achieve a 1e-5 BLER target. Need more evaluation results to justify the proposal. </w:t>
            </w: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jc w:val="both"/>
        <w:rPr>
          <w:rFonts w:ascii="Times New Roman" w:hAnsi="Times New Roman" w:cs="Times New Roman"/>
          <w:b/>
          <w:bCs/>
          <w:sz w:val="20"/>
          <w:szCs w:val="20"/>
          <w:highlight w:val="yellow"/>
        </w:rPr>
      </w:pPr>
    </w:p>
    <w:p w14:paraId="527B3DB5" w14:textId="1A2BB555" w:rsidR="008530DA" w:rsidRPr="00D36040" w:rsidRDefault="008530DA" w:rsidP="00D36040">
      <w:pPr>
        <w:spacing w:after="120"/>
        <w:jc w:val="both"/>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jc w:val="both"/>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jc w:val="both"/>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14:paraId="58BD0F4E" w14:textId="77777777" w:rsidTr="00D17D11">
        <w:tc>
          <w:tcPr>
            <w:tcW w:w="1435" w:type="dxa"/>
          </w:tcPr>
          <w:p w14:paraId="5F0D9D62" w14:textId="13668092"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5BA267" w14:textId="5E5F0A40"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E720F2D" w14:textId="7F190F57" w:rsidR="008A1827" w:rsidRDefault="008A1827" w:rsidP="008A1827">
            <w:pPr>
              <w:jc w:val="both"/>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r w:rsidR="00023A57" w14:paraId="65DAF07E" w14:textId="77777777" w:rsidTr="00D17D11">
        <w:tc>
          <w:tcPr>
            <w:tcW w:w="1435" w:type="dxa"/>
          </w:tcPr>
          <w:p w14:paraId="4554629A" w14:textId="6C11EE0A"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5157761A" w14:textId="06E5E98D"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A9A37" w14:textId="3D3D79B3"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The relevance of this type of enhancement to URLLC is unclear.</w:t>
            </w:r>
          </w:p>
        </w:tc>
      </w:tr>
      <w:tr w:rsidR="00E74212" w14:paraId="2B0AAE25" w14:textId="77777777" w:rsidTr="00D17D11">
        <w:tc>
          <w:tcPr>
            <w:tcW w:w="1435" w:type="dxa"/>
          </w:tcPr>
          <w:p w14:paraId="68727904" w14:textId="49838CDF"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0A9973AF" w14:textId="56C014DC"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F7C343" w14:textId="21ED3190" w:rsidR="00E74212" w:rsidRDefault="00E74212" w:rsidP="00E74212">
            <w:pPr>
              <w:jc w:val="both"/>
              <w:rPr>
                <w:rFonts w:ascii="Times New Roman" w:hAnsi="Times New Roman" w:cs="Times New Roman"/>
                <w:sz w:val="20"/>
                <w:szCs w:val="20"/>
                <w:lang w:val="en-GB"/>
              </w:rPr>
            </w:pPr>
            <w:r>
              <w:rPr>
                <w:rFonts w:ascii="Times New Roman" w:hAnsi="Times New Roman" w:cs="Times New Roman"/>
                <w:sz w:val="20"/>
                <w:szCs w:val="20"/>
                <w:lang w:val="en-GB"/>
              </w:rPr>
              <w:t>We don’t see the benefit for enhancing sub-band CQI reporting beyond Rel-15.</w:t>
            </w:r>
          </w:p>
        </w:tc>
      </w:tr>
    </w:tbl>
    <w:p w14:paraId="36EC9270" w14:textId="77777777" w:rsidR="00BD5504" w:rsidRDefault="00BD5504" w:rsidP="00FA0429">
      <w:pPr>
        <w:rPr>
          <w:rFonts w:ascii="Times New Roman" w:hAnsi="Times New Roman" w:cs="Times New Roman"/>
          <w:sz w:val="20"/>
          <w:szCs w:val="20"/>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rPr>
      </w:pPr>
    </w:p>
    <w:p w14:paraId="4E82FEA5" w14:textId="77777777" w:rsidR="00C60114" w:rsidRPr="009A5729" w:rsidRDefault="00C60114" w:rsidP="00C60114">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FA0FFD3" w14:textId="7D8981C7" w:rsidR="00C60114" w:rsidRPr="009F448E" w:rsidRDefault="00DE24BA" w:rsidP="009F448E">
      <w:pPr>
        <w:jc w:val="both"/>
        <w:rPr>
          <w:rFonts w:ascii="Times New Roman" w:hAnsi="Times New Roman" w:cs="Times New Roman"/>
          <w:sz w:val="20"/>
          <w:szCs w:val="20"/>
        </w:rPr>
      </w:pPr>
      <w:r>
        <w:rPr>
          <w:rFonts w:ascii="Times New Roman" w:hAnsi="Times New Roman" w:cs="Times New Roman"/>
          <w:sz w:val="20"/>
          <w:szCs w:val="20"/>
        </w:rPr>
        <w:t>An ACK/NACK based outer loop link adaptation has been used and it worked fine with eMBB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rPr>
      </w:pPr>
    </w:p>
    <w:p w14:paraId="0E24387E" w14:textId="0D0B3B49"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68439BA9" w14:textId="59C7CC86"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jc w:val="both"/>
        <w:rPr>
          <w:rFonts w:ascii="Times New Roman" w:hAnsi="Times New Roman" w:cs="Times New Roman"/>
          <w:sz w:val="20"/>
          <w:szCs w:val="20"/>
          <w:highlight w:val="yellow"/>
        </w:rPr>
      </w:pPr>
    </w:p>
    <w:p w14:paraId="12FABDB8" w14:textId="19D834A7" w:rsidR="002B53C9" w:rsidRPr="00D36040" w:rsidRDefault="002B53C9" w:rsidP="00D36040">
      <w:pPr>
        <w:spacing w:after="120"/>
        <w:jc w:val="both"/>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jc w:val="both"/>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14:paraId="501F9CED" w14:textId="5FD69ECF" w:rsidR="00644AAD" w:rsidRDefault="00644AAD" w:rsidP="00FA042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228906F" w14:textId="45EF81D3"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39ACFE" w14:textId="17FEFAC4"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14:paraId="76D6D2A4" w14:textId="77777777" w:rsidTr="00D17D11">
        <w:tc>
          <w:tcPr>
            <w:tcW w:w="1435" w:type="dxa"/>
          </w:tcPr>
          <w:p w14:paraId="677DA1F9" w14:textId="35DDAA52" w:rsidR="00E171AC" w:rsidRDefault="00E171AC" w:rsidP="00E171A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9BBB023" w14:textId="13DBED59" w:rsidR="00E171AC" w:rsidRDefault="00E171AC" w:rsidP="00E171A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611106" w14:textId="772D35D6" w:rsidR="00E171AC" w:rsidRDefault="00E171AC" w:rsidP="00E171AC">
            <w:pPr>
              <w:jc w:val="both"/>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r w:rsidR="00023A57" w14:paraId="63AA3D75" w14:textId="77777777" w:rsidTr="00D17D11">
        <w:tc>
          <w:tcPr>
            <w:tcW w:w="1435" w:type="dxa"/>
          </w:tcPr>
          <w:p w14:paraId="335E8EB5" w14:textId="34359D32"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4D957D9C" w14:textId="07DC57DE"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B00AAED" w14:textId="2B2384D1"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For outer loop link adaptation and based on PDSCH.</w:t>
            </w:r>
          </w:p>
        </w:tc>
      </w:tr>
      <w:tr w:rsidR="00E74212" w14:paraId="16C9384A" w14:textId="77777777" w:rsidTr="00D17D11">
        <w:tc>
          <w:tcPr>
            <w:tcW w:w="1435" w:type="dxa"/>
          </w:tcPr>
          <w:p w14:paraId="16AFDA3E" w14:textId="60079961"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354492C" w14:textId="1E9410CE"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557E43" w14:textId="77777777" w:rsidR="00E74212" w:rsidRDefault="00E74212" w:rsidP="00E74212">
            <w:pPr>
              <w:jc w:val="both"/>
              <w:rPr>
                <w:rFonts w:ascii="Times New Roman" w:hAnsi="Times New Roman" w:cs="Times New Roman"/>
                <w:sz w:val="20"/>
                <w:szCs w:val="20"/>
                <w:lang w:val="en-GB"/>
              </w:rPr>
            </w:pPr>
            <w:r>
              <w:rPr>
                <w:rFonts w:ascii="Times New Roman" w:hAnsi="Times New Roman" w:cs="Times New Roman"/>
                <w:sz w:val="20"/>
                <w:szCs w:val="20"/>
              </w:rPr>
              <w:t>Link</w:t>
            </w:r>
            <w:r>
              <w:rPr>
                <w:rFonts w:ascii="Times New Roman" w:hAnsi="Times New Roman" w:cs="Times New Roman"/>
                <w:sz w:val="20"/>
                <w:szCs w:val="20"/>
                <w:lang w:val="en-GB"/>
              </w:rPr>
              <w:t xml:space="preserve">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37D9987F" w14:textId="77777777" w:rsidR="00E74212" w:rsidRPr="001E4897" w:rsidRDefault="00E74212" w:rsidP="00E74212">
            <w:pPr>
              <w:rPr>
                <w:lang w:val="en-GB"/>
              </w:rPr>
            </w:pPr>
            <w:r>
              <w:rPr>
                <w:rFonts w:ascii="Times New Roman" w:hAnsi="Times New Roman" w:cs="Times New Roman"/>
                <w:sz w:val="20"/>
                <w:szCs w:val="20"/>
                <w:lang w:val="en-GB"/>
              </w:rPr>
              <w:t>For example, i</w:t>
            </w:r>
            <w:r w:rsidRPr="001E4897">
              <w:rPr>
                <w:rFonts w:ascii="Times New Roman" w:hAnsi="Times New Roman" w:cs="Times New Roman"/>
                <w:sz w:val="20"/>
                <w:szCs w:val="20"/>
                <w:lang w:val="en-GB"/>
              </w:rPr>
              <w:t>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Pr>
                <w:lang w:val="en-GB"/>
              </w:rPr>
              <w:t xml:space="preserve"> </w:t>
            </w:r>
          </w:p>
          <w:p w14:paraId="03881639" w14:textId="31BC16E8" w:rsidR="00E74212" w:rsidRDefault="00E74212" w:rsidP="00E74212">
            <w:pPr>
              <w:jc w:val="both"/>
              <w:rPr>
                <w:rFonts w:ascii="Times New Roman" w:hAnsi="Times New Roman" w:cs="Times New Roman"/>
                <w:sz w:val="20"/>
                <w:szCs w:val="20"/>
                <w:lang w:val="en-GB"/>
              </w:rPr>
            </w:pPr>
            <w:r>
              <w:rPr>
                <w:rFonts w:ascii="Times New Roman" w:hAnsi="Times New Roman" w:cs="Times New Roman"/>
                <w:sz w:val="20"/>
                <w:szCs w:val="20"/>
                <w:lang w:val="en-GB"/>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bl>
    <w:p w14:paraId="0299C2E6" w14:textId="77777777" w:rsidR="00BE5C23" w:rsidRPr="0013212A" w:rsidRDefault="00BE5C23" w:rsidP="00FA0429">
      <w:pPr>
        <w:rPr>
          <w:rFonts w:ascii="Times New Roman" w:hAnsi="Times New Roman" w:cs="Times New Roman"/>
          <w:sz w:val="20"/>
          <w:szCs w:val="20"/>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rPr>
      </w:pPr>
    </w:p>
    <w:p w14:paraId="3472FD46" w14:textId="77777777" w:rsidR="008C2C96" w:rsidRPr="009A5729" w:rsidRDefault="008C2C96" w:rsidP="008C2C96">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664D0984" w14:textId="48D77832"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rPr>
      </w:pPr>
    </w:p>
    <w:p w14:paraId="1BF37B36" w14:textId="0E6090BF" w:rsidR="00BF7BF6" w:rsidRPr="00D36040" w:rsidRDefault="00BF7BF6" w:rsidP="00D36040">
      <w:pPr>
        <w:jc w:val="both"/>
      </w:pPr>
      <w:r>
        <w:rPr>
          <w:rFonts w:ascii="Times New Roman" w:hAnsi="Times New Roman" w:cs="Times New Roman"/>
          <w:sz w:val="20"/>
          <w:szCs w:val="20"/>
        </w:rPr>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jc w:val="both"/>
        <w:rPr>
          <w:rFonts w:ascii="Times New Roman" w:hAnsi="Times New Roman" w:cs="Times New Roman"/>
          <w:b/>
          <w:bCs/>
          <w:sz w:val="20"/>
          <w:szCs w:val="20"/>
          <w:highlight w:val="yellow"/>
        </w:rPr>
      </w:pPr>
    </w:p>
    <w:p w14:paraId="67E3B05B" w14:textId="3A353B3A" w:rsidR="00BD5504" w:rsidRDefault="0084546E" w:rsidP="00BF7BF6">
      <w:pPr>
        <w:spacing w:after="120"/>
        <w:jc w:val="both"/>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143520CD" w14:textId="77777777" w:rsidTr="00D17D11">
        <w:tc>
          <w:tcPr>
            <w:tcW w:w="1435" w:type="dxa"/>
          </w:tcPr>
          <w:p w14:paraId="0BA5F9CC" w14:textId="0245A47B"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796CAE25" w14:textId="44C3AA52"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961B3A2" w14:textId="2169E901"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We are also ok if this is handled in Rel-17 FeMIMO WI.</w:t>
            </w:r>
          </w:p>
        </w:tc>
      </w:tr>
      <w:tr w:rsidR="00023A57" w14:paraId="0D901AB9" w14:textId="77777777" w:rsidTr="00D17D11">
        <w:tc>
          <w:tcPr>
            <w:tcW w:w="1435" w:type="dxa"/>
          </w:tcPr>
          <w:p w14:paraId="2A909C59" w14:textId="7B4E27AF"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8CABE81" w14:textId="005563E2"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4FB08DE" w14:textId="66E5799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14:paraId="17C58401" w14:textId="77777777" w:rsidTr="00D17D11">
        <w:tc>
          <w:tcPr>
            <w:tcW w:w="1435" w:type="dxa"/>
          </w:tcPr>
          <w:p w14:paraId="2B6DB468" w14:textId="5C1F7EBF"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AAEBEDE" w14:textId="3F4E5D6C"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CDD1043" w14:textId="3C62D1A0"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FeMIMO WI.  </w:t>
            </w:r>
          </w:p>
        </w:tc>
      </w:tr>
    </w:tbl>
    <w:p w14:paraId="77D475DC" w14:textId="77777777" w:rsidR="00BD5504" w:rsidRDefault="00BD5504" w:rsidP="00BF7BF6">
      <w:pPr>
        <w:spacing w:after="120"/>
        <w:jc w:val="both"/>
        <w:rPr>
          <w:rFonts w:ascii="Times New Roman" w:hAnsi="Times New Roman" w:cs="Times New Roman"/>
          <w:sz w:val="20"/>
          <w:szCs w:val="20"/>
          <w:highlight w:val="yellow"/>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jc w:val="both"/>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00DA94C7" w14:textId="372024B7" w:rsidR="008D19A6"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jc w:val="both"/>
              <w:rPr>
                <w:rFonts w:ascii="Times New Roman" w:hAnsi="Times New Roman" w:cs="Times New Roman"/>
                <w:sz w:val="20"/>
                <w:szCs w:val="20"/>
              </w:rPr>
            </w:pPr>
          </w:p>
        </w:tc>
      </w:tr>
      <w:tr w:rsidR="00421B03" w14:paraId="15628EAF" w14:textId="77777777" w:rsidTr="00871251">
        <w:tc>
          <w:tcPr>
            <w:tcW w:w="1435" w:type="dxa"/>
          </w:tcPr>
          <w:p w14:paraId="534F1003" w14:textId="1A5843B5" w:rsidR="00421B03" w:rsidRDefault="00421B03" w:rsidP="00421B03">
            <w:pPr>
              <w:jc w:val="both"/>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1B261F08" w14:textId="472A4787" w:rsidR="00421B03" w:rsidRDefault="00421B03" w:rsidP="00421B03">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0812484" w14:textId="3C06D88A" w:rsidR="00421B03" w:rsidRDefault="00421B03" w:rsidP="00421B03">
            <w:pPr>
              <w:jc w:val="both"/>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41A3263F" w14:textId="77777777" w:rsidTr="00871251">
        <w:tc>
          <w:tcPr>
            <w:tcW w:w="1435" w:type="dxa"/>
          </w:tcPr>
          <w:p w14:paraId="42252F43" w14:textId="2116EB1C"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440" w:type="dxa"/>
          </w:tcPr>
          <w:p w14:paraId="279301F8" w14:textId="07464B3F"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DBF5EC2" w14:textId="2EC15A99"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PDCCH link adaptation</w:t>
            </w:r>
          </w:p>
        </w:tc>
      </w:tr>
      <w:tr w:rsidR="00E74212" w14:paraId="7CD5D92B" w14:textId="77777777" w:rsidTr="00871251">
        <w:tc>
          <w:tcPr>
            <w:tcW w:w="1435" w:type="dxa"/>
          </w:tcPr>
          <w:p w14:paraId="1EEE3D76" w14:textId="719EE0C0"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14:paraId="34B88F51" w14:textId="7721116B"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AA636D3" w14:textId="77777777"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We support the proposal: </w:t>
            </w:r>
          </w:p>
          <w:p w14:paraId="6592075B" w14:textId="77777777" w:rsidR="00E74212" w:rsidRPr="00D319CC" w:rsidRDefault="00E74212" w:rsidP="00E74212">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E310B92" w14:textId="77777777"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14:paraId="2A95ADE4" w14:textId="77777777"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4B3CD31A" w14:textId="77777777" w:rsidR="00E74212" w:rsidRPr="00D43CDB" w:rsidRDefault="00E74212" w:rsidP="00E74212">
            <w:pPr>
              <w:pStyle w:val="ListParagraph"/>
              <w:numPr>
                <w:ilvl w:val="0"/>
                <w:numId w:val="28"/>
              </w:numPr>
              <w:spacing w:after="0" w:line="240" w:lineRule="auto"/>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The DMRS configuration/channel estimation and coding for PDCCH is very different from that of PDSCH, making it hard for a gNB to map the CQI for PDSCH to a meaningful performance indication for the PDCCH.</w:t>
            </w:r>
          </w:p>
          <w:p w14:paraId="777B6D06" w14:textId="77777777" w:rsidR="00E74212" w:rsidRPr="00D43CDB" w:rsidRDefault="00E74212" w:rsidP="00E74212">
            <w:pPr>
              <w:pStyle w:val="ListParagraph"/>
              <w:numPr>
                <w:ilvl w:val="0"/>
                <w:numId w:val="28"/>
              </w:numPr>
              <w:spacing w:after="0" w:line="240" w:lineRule="auto"/>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control channel and a downlink data channel. </w:t>
            </w:r>
          </w:p>
          <w:p w14:paraId="5512848D" w14:textId="77777777"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quality of PDCCH from that of the PDSCH. </w:t>
            </w:r>
          </w:p>
          <w:p w14:paraId="275ED9CA" w14:textId="4273FB5A" w:rsidR="00E74212" w:rsidRDefault="00E74212" w:rsidP="00E74212">
            <w:pPr>
              <w:jc w:val="both"/>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jc w:val="both"/>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jc w:val="both"/>
              <w:rPr>
                <w:rFonts w:ascii="Times New Roman" w:hAnsi="Times New Roman" w:cs="Times New Roman"/>
                <w:sz w:val="20"/>
                <w:szCs w:val="20"/>
              </w:rPr>
            </w:pPr>
          </w:p>
        </w:tc>
        <w:tc>
          <w:tcPr>
            <w:tcW w:w="8190" w:type="dxa"/>
          </w:tcPr>
          <w:p w14:paraId="4A200DF5" w14:textId="77777777" w:rsidR="008D19A6" w:rsidRDefault="008D19A6" w:rsidP="00D17D11">
            <w:pPr>
              <w:jc w:val="both"/>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jc w:val="both"/>
              <w:rPr>
                <w:rFonts w:ascii="Times New Roman" w:hAnsi="Times New Roman" w:cs="Times New Roman"/>
                <w:sz w:val="20"/>
                <w:szCs w:val="20"/>
              </w:rPr>
            </w:pPr>
          </w:p>
        </w:tc>
        <w:tc>
          <w:tcPr>
            <w:tcW w:w="8190" w:type="dxa"/>
          </w:tcPr>
          <w:p w14:paraId="078D7AA1" w14:textId="77777777" w:rsidR="008D19A6" w:rsidRDefault="008D19A6" w:rsidP="00D17D11">
            <w:pPr>
              <w:jc w:val="both"/>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jc w:val="both"/>
              <w:rPr>
                <w:rFonts w:ascii="Times New Roman" w:hAnsi="Times New Roman" w:cs="Times New Roman"/>
                <w:sz w:val="20"/>
                <w:szCs w:val="20"/>
              </w:rPr>
            </w:pPr>
          </w:p>
        </w:tc>
        <w:tc>
          <w:tcPr>
            <w:tcW w:w="8190" w:type="dxa"/>
          </w:tcPr>
          <w:p w14:paraId="2CD42FD3" w14:textId="77777777" w:rsidR="008D19A6" w:rsidRDefault="008D19A6" w:rsidP="00D17D11">
            <w:pPr>
              <w:jc w:val="both"/>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RP-201310, Revised WID: Enhanced IIoT and URLLC support for NR, Nokia, Nokia Shanghai Bell.</w:t>
      </w:r>
      <w:bookmarkEnd w:id="1"/>
    </w:p>
    <w:p w14:paraId="010DD592" w14:textId="107CFB32"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3"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3"/>
    </w:p>
    <w:p w14:paraId="0AC6E7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CSI Feedback Enhancements for IIoT/URLLC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URLLC/IIoT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URLLC/IIoT</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URLLC/IIoT</w:t>
      </w:r>
      <w:r w:rsidRPr="009612A8">
        <w:rPr>
          <w:rFonts w:ascii="Times New Roman" w:hAnsi="Times New Roman"/>
          <w:sz w:val="20"/>
          <w:szCs w:val="20"/>
        </w:rPr>
        <w:tab/>
        <w:t>InterDigital, Inc.</w:t>
      </w:r>
    </w:p>
    <w:p w14:paraId="184D37F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t>Spreadtrum Communications</w:t>
      </w:r>
    </w:p>
    <w:p w14:paraId="1AEBD0FC"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CSI feedback enhancements for eURLLC</w:t>
      </w:r>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4"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4"/>
    </w:p>
    <w:p w14:paraId="458C6EED" w14:textId="1C9B584A" w:rsidR="00474ED0" w:rsidRDefault="001869E2"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5" w:name="_Ref47443578"/>
      <w:bookmarkEnd w:id="2"/>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5"/>
    </w:p>
    <w:p w14:paraId="0E96D2D9" w14:textId="112264C1" w:rsidR="00F05EF0" w:rsidRDefault="00F05EF0"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6"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6"/>
    </w:p>
    <w:p w14:paraId="6F7FEC8B" w14:textId="554D6636" w:rsidR="0013212A" w:rsidRDefault="0013212A"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7"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7"/>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C0D0F" w14:textId="77777777" w:rsidR="00B652CB" w:rsidRDefault="00B652CB">
      <w:r>
        <w:separator/>
      </w:r>
    </w:p>
  </w:endnote>
  <w:endnote w:type="continuationSeparator" w:id="0">
    <w:p w14:paraId="252B4F95" w14:textId="77777777" w:rsidR="00B652CB" w:rsidRDefault="00B652CB">
      <w:r>
        <w:continuationSeparator/>
      </w:r>
    </w:p>
  </w:endnote>
  <w:endnote w:type="continuationNotice" w:id="1">
    <w:p w14:paraId="46355BB6" w14:textId="77777777" w:rsidR="00B652CB" w:rsidRDefault="00B65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6FB0B" w14:textId="77777777" w:rsidR="00B652CB" w:rsidRDefault="00B652CB">
      <w:r>
        <w:separator/>
      </w:r>
    </w:p>
  </w:footnote>
  <w:footnote w:type="continuationSeparator" w:id="0">
    <w:p w14:paraId="28F3E498" w14:textId="77777777" w:rsidR="00B652CB" w:rsidRDefault="00B652CB">
      <w:r>
        <w:continuationSeparator/>
      </w:r>
    </w:p>
  </w:footnote>
  <w:footnote w:type="continuationNotice" w:id="1">
    <w:p w14:paraId="11F5466E" w14:textId="77777777" w:rsidR="00B652CB" w:rsidRDefault="00B652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642"/>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2B66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664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ED501F7A-4AF5-4CB5-A63D-72F3F0E91762}">
  <ds:schemaRefs>
    <ds:schemaRef ds:uri="http://schemas.openxmlformats.org/officeDocument/2006/bibliography"/>
  </ds:schemaRefs>
</ds:datastoreItem>
</file>

<file path=customXml/itemProps4.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4972</Words>
  <Characters>28344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2020-08-20T05:34:00Z</dcterms:created>
  <dcterms:modified xsi:type="dcterms:W3CDTF">2020-08-20T05:34:00Z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