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F5020C">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r>
              <w:rPr>
                <w:rFonts w:eastAsia="맑은 고딕"/>
                <w:kern w:val="2"/>
                <w:lang w:eastAsia="ko-KR"/>
              </w:rPr>
              <w:t xml:space="preserve">InterDigital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ko-KR"/>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ko-KR"/>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Lenovo, Motorola Mobility</w:t>
            </w:r>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r w:rsidR="0035510D">
              <w:rPr>
                <w:rFonts w:eastAsia="맑은 고딕"/>
                <w:lang w:val="en-US" w:eastAsia="ko-KR"/>
              </w:rPr>
              <w:t>verriding</w:t>
            </w:r>
            <w:r w:rsidRPr="00A22521">
              <w:rPr>
                <w:rFonts w:eastAsia="맑은 고딕"/>
                <w:lang w:val="en-US" w:eastAsia="ko-KR"/>
              </w:rPr>
              <w:t xml:space="preserve"> PDCCH, UE doesn’t expect to receive another PDSCH corresponding to a HARQ process before the transmission of HARQ-ACK for a PDSCH corresponding to the same HARQ process. (Thus, </w:t>
            </w:r>
            <w:r w:rsidR="0035510D">
              <w:rPr>
                <w:rFonts w:eastAsia="맑은 고딕"/>
                <w:lang w:val="en-US" w:eastAsia="ko-KR"/>
              </w:rPr>
              <w:pgNum/>
            </w:r>
            <w:r w:rsidR="0035510D">
              <w:rPr>
                <w:rFonts w:eastAsia="맑은 고딕"/>
                <w:lang w:val="en-US" w:eastAsia="ko-KR"/>
              </w:rPr>
              <w:t>verriding</w:t>
            </w:r>
            <w:r w:rsidRPr="00A22521">
              <w:rPr>
                <w:rFonts w:eastAsia="맑은 고딕"/>
                <w:lang w:val="en-US" w:eastAsia="ko-KR"/>
              </w:rPr>
              <w:t xml:space="preserve"> DG PDSCH should be with different HARQ process ID unless it overrides all of SPS PDSCH repetitions). </w:t>
            </w:r>
            <w:r>
              <w:rPr>
                <w:rFonts w:eastAsia="맑은 고딕"/>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맑은 고딕"/>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맑은 고딕"/>
                <w:iCs/>
                <w:kern w:val="2"/>
                <w:sz w:val="22"/>
                <w:szCs w:val="22"/>
                <w:lang w:eastAsia="ko-KR"/>
              </w:rPr>
            </w:pPr>
            <w:r>
              <w:rPr>
                <w:rFonts w:eastAsia="맑은 고딕"/>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w:t>
            </w:r>
            <w:r>
              <w:rPr>
                <w:rFonts w:eastAsia="맑은 고딕"/>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Regarding 1</w:t>
            </w:r>
            <w:r w:rsidRPr="00A02CF3">
              <w:rPr>
                <w:rFonts w:eastAsia="맑은 고딕"/>
                <w:iCs/>
                <w:kern w:val="2"/>
                <w:sz w:val="22"/>
                <w:szCs w:val="22"/>
                <w:vertAlign w:val="superscript"/>
                <w:lang w:eastAsia="ko-KR"/>
              </w:rPr>
              <w:t>st</w:t>
            </w:r>
            <w:r>
              <w:rPr>
                <w:rFonts w:eastAsia="맑은 고딕"/>
                <w:iCs/>
                <w:kern w:val="2"/>
                <w:sz w:val="22"/>
                <w:szCs w:val="22"/>
                <w:lang w:eastAsia="ko-KR"/>
              </w:rPr>
              <w:t xml:space="preserve"> and 4</w:t>
            </w:r>
            <w:r w:rsidRPr="00A02CF3">
              <w:rPr>
                <w:rFonts w:eastAsia="맑은 고딕"/>
                <w:iCs/>
                <w:kern w:val="2"/>
                <w:sz w:val="22"/>
                <w:szCs w:val="22"/>
                <w:vertAlign w:val="superscript"/>
                <w:lang w:eastAsia="ko-KR"/>
              </w:rPr>
              <w:t>th</w:t>
            </w:r>
            <w:r>
              <w:rPr>
                <w:rFonts w:eastAsia="맑은 고딕"/>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For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we share moderator’s view, there seems no case of dropping HP HARQ-ACK unintentionally. If the dropped HARQ-ACK is low priority, we think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맑은 고딕"/>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As indicated in our earlier reply, we </w:t>
            </w:r>
            <w:r w:rsidR="00320B59">
              <w:rPr>
                <w:rFonts w:eastAsia="맑은 고딕"/>
                <w:iCs/>
                <w:kern w:val="2"/>
                <w:sz w:val="22"/>
                <w:szCs w:val="22"/>
                <w:lang w:eastAsia="ko-KR"/>
              </w:rPr>
              <w:t>cannot</w:t>
            </w:r>
            <w:r>
              <w:rPr>
                <w:rFonts w:eastAsia="맑은 고딕"/>
                <w:iCs/>
                <w:kern w:val="2"/>
                <w:sz w:val="22"/>
                <w:szCs w:val="22"/>
                <w:lang w:eastAsia="ko-KR"/>
              </w:rPr>
              <w:t xml:space="preserve"> accept this proposal without including the dynamic PUCCH scheduling enhancement.</w:t>
            </w:r>
            <w:r w:rsidR="00320B59">
              <w:rPr>
                <w:rFonts w:eastAsia="맑은 고딕"/>
                <w:iCs/>
                <w:kern w:val="2"/>
                <w:sz w:val="22"/>
                <w:szCs w:val="22"/>
                <w:lang w:eastAsia="ko-KR"/>
              </w:rPr>
              <w:t xml:space="preserve"> </w:t>
            </w:r>
          </w:p>
          <w:p w14:paraId="038C6D7D" w14:textId="59332841" w:rsidR="00B45079" w:rsidRDefault="00320B59" w:rsidP="00320B59">
            <w:pPr>
              <w:widowControl w:val="0"/>
              <w:spacing w:beforeLines="50" w:before="120"/>
              <w:rPr>
                <w:rFonts w:eastAsia="맑은 고딕"/>
                <w:iCs/>
                <w:kern w:val="2"/>
                <w:sz w:val="22"/>
                <w:szCs w:val="22"/>
                <w:lang w:eastAsia="ko-KR"/>
              </w:rPr>
            </w:pPr>
            <w:r>
              <w:rPr>
                <w:rFonts w:eastAsia="맑은 고딕"/>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맑은 고딕"/>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We prefer to separate the 1</w:t>
            </w:r>
            <w:r w:rsidRPr="00DA0209">
              <w:rPr>
                <w:rFonts w:eastAsia="맑은 고딕"/>
                <w:iCs/>
                <w:kern w:val="2"/>
                <w:sz w:val="22"/>
                <w:szCs w:val="22"/>
                <w:vertAlign w:val="superscript"/>
                <w:lang w:eastAsia="ko-KR"/>
              </w:rPr>
              <w:t>st</w:t>
            </w:r>
            <w:r>
              <w:rPr>
                <w:rFonts w:eastAsia="맑은 고딕"/>
                <w:iCs/>
                <w:kern w:val="2"/>
                <w:sz w:val="22"/>
                <w:szCs w:val="22"/>
                <w:lang w:eastAsia="ko-KR"/>
              </w:rPr>
              <w:t xml:space="preserve"> &amp; 4</w:t>
            </w:r>
            <w:r w:rsidRPr="00DA0209">
              <w:rPr>
                <w:rFonts w:eastAsia="맑은 고딕"/>
                <w:iCs/>
                <w:kern w:val="2"/>
                <w:sz w:val="22"/>
                <w:szCs w:val="22"/>
                <w:vertAlign w:val="superscript"/>
                <w:lang w:eastAsia="ko-KR"/>
              </w:rPr>
              <w:t>th</w:t>
            </w:r>
            <w:r>
              <w:rPr>
                <w:rFonts w:eastAsia="맑은 고딕"/>
                <w:iCs/>
                <w:kern w:val="2"/>
                <w:sz w:val="22"/>
                <w:szCs w:val="22"/>
                <w:lang w:eastAsia="ko-KR"/>
              </w:rPr>
              <w:t xml:space="preserve"> bullet since their objectives are clearly different.</w:t>
            </w:r>
          </w:p>
          <w:p w14:paraId="629E8544" w14:textId="5A491E13" w:rsidR="00DA0209" w:rsidRDefault="00DA0209" w:rsidP="00DA0209">
            <w:pPr>
              <w:rPr>
                <w:rFonts w:eastAsia="맑은 고딕"/>
                <w:iCs/>
                <w:kern w:val="2"/>
                <w:sz w:val="22"/>
                <w:szCs w:val="22"/>
                <w:lang w:eastAsia="ko-KR"/>
              </w:rPr>
            </w:pPr>
            <w:r w:rsidRPr="00DA0209">
              <w:rPr>
                <w:rFonts w:eastAsia="맑은 고딕"/>
                <w:iCs/>
                <w:kern w:val="2"/>
                <w:sz w:val="22"/>
                <w:szCs w:val="22"/>
                <w:lang w:eastAsia="ko-KR"/>
              </w:rPr>
              <w:t>On the 3</w:t>
            </w:r>
            <w:r w:rsidRPr="00DA0209">
              <w:rPr>
                <w:rFonts w:eastAsia="맑은 고딕"/>
                <w:iCs/>
                <w:kern w:val="2"/>
                <w:sz w:val="22"/>
                <w:szCs w:val="22"/>
                <w:vertAlign w:val="superscript"/>
                <w:lang w:eastAsia="ko-KR"/>
              </w:rPr>
              <w:t>rd</w:t>
            </w:r>
            <w:r w:rsidRPr="00DA0209">
              <w:rPr>
                <w:rFonts w:eastAsia="맑은 고딕"/>
                <w:iCs/>
                <w:kern w:val="2"/>
                <w:sz w:val="22"/>
                <w:szCs w:val="22"/>
                <w:lang w:eastAsia="ko-KR"/>
              </w:rPr>
              <w:t xml:space="preserve"> bullet </w:t>
            </w:r>
            <w:r>
              <w:rPr>
                <w:rFonts w:eastAsia="맑은 고딕"/>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맑은 고딕"/>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1AE42AB1" w14:textId="77777777" w:rsidR="00782F42" w:rsidRDefault="00782F42" w:rsidP="005D1C91">
            <w:pPr>
              <w:widowControl w:val="0"/>
              <w:spacing w:beforeLines="50" w:before="120"/>
              <w:rPr>
                <w:iCs/>
                <w:kern w:val="2"/>
                <w:sz w:val="22"/>
                <w:szCs w:val="22"/>
                <w:lang w:eastAsia="zh-CN"/>
              </w:rPr>
            </w:pPr>
          </w:p>
        </w:tc>
        <w:tc>
          <w:tcPr>
            <w:tcW w:w="6722" w:type="dxa"/>
          </w:tcPr>
          <w:p w14:paraId="3E46982D" w14:textId="77777777" w:rsidR="00782F42" w:rsidRDefault="00782F42"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5C8C22B6" w14:textId="77777777" w:rsidR="000A3F0E" w:rsidRDefault="000A3F0E" w:rsidP="005D1C91">
            <w:pPr>
              <w:widowControl w:val="0"/>
              <w:spacing w:beforeLines="50" w:before="120"/>
              <w:rPr>
                <w:iCs/>
                <w:kern w:val="2"/>
                <w:sz w:val="22"/>
                <w:szCs w:val="22"/>
                <w:lang w:eastAsia="zh-CN"/>
              </w:rPr>
            </w:pPr>
          </w:p>
        </w:tc>
        <w:tc>
          <w:tcPr>
            <w:tcW w:w="6722" w:type="dxa"/>
          </w:tcPr>
          <w:p w14:paraId="071C850D" w14:textId="4C64DDFF" w:rsidR="000A3F0E" w:rsidRDefault="000A3F0E"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734A0992" w14:textId="77777777" w:rsidR="00066383" w:rsidRDefault="00066383" w:rsidP="005D1C91">
            <w:pPr>
              <w:widowControl w:val="0"/>
              <w:spacing w:beforeLines="50" w:before="120"/>
              <w:rPr>
                <w:iCs/>
                <w:kern w:val="2"/>
                <w:sz w:val="22"/>
                <w:szCs w:val="22"/>
                <w:lang w:eastAsia="zh-CN"/>
              </w:rPr>
            </w:pPr>
          </w:p>
        </w:tc>
        <w:tc>
          <w:tcPr>
            <w:tcW w:w="6722" w:type="dxa"/>
          </w:tcPr>
          <w:p w14:paraId="7A5E294F" w14:textId="66FA2D25" w:rsidR="00066383" w:rsidRDefault="00066383"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5D1C91">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497B50B7" w14:textId="77777777" w:rsidR="008E280E" w:rsidRDefault="008E280E" w:rsidP="005D1C91">
            <w:pPr>
              <w:widowControl w:val="0"/>
              <w:spacing w:beforeLines="50" w:before="120"/>
              <w:rPr>
                <w:iCs/>
                <w:kern w:val="2"/>
                <w:sz w:val="22"/>
                <w:szCs w:val="22"/>
                <w:lang w:eastAsia="zh-CN"/>
              </w:rPr>
            </w:pPr>
          </w:p>
        </w:tc>
        <w:tc>
          <w:tcPr>
            <w:tcW w:w="6722" w:type="dxa"/>
          </w:tcPr>
          <w:p w14:paraId="1AD4532D" w14:textId="36F03610" w:rsidR="008E280E" w:rsidRDefault="008E280E" w:rsidP="005D1C91">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For sake of progress, we understand FL</w:t>
            </w:r>
            <w:r>
              <w:rPr>
                <w:rFonts w:eastAsia="맑은 고딕"/>
                <w:iCs/>
                <w:kern w:val="2"/>
                <w:sz w:val="22"/>
                <w:szCs w:val="22"/>
                <w:lang w:eastAsia="ko-KR"/>
              </w:rPr>
              <w:t xml:space="preserve">’s view and we can accept </w:t>
            </w:r>
            <w:r>
              <w:rPr>
                <w:rFonts w:eastAsia="맑은 고딕"/>
                <w:iCs/>
                <w:kern w:val="2"/>
                <w:sz w:val="22"/>
                <w:szCs w:val="22"/>
                <w:lang w:eastAsia="ko-KR"/>
              </w:rPr>
              <w:lastRenderedPageBreak/>
              <w:t xml:space="preserve">updated proposal. </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맑은 고딕"/>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맑은 고딕"/>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1736B9CA" w14:textId="77777777" w:rsidR="00782F42" w:rsidRDefault="00782F42"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9822F5C" w14:textId="77777777" w:rsidR="00782F42" w:rsidRDefault="00782F42" w:rsidP="005D1C91">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3CC50B5A" w14:textId="2D6B27CE" w:rsidR="000A3F0E" w:rsidRDefault="000A3F0E" w:rsidP="005D1C91">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6E5157A1" w14:textId="7EC4EA52" w:rsidR="000A3F0E" w:rsidRDefault="000A3F0E" w:rsidP="005D1C91">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5D1C91">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0F19EDAE" w14:textId="77777777" w:rsidR="00DD4356" w:rsidRDefault="00DD4356" w:rsidP="005D1C91">
            <w:pPr>
              <w:widowControl w:val="0"/>
              <w:spacing w:beforeLines="50" w:before="120"/>
              <w:rPr>
                <w:rFonts w:eastAsia="맑은 고딕"/>
                <w:iCs/>
                <w:kern w:val="2"/>
                <w:sz w:val="22"/>
                <w:szCs w:val="22"/>
                <w:lang w:eastAsia="ko-KR"/>
              </w:rPr>
            </w:pPr>
          </w:p>
        </w:tc>
        <w:tc>
          <w:tcPr>
            <w:tcW w:w="6722" w:type="dxa"/>
          </w:tcPr>
          <w:p w14:paraId="70BFF257" w14:textId="4FAC7A6D" w:rsidR="00DD4356" w:rsidRPr="00DD4356" w:rsidRDefault="00DD4356" w:rsidP="005D1C91">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 xml:space="preserve">Fine with proposal </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 xml:space="preserve">Prefer to streamline the already big scope. The discussed enhancement is </w:t>
            </w:r>
            <w:r>
              <w:rPr>
                <w:iCs/>
                <w:kern w:val="2"/>
                <w:sz w:val="22"/>
                <w:szCs w:val="22"/>
                <w:lang w:eastAsia="zh-CN"/>
              </w:rPr>
              <w:lastRenderedPageBreak/>
              <w:t>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 if the intention is (what at least was the moderator’s intention) to </w:t>
            </w:r>
            <w:r>
              <w:rPr>
                <w:rFonts w:eastAsiaTheme="minorEastAsia"/>
                <w:iCs/>
                <w:kern w:val="2"/>
                <w:sz w:val="22"/>
                <w:szCs w:val="22"/>
                <w:lang w:eastAsia="zh-CN"/>
              </w:rPr>
              <w:lastRenderedPageBreak/>
              <w:t>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맑은 고딕"/>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af1"/>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30CA9DA0" w14:textId="77777777" w:rsidR="00123535" w:rsidRDefault="00123535" w:rsidP="00C452A8">
            <w:pPr>
              <w:widowControl w:val="0"/>
              <w:spacing w:beforeLines="50" w:before="120"/>
              <w:rPr>
                <w:rFonts w:eastAsia="맑은 고딕"/>
                <w:iCs/>
                <w:kern w:val="2"/>
                <w:sz w:val="22"/>
                <w:szCs w:val="22"/>
                <w:lang w:eastAsia="ko-KR"/>
              </w:rPr>
            </w:pPr>
          </w:p>
        </w:tc>
        <w:tc>
          <w:tcPr>
            <w:tcW w:w="6722" w:type="dxa"/>
          </w:tcPr>
          <w:p w14:paraId="680DC848" w14:textId="7ED3E166" w:rsidR="00123535" w:rsidRDefault="00123535"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1A73BEED" w14:textId="3143B182" w:rsidR="000A3F0E" w:rsidRDefault="000A3F0E"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65704943" w14:textId="5C312072" w:rsidR="000A3F0E" w:rsidRDefault="000A3F0E"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4D2553EF" w14:textId="0956D198" w:rsidR="00066383" w:rsidRDefault="00066383"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C11CDFE" w14:textId="67016F6C" w:rsidR="00066383" w:rsidRDefault="00066383"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23535">
        <w:tc>
          <w:tcPr>
            <w:tcW w:w="1544" w:type="dxa"/>
          </w:tcPr>
          <w:p w14:paraId="06AF2382" w14:textId="7A048AA8" w:rsidR="00204C86" w:rsidRDefault="00204C86" w:rsidP="00C452A8">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07F1DBD1" w14:textId="0DAF46C4" w:rsidR="00204C86" w:rsidRDefault="00204C86" w:rsidP="00C452A8">
            <w:pPr>
              <w:widowControl w:val="0"/>
              <w:spacing w:beforeLines="50" w:before="120"/>
              <w:rPr>
                <w:rFonts w:eastAsia="맑은 고딕"/>
                <w:iCs/>
                <w:kern w:val="2"/>
                <w:sz w:val="22"/>
                <w:szCs w:val="22"/>
                <w:lang w:eastAsia="ko-KR"/>
              </w:rPr>
            </w:pPr>
          </w:p>
        </w:tc>
        <w:tc>
          <w:tcPr>
            <w:tcW w:w="6722" w:type="dxa"/>
          </w:tcPr>
          <w:p w14:paraId="648A8D22" w14:textId="2D5BDB43" w:rsidR="00204C86" w:rsidRPr="00D851BA" w:rsidRDefault="00D851BA" w:rsidP="00FC4FC5">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We understand FL</w:t>
            </w:r>
            <w:r>
              <w:rPr>
                <w:rFonts w:eastAsia="맑은 고딕"/>
                <w:iCs/>
                <w:kern w:val="2"/>
                <w:sz w:val="22"/>
                <w:szCs w:val="22"/>
                <w:lang w:eastAsia="ko-KR"/>
              </w:rPr>
              <w:t xml:space="preserve">’s summary and understanding. But, our question is why single company’s proposals should not be handled with same </w:t>
            </w:r>
            <w:r>
              <w:rPr>
                <w:rFonts w:eastAsia="맑은 고딕"/>
                <w:iCs/>
                <w:kern w:val="2"/>
                <w:sz w:val="22"/>
                <w:szCs w:val="22"/>
                <w:lang w:eastAsia="ko-KR"/>
              </w:rPr>
              <w:lastRenderedPageBreak/>
              <w:t xml:space="preserve">judgement? </w:t>
            </w:r>
            <w:r w:rsidR="003E6D48">
              <w:rPr>
                <w:rFonts w:eastAsia="맑은 고딕"/>
                <w:iCs/>
                <w:kern w:val="2"/>
                <w:sz w:val="22"/>
                <w:szCs w:val="22"/>
                <w:lang w:eastAsia="ko-KR"/>
              </w:rPr>
              <w:t>So, o</w:t>
            </w:r>
            <w:r>
              <w:rPr>
                <w:rFonts w:eastAsia="맑은 고딕"/>
                <w:iCs/>
                <w:kern w:val="2"/>
                <w:sz w:val="22"/>
                <w:szCs w:val="22"/>
                <w:lang w:eastAsia="ko-KR"/>
              </w:rPr>
              <w:t xml:space="preserve">ur suggestion is that we </w:t>
            </w:r>
            <w:r w:rsidR="0055451D">
              <w:rPr>
                <w:rFonts w:eastAsia="맑은 고딕"/>
                <w:iCs/>
                <w:kern w:val="2"/>
                <w:sz w:val="22"/>
                <w:szCs w:val="22"/>
                <w:lang w:eastAsia="ko-KR"/>
              </w:rPr>
              <w:t>can</w:t>
            </w:r>
            <w:r>
              <w:rPr>
                <w:rFonts w:eastAsia="맑은 고딕"/>
                <w:iCs/>
                <w:kern w:val="2"/>
                <w:sz w:val="22"/>
                <w:szCs w:val="22"/>
                <w:lang w:eastAsia="ko-KR"/>
              </w:rPr>
              <w:t xml:space="preserve"> try removing all proposals (including 1 or 2 company proposal) in next meeting with same judgement</w:t>
            </w:r>
            <w:bookmarkStart w:id="15" w:name="_GoBack"/>
            <w:bookmarkEnd w:id="15"/>
            <w:r w:rsidR="00FD11BE">
              <w:rPr>
                <w:rFonts w:eastAsia="맑은 고딕"/>
                <w:iCs/>
                <w:kern w:val="2"/>
                <w:sz w:val="22"/>
                <w:szCs w:val="22"/>
                <w:lang w:eastAsia="ko-KR"/>
              </w:rPr>
              <w:t xml:space="preserve"> for fairness. </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But, we don’t agree on this can be </w:t>
            </w:r>
            <w:r w:rsidRPr="008D653A">
              <w:rPr>
                <w:rFonts w:eastAsia="맑은 고딕"/>
                <w:iCs/>
                <w:kern w:val="2"/>
                <w:sz w:val="22"/>
                <w:szCs w:val="22"/>
                <w:lang w:eastAsia="ko-KR"/>
              </w:rPr>
              <w:t>re-transmission of canceled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맑은 고딕"/>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맑은 고딕"/>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lastRenderedPageBreak/>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57550325" w14:textId="77777777" w:rsidR="00BF758A" w:rsidRDefault="00BF758A" w:rsidP="00C452A8">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799225F2" w14:textId="77777777" w:rsidR="000A3F0E" w:rsidRDefault="000A3F0E" w:rsidP="00C452A8">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50DCC6F5" w14:textId="77777777" w:rsidR="00066383" w:rsidRDefault="00066383" w:rsidP="00C452A8">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C452A8">
            <w:pPr>
              <w:widowControl w:val="0"/>
              <w:spacing w:beforeLines="50" w:before="120"/>
              <w:rPr>
                <w:rFonts w:eastAsia="맑은 고딕"/>
                <w:iCs/>
                <w:kern w:val="2"/>
                <w:sz w:val="22"/>
                <w:szCs w:val="22"/>
                <w:lang w:eastAsia="ko-KR"/>
              </w:rPr>
            </w:pPr>
            <w:r>
              <w:rPr>
                <w:rFonts w:eastAsia="맑은 고딕"/>
                <w:iCs/>
                <w:kern w:val="2"/>
                <w:sz w:val="22"/>
                <w:szCs w:val="22"/>
                <w:lang w:eastAsia="ko-KR"/>
              </w:rPr>
              <w:t>Similar to Intel &amp; InterDigital, give the current status, not agreeing the proposal is also fine.</w:t>
            </w:r>
          </w:p>
        </w:tc>
      </w:tr>
      <w:tr w:rsidR="004A3F62" w14:paraId="759E60E6" w14:textId="77777777" w:rsidTr="00BF758A">
        <w:tc>
          <w:tcPr>
            <w:tcW w:w="1544" w:type="dxa"/>
          </w:tcPr>
          <w:p w14:paraId="43E2B818" w14:textId="41D9C679" w:rsidR="004A3F62" w:rsidRDefault="004A3F62" w:rsidP="00C452A8">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6BBD4F93" w14:textId="16075AD6" w:rsidR="004A3F62" w:rsidRPr="008C6D94" w:rsidRDefault="008C6D94" w:rsidP="00C452A8">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맑은 고딕"/>
                <w:iCs/>
                <w:kern w:val="2"/>
                <w:sz w:val="22"/>
                <w:szCs w:val="22"/>
                <w:lang w:eastAsia="ko-KR"/>
              </w:rPr>
            </w:pPr>
            <w:r>
              <w:rPr>
                <w:rFonts w:eastAsia="맑은 고딕"/>
                <w:iCs/>
                <w:kern w:val="2"/>
                <w:sz w:val="22"/>
                <w:szCs w:val="22"/>
                <w:lang w:eastAsia="ko-KR"/>
              </w:rPr>
              <w:t>We don’t need to have the proposal since this proposal seems to give nothing for progress. Also, it is still unclear on “</w:t>
            </w:r>
            <w:r w:rsidRPr="004A3F62">
              <w:rPr>
                <w:rFonts w:eastAsia="맑은 고딕"/>
                <w:iCs/>
                <w:kern w:val="2"/>
                <w:sz w:val="22"/>
                <w:szCs w:val="22"/>
                <w:lang w:eastAsia="ko-KR"/>
              </w:rPr>
              <w:t>stand-alone Rel-17 URLLC enhancement</w:t>
            </w:r>
            <w:r>
              <w:rPr>
                <w:rFonts w:eastAsia="맑은 고딕"/>
                <w:iCs/>
                <w:kern w:val="2"/>
                <w:sz w:val="22"/>
                <w:szCs w:val="22"/>
                <w:lang w:eastAsia="ko-KR"/>
              </w:rPr>
              <w:t xml:space="preserve">”. </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lastRenderedPageBreak/>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lastRenderedPageBreak/>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r>
              <w:rPr>
                <w:rFonts w:eastAsia="맑은 고딕"/>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lastRenderedPageBreak/>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r>
              <w:rPr>
                <w:rFonts w:eastAsia="맑은 고딕"/>
                <w:kern w:val="2"/>
                <w:lang w:eastAsia="ko-KR"/>
              </w:rPr>
              <w:t>InterDigital</w:t>
            </w:r>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lastRenderedPageBreak/>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r w:rsidR="00EF64F2">
              <w:rPr>
                <w:rFonts w:eastAsia="맑은 고딕"/>
                <w:iCs/>
                <w:kern w:val="2"/>
                <w:lang w:eastAsia="ko-KR"/>
              </w:rPr>
              <w:t>ehaviour</w:t>
            </w:r>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w:t>
            </w:r>
            <w:r>
              <w:rPr>
                <w:rFonts w:eastAsia="맑은 고딕"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F4F5C"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F4F5C"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F4F5C"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0F4F5C"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0F4F5C"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0F4F5C"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F4F5C"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0F4F5C"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3BE9" w14:textId="77777777" w:rsidR="000F4F5C" w:rsidRDefault="000F4F5C">
      <w:r>
        <w:separator/>
      </w:r>
    </w:p>
  </w:endnote>
  <w:endnote w:type="continuationSeparator" w:id="0">
    <w:p w14:paraId="3B134AF2" w14:textId="77777777" w:rsidR="000F4F5C" w:rsidRDefault="000F4F5C">
      <w:r>
        <w:continuationSeparator/>
      </w:r>
    </w:p>
  </w:endnote>
  <w:endnote w:type="continuationNotice" w:id="1">
    <w:p w14:paraId="1D9D4F33" w14:textId="77777777" w:rsidR="000F4F5C" w:rsidRDefault="000F4F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32BF9713" w:rsidR="00660A8B" w:rsidRDefault="00660A8B">
        <w:pPr>
          <w:pStyle w:val="a9"/>
        </w:pPr>
        <w:r>
          <w:fldChar w:fldCharType="begin"/>
        </w:r>
        <w:r>
          <w:instrText>PAGE   \* MERGEFORMAT</w:instrText>
        </w:r>
        <w:r>
          <w:fldChar w:fldCharType="separate"/>
        </w:r>
        <w:r w:rsidR="00FC4FC5" w:rsidRPr="00FC4FC5">
          <w:rPr>
            <w:lang w:val="zh-CN" w:eastAsia="zh-CN"/>
          </w:rPr>
          <w:t>52</w:t>
        </w:r>
        <w:r>
          <w:fldChar w:fldCharType="end"/>
        </w:r>
      </w:p>
    </w:sdtContent>
  </w:sdt>
  <w:p w14:paraId="00A820FC" w14:textId="77777777" w:rsidR="00660A8B" w:rsidRDefault="00660A8B">
    <w:pPr>
      <w:pStyle w:val="a9"/>
    </w:pPr>
  </w:p>
  <w:p w14:paraId="4A48D3F3" w14:textId="77777777" w:rsidR="00660A8B" w:rsidRDefault="00660A8B"/>
  <w:p w14:paraId="46E31D82" w14:textId="77777777" w:rsidR="00660A8B" w:rsidRDefault="00660A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C055" w14:textId="77777777" w:rsidR="000F4F5C" w:rsidRDefault="000F4F5C">
      <w:r>
        <w:separator/>
      </w:r>
    </w:p>
  </w:footnote>
  <w:footnote w:type="continuationSeparator" w:id="0">
    <w:p w14:paraId="1181B956" w14:textId="77777777" w:rsidR="000F4F5C" w:rsidRDefault="000F4F5C">
      <w:r>
        <w:continuationSeparator/>
      </w:r>
    </w:p>
  </w:footnote>
  <w:footnote w:type="continuationNotice" w:id="1">
    <w:p w14:paraId="4D3DCB76" w14:textId="77777777" w:rsidR="000F4F5C" w:rsidRDefault="000F4F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660A8B" w:rsidRDefault="00660A8B">
    <w:pPr>
      <w:pStyle w:val="a4"/>
      <w:tabs>
        <w:tab w:val="right" w:pos="9639"/>
      </w:tabs>
    </w:pPr>
    <w:r>
      <w:tab/>
    </w:r>
  </w:p>
  <w:p w14:paraId="246D48EC" w14:textId="77777777" w:rsidR="00660A8B" w:rsidRDefault="00660A8B"/>
  <w:p w14:paraId="4F6F578E" w14:textId="77777777" w:rsidR="00660A8B" w:rsidRDefault="00660A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90097-293B-4110-BC18-B20152CC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116</Pages>
  <Words>34889</Words>
  <Characters>198872</Characters>
  <Application>Microsoft Office Word</Application>
  <DocSecurity>0</DocSecurity>
  <Lines>1657</Lines>
  <Paragraphs>466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박성진/표준연구팀(SR)/Staff Engineer/삼성전자</cp:lastModifiedBy>
  <cp:revision>13</cp:revision>
  <cp:lastPrinted>1900-12-31T16:00:00Z</cp:lastPrinted>
  <dcterms:created xsi:type="dcterms:W3CDTF">2020-08-26T23:01:00Z</dcterms:created>
  <dcterms:modified xsi:type="dcterms:W3CDTF">2020-08-26T23:21:00Z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