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ind w:firstLine="231"/>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lastRenderedPageBreak/>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3"/>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3"/>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3"/>
        <w:numPr>
          <w:ilvl w:val="0"/>
          <w:numId w:val="46"/>
        </w:numPr>
        <w:rPr>
          <w:sz w:val="22"/>
          <w:szCs w:val="22"/>
        </w:rPr>
      </w:pPr>
      <w:r w:rsidRPr="00566BAF">
        <w:rPr>
          <w:sz w:val="22"/>
          <w:szCs w:val="22"/>
        </w:rPr>
        <w:t>….</w:t>
      </w:r>
    </w:p>
    <w:p w14:paraId="15340A0D" w14:textId="0C00F045" w:rsidR="00612140" w:rsidRDefault="00612140" w:rsidP="00612140">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8"/>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937F76">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bl>
    <w:p w14:paraId="385A6E7E" w14:textId="77777777" w:rsidR="00697CB7" w:rsidRPr="002E584F" w:rsidRDefault="00697CB7" w:rsidP="00612140">
      <w:pPr>
        <w:pStyle w:val="af3"/>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w:t>
            </w:r>
            <w:r>
              <w:rPr>
                <w:iCs/>
                <w:kern w:val="2"/>
                <w:sz w:val="22"/>
                <w:szCs w:val="22"/>
                <w:lang w:eastAsia="zh-CN"/>
              </w:rPr>
              <w:lastRenderedPageBreak/>
              <w:t xml:space="preserve">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lastRenderedPageBreak/>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937F76">
            <w:pPr>
              <w:widowControl w:val="0"/>
              <w:spacing w:beforeLines="50" w:before="120"/>
              <w:rPr>
                <w:rFonts w:eastAsia="Malgun Gothic"/>
                <w:iCs/>
                <w:kern w:val="2"/>
                <w:sz w:val="22"/>
                <w:szCs w:val="22"/>
                <w:lang w:eastAsia="ko-KR"/>
              </w:rPr>
            </w:pP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 xml:space="preserve">The bottleneck of </w:t>
            </w:r>
            <w:r w:rsidR="002C5358">
              <w:rPr>
                <w:iCs/>
                <w:kern w:val="2"/>
                <w:sz w:val="22"/>
                <w:szCs w:val="22"/>
                <w:lang w:eastAsia="zh-CN"/>
              </w:rPr>
              <w:lastRenderedPageBreak/>
              <w:t>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bl>
    <w:p w14:paraId="11D40FEF" w14:textId="77777777"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lastRenderedPageBreak/>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937F7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lastRenderedPageBreak/>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w:t>
            </w:r>
            <w:r w:rsidRPr="00C73660">
              <w:rPr>
                <w:i/>
                <w:color w:val="00B050"/>
                <w:kern w:val="2"/>
                <w:sz w:val="22"/>
                <w:szCs w:val="22"/>
                <w:lang w:val="en-US" w:eastAsia="zh-CN"/>
              </w:rPr>
              <w:lastRenderedPageBreak/>
              <w:t xml:space="preserve">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937F76">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bl>
    <w:p w14:paraId="4E1FE397" w14:textId="77777777" w:rsidR="00E8479E" w:rsidRPr="002E584F" w:rsidRDefault="00E8479E" w:rsidP="00E8479E">
      <w:pPr>
        <w:pStyle w:val="af3"/>
        <w:ind w:left="0"/>
        <w:rPr>
          <w:sz w:val="22"/>
          <w:szCs w:val="22"/>
        </w:rPr>
      </w:pPr>
      <w:bookmarkStart w:id="14" w:name="_GoBack"/>
      <w:bookmarkEnd w:id="14"/>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lastRenderedPageBreak/>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lastRenderedPageBreak/>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lastRenderedPageBreak/>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F81F9A" w:rsidP="001B4F9F">
      <w:pPr>
        <w:pStyle w:val="afb"/>
        <w:tabs>
          <w:tab w:val="right" w:leader="dot" w:pos="9629"/>
        </w:tabs>
        <w:rPr>
          <w:rFonts w:asciiTheme="minorHAnsi" w:hAnsiTheme="minorHAnsi"/>
          <w:b w:val="0"/>
          <w:noProof/>
          <w:lang w:eastAsia="en-US"/>
        </w:rPr>
      </w:pPr>
      <w:hyperlink r:id="rId17"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F81F9A" w:rsidP="001B4F9F">
      <w:pPr>
        <w:pStyle w:val="afb"/>
        <w:tabs>
          <w:tab w:val="right" w:leader="dot" w:pos="9629"/>
        </w:tabs>
        <w:rPr>
          <w:rFonts w:asciiTheme="minorHAnsi" w:hAnsiTheme="minorHAnsi"/>
          <w:b w:val="0"/>
          <w:noProof/>
          <w:lang w:eastAsia="en-US"/>
        </w:rPr>
      </w:pPr>
      <w:hyperlink r:id="rId18"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F81F9A" w:rsidP="001B4F9F">
      <w:pPr>
        <w:pStyle w:val="afb"/>
        <w:tabs>
          <w:tab w:val="right" w:leader="dot" w:pos="9629"/>
        </w:tabs>
        <w:rPr>
          <w:rFonts w:asciiTheme="minorHAnsi" w:hAnsiTheme="minorHAnsi"/>
          <w:b w:val="0"/>
          <w:noProof/>
          <w:lang w:eastAsia="en-US"/>
        </w:rPr>
      </w:pPr>
      <w:hyperlink r:id="rId19"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F81F9A" w:rsidP="001B4F9F">
      <w:pPr>
        <w:pStyle w:val="afb"/>
        <w:tabs>
          <w:tab w:val="right" w:leader="dot" w:pos="9629"/>
        </w:tabs>
        <w:rPr>
          <w:rFonts w:asciiTheme="minorHAnsi" w:hAnsiTheme="minorHAnsi"/>
          <w:b w:val="0"/>
          <w:noProof/>
          <w:lang w:eastAsia="en-US"/>
        </w:rPr>
      </w:pPr>
      <w:hyperlink r:id="rId21"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F81F9A" w:rsidP="001B4F9F">
      <w:pPr>
        <w:pStyle w:val="afb"/>
        <w:tabs>
          <w:tab w:val="right" w:leader="dot" w:pos="9629"/>
        </w:tabs>
        <w:rPr>
          <w:rFonts w:asciiTheme="minorHAnsi" w:hAnsiTheme="minorHAnsi"/>
          <w:b w:val="0"/>
          <w:noProof/>
          <w:lang w:eastAsia="en-US"/>
        </w:rPr>
      </w:pPr>
      <w:hyperlink r:id="rId22"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F81F9A" w:rsidP="001B4F9F">
      <w:pPr>
        <w:pStyle w:val="afb"/>
        <w:tabs>
          <w:tab w:val="right" w:leader="dot" w:pos="9629"/>
        </w:tabs>
        <w:rPr>
          <w:rFonts w:asciiTheme="minorHAnsi" w:hAnsiTheme="minorHAnsi"/>
          <w:b w:val="0"/>
          <w:noProof/>
          <w:lang w:eastAsia="en-US"/>
        </w:rPr>
      </w:pPr>
      <w:hyperlink r:id="rId23"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F81F9A" w:rsidP="001B4F9F">
      <w:pPr>
        <w:pStyle w:val="afb"/>
        <w:tabs>
          <w:tab w:val="right" w:leader="dot" w:pos="9629"/>
        </w:tabs>
        <w:rPr>
          <w:rFonts w:asciiTheme="minorHAnsi" w:hAnsiTheme="minorHAnsi"/>
          <w:b w:val="0"/>
          <w:noProof/>
          <w:lang w:eastAsia="en-US"/>
        </w:rPr>
      </w:pPr>
      <w:hyperlink r:id="rId24"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F81F9A" w:rsidP="001B4F9F">
      <w:pPr>
        <w:pStyle w:val="afb"/>
        <w:tabs>
          <w:tab w:val="right" w:leader="dot" w:pos="9629"/>
        </w:tabs>
        <w:rPr>
          <w:rFonts w:asciiTheme="minorHAnsi" w:hAnsiTheme="minorHAnsi"/>
          <w:b w:val="0"/>
          <w:noProof/>
          <w:lang w:eastAsia="en-US"/>
        </w:rPr>
      </w:pPr>
      <w:hyperlink r:id="rId25"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75022" w14:textId="77777777" w:rsidR="00F81F9A" w:rsidRDefault="00F81F9A">
      <w:r>
        <w:separator/>
      </w:r>
    </w:p>
  </w:endnote>
  <w:endnote w:type="continuationSeparator" w:id="0">
    <w:p w14:paraId="3AFBBF26" w14:textId="77777777" w:rsidR="00F81F9A" w:rsidRDefault="00F81F9A">
      <w:r>
        <w:continuationSeparator/>
      </w:r>
    </w:p>
  </w:endnote>
  <w:endnote w:type="continuationNotice" w:id="1">
    <w:p w14:paraId="5E0D832A" w14:textId="77777777" w:rsidR="00F81F9A" w:rsidRDefault="00F81F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00000000"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0EDE981F" w:rsidR="00BE5375" w:rsidRDefault="00BE5375">
        <w:pPr>
          <w:pStyle w:val="a9"/>
        </w:pPr>
        <w:r>
          <w:fldChar w:fldCharType="begin"/>
        </w:r>
        <w:r>
          <w:instrText>PAGE   \* MERGEFORMAT</w:instrText>
        </w:r>
        <w:r>
          <w:fldChar w:fldCharType="separate"/>
        </w:r>
        <w:r w:rsidR="002E584F" w:rsidRPr="002E584F">
          <w:rPr>
            <w:lang w:val="zh-CN" w:eastAsia="zh-CN"/>
          </w:rPr>
          <w:t>52</w:t>
        </w:r>
        <w:r>
          <w:fldChar w:fldCharType="end"/>
        </w:r>
      </w:p>
    </w:sdtContent>
  </w:sdt>
  <w:p w14:paraId="00A820FC" w14:textId="77777777" w:rsidR="00BE5375" w:rsidRDefault="00BE5375">
    <w:pPr>
      <w:pStyle w:val="a9"/>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E3765" w14:textId="77777777" w:rsidR="00F81F9A" w:rsidRDefault="00F81F9A">
      <w:r>
        <w:separator/>
      </w:r>
    </w:p>
  </w:footnote>
  <w:footnote w:type="continuationSeparator" w:id="0">
    <w:p w14:paraId="79610BF8" w14:textId="77777777" w:rsidR="00F81F9A" w:rsidRDefault="00F81F9A">
      <w:r>
        <w:continuationSeparator/>
      </w:r>
    </w:p>
  </w:footnote>
  <w:footnote w:type="continuationNotice" w:id="1">
    <w:p w14:paraId="136DFA7C" w14:textId="77777777" w:rsidR="00F81F9A" w:rsidRDefault="00F81F9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BE5375" w:rsidRDefault="00BE5375">
    <w:pPr>
      <w:pStyle w:val="a4"/>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9"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4"/>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
  </w:num>
  <w:num w:numId="5">
    <w:abstractNumId w:val="48"/>
  </w:num>
  <w:num w:numId="6">
    <w:abstractNumId w:val="58"/>
  </w:num>
  <w:num w:numId="7">
    <w:abstractNumId w:val="19"/>
  </w:num>
  <w:num w:numId="8">
    <w:abstractNumId w:val="53"/>
  </w:num>
  <w:num w:numId="9">
    <w:abstractNumId w:val="12"/>
  </w:num>
  <w:num w:numId="10">
    <w:abstractNumId w:val="22"/>
  </w:num>
  <w:num w:numId="11">
    <w:abstractNumId w:val="55"/>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8"/>
  </w:num>
  <w:num w:numId="17">
    <w:abstractNumId w:val="7"/>
  </w:num>
  <w:num w:numId="18">
    <w:abstractNumId w:val="24"/>
  </w:num>
  <w:num w:numId="19">
    <w:abstractNumId w:val="42"/>
  </w:num>
  <w:num w:numId="20">
    <w:abstractNumId w:val="44"/>
  </w:num>
  <w:num w:numId="21">
    <w:abstractNumId w:val="23"/>
  </w:num>
  <w:num w:numId="22">
    <w:abstractNumId w:val="10"/>
  </w:num>
  <w:num w:numId="23">
    <w:abstractNumId w:val="50"/>
  </w:num>
  <w:num w:numId="24">
    <w:abstractNumId w:val="43"/>
  </w:num>
  <w:num w:numId="25">
    <w:abstractNumId w:val="34"/>
  </w:num>
  <w:num w:numId="26">
    <w:abstractNumId w:val="16"/>
  </w:num>
  <w:num w:numId="27">
    <w:abstractNumId w:val="37"/>
  </w:num>
  <w:num w:numId="28">
    <w:abstractNumId w:val="45"/>
  </w:num>
  <w:num w:numId="29">
    <w:abstractNumId w:val="26"/>
  </w:num>
  <w:num w:numId="30">
    <w:abstractNumId w:val="3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2"/>
  </w:num>
  <w:num w:numId="34">
    <w:abstractNumId w:val="28"/>
  </w:num>
  <w:num w:numId="35">
    <w:abstractNumId w:val="11"/>
  </w:num>
  <w:num w:numId="36">
    <w:abstractNumId w:val="59"/>
  </w:num>
  <w:num w:numId="3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3"/>
  </w:num>
  <w:num w:numId="41">
    <w:abstractNumId w:val="17"/>
  </w:num>
  <w:num w:numId="42">
    <w:abstractNumId w:val="25"/>
  </w:num>
  <w:num w:numId="43">
    <w:abstractNumId w:val="35"/>
  </w:num>
  <w:num w:numId="44">
    <w:abstractNumId w:val="21"/>
  </w:num>
  <w:num w:numId="45">
    <w:abstractNumId w:val="29"/>
  </w:num>
  <w:num w:numId="46">
    <w:abstractNumId w:val="2"/>
  </w:num>
  <w:num w:numId="47">
    <w:abstractNumId w:val="14"/>
  </w:num>
  <w:num w:numId="48">
    <w:abstractNumId w:val="46"/>
  </w:num>
  <w:num w:numId="49">
    <w:abstractNumId w:val="60"/>
  </w:num>
  <w:num w:numId="50">
    <w:abstractNumId w:val="2"/>
  </w:num>
  <w:num w:numId="51">
    <w:abstractNumId w:val="20"/>
  </w:num>
  <w:num w:numId="52">
    <w:abstractNumId w:val="61"/>
  </w:num>
  <w:num w:numId="53">
    <w:abstractNumId w:val="36"/>
  </w:num>
  <w:num w:numId="54">
    <w:abstractNumId w:val="41"/>
  </w:num>
  <w:num w:numId="55">
    <w:abstractNumId w:val="0"/>
  </w:num>
  <w:num w:numId="56">
    <w:abstractNumId w:val="9"/>
  </w:num>
  <w:num w:numId="57">
    <w:abstractNumId w:val="31"/>
  </w:num>
  <w:num w:numId="58">
    <w:abstractNumId w:val="40"/>
  </w:num>
  <w:num w:numId="59">
    <w:abstractNumId w:val="39"/>
  </w:num>
  <w:num w:numId="60">
    <w:abstractNumId w:val="49"/>
  </w:num>
  <w:num w:numId="61">
    <w:abstractNumId w:val="13"/>
  </w:num>
  <w:num w:numId="62">
    <w:abstractNumId w:val="18"/>
  </w:num>
  <w:num w:numId="63">
    <w:abstractNumId w:val="27"/>
  </w:num>
  <w:num w:numId="64">
    <w:abstractNumId w:val="47"/>
  </w:num>
  <w:num w:numId="65">
    <w:abstractNumId w:val="33"/>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0F9DE-2FE3-4A4D-A0BD-A8604550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108</Pages>
  <Words>32388</Words>
  <Characters>184612</Characters>
  <Application>Microsoft Office Word</Application>
  <DocSecurity>0</DocSecurity>
  <Lines>1538</Lines>
  <Paragraphs>433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216567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Wang Lihui</cp:lastModifiedBy>
  <cp:revision>7</cp:revision>
  <cp:lastPrinted>1900-12-31T16:00:00Z</cp:lastPrinted>
  <dcterms:created xsi:type="dcterms:W3CDTF">2020-08-26T00:21:00Z</dcterms:created>
  <dcterms:modified xsi:type="dcterms:W3CDTF">2020-08-26T02:13:00Z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