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AE0BA"/>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0D652B" w:rsidRPr="00566BAF" w14:paraId="401F921B" w14:textId="77777777" w:rsidTr="00566BAF">
        <w:tc>
          <w:tcPr>
            <w:tcW w:w="1544" w:type="dxa"/>
            <w:tcBorders>
              <w:top w:val="single" w:sz="4" w:space="0" w:color="auto"/>
              <w:left w:val="single" w:sz="4" w:space="0" w:color="auto"/>
              <w:bottom w:val="single" w:sz="4" w:space="0" w:color="auto"/>
              <w:right w:val="single" w:sz="4" w:space="0" w:color="auto"/>
            </w:tcBorders>
          </w:tcPr>
          <w:p w14:paraId="4DEF8812" w14:textId="68AAB982" w:rsidR="000D652B" w:rsidRDefault="000D652B" w:rsidP="00566BAF">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7943FBCB" w14:textId="52069666" w:rsidR="000D652B" w:rsidRDefault="000D652B" w:rsidP="000D652B">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23E47" w:rsidRPr="00566BAF" w14:paraId="72FE10E4" w14:textId="77777777" w:rsidTr="00566BAF">
        <w:tc>
          <w:tcPr>
            <w:tcW w:w="1544" w:type="dxa"/>
            <w:tcBorders>
              <w:top w:val="single" w:sz="4" w:space="0" w:color="auto"/>
              <w:left w:val="single" w:sz="4" w:space="0" w:color="auto"/>
              <w:bottom w:val="single" w:sz="4" w:space="0" w:color="auto"/>
              <w:right w:val="single" w:sz="4" w:space="0" w:color="auto"/>
            </w:tcBorders>
          </w:tcPr>
          <w:p w14:paraId="4BE4E34A" w14:textId="3F5B0068" w:rsidR="00423E47" w:rsidRDefault="00423E47" w:rsidP="00566BAF">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6B6EAB7B" w14:textId="77777777" w:rsidR="00423E47" w:rsidRDefault="00423E47" w:rsidP="000D652B">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ine with Sony’s comment.</w:t>
            </w:r>
            <w:r>
              <w:rPr>
                <w:iCs/>
                <w:kern w:val="2"/>
                <w:sz w:val="22"/>
                <w:szCs w:val="22"/>
                <w:lang w:eastAsia="zh-CN"/>
              </w:rPr>
              <w:t xml:space="preserve"> </w:t>
            </w:r>
          </w:p>
          <w:p w14:paraId="034FF287" w14:textId="7284CB0D" w:rsidR="00423E47" w:rsidRDefault="00423E47" w:rsidP="000D652B">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26F07D27" w14:textId="591C201F" w:rsidR="00423E47" w:rsidRDefault="00423E47" w:rsidP="000D652B">
            <w:pPr>
              <w:widowControl w:val="0"/>
              <w:spacing w:beforeLines="50" w:before="120"/>
              <w:rPr>
                <w:rFonts w:hint="eastAsia"/>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 xml:space="preserve">using PUSCH </w:t>
            </w:r>
            <w:r w:rsidRPr="00423E47">
              <w:rPr>
                <w:iCs/>
                <w:kern w:val="2"/>
                <w:sz w:val="22"/>
                <w:szCs w:val="22"/>
                <w:lang w:eastAsia="zh-CN"/>
              </w:rPr>
              <w:lastRenderedPageBreak/>
              <w:t>repetition Type B principles</w:t>
            </w:r>
            <w:r>
              <w:rPr>
                <w:iCs/>
                <w:kern w:val="2"/>
                <w:sz w:val="22"/>
                <w:szCs w:val="22"/>
                <w:lang w:eastAsia="zh-CN"/>
              </w:rPr>
              <w:t>?</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0D652B" w:rsidRPr="00566BAF" w14:paraId="4FD1CF64" w14:textId="77777777" w:rsidTr="00566BAF">
        <w:tc>
          <w:tcPr>
            <w:tcW w:w="1544" w:type="dxa"/>
            <w:tcBorders>
              <w:top w:val="single" w:sz="4" w:space="0" w:color="auto"/>
              <w:left w:val="single" w:sz="4" w:space="0" w:color="auto"/>
              <w:bottom w:val="single" w:sz="4" w:space="0" w:color="auto"/>
              <w:right w:val="single" w:sz="4" w:space="0" w:color="auto"/>
            </w:tcBorders>
          </w:tcPr>
          <w:p w14:paraId="291E918B" w14:textId="7416D998" w:rsidR="000D652B" w:rsidRDefault="000D652B" w:rsidP="00566BAF">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4C251BF" w14:textId="225A9A43" w:rsidR="000D652B" w:rsidRDefault="000D652B"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DC6D477" w14:textId="753F2C8E" w:rsidR="000D652B" w:rsidRDefault="000D652B" w:rsidP="00566BAF">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31629" w:rsidRPr="00566BAF" w14:paraId="7A5F197A" w14:textId="77777777" w:rsidTr="00566BAF">
        <w:tc>
          <w:tcPr>
            <w:tcW w:w="1544" w:type="dxa"/>
            <w:tcBorders>
              <w:top w:val="single" w:sz="4" w:space="0" w:color="auto"/>
              <w:left w:val="single" w:sz="4" w:space="0" w:color="auto"/>
              <w:bottom w:val="single" w:sz="4" w:space="0" w:color="auto"/>
              <w:right w:val="single" w:sz="4" w:space="0" w:color="auto"/>
            </w:tcBorders>
          </w:tcPr>
          <w:p w14:paraId="62258E85" w14:textId="31A6E87D" w:rsidR="00431629" w:rsidRDefault="00431629" w:rsidP="00566BAF">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5D974A2" w14:textId="2EBB16B9" w:rsidR="00431629" w:rsidRDefault="00431629" w:rsidP="00566BAF">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125C4F69" w14:textId="1B21AD1A" w:rsidR="00431629" w:rsidRDefault="00431629" w:rsidP="00566BAF">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193923" w:rsidRPr="00566BAF" w14:paraId="69D1B628" w14:textId="77777777" w:rsidTr="00566BAF">
        <w:tc>
          <w:tcPr>
            <w:tcW w:w="1544" w:type="dxa"/>
            <w:tcBorders>
              <w:top w:val="single" w:sz="4" w:space="0" w:color="auto"/>
              <w:left w:val="single" w:sz="4" w:space="0" w:color="auto"/>
              <w:bottom w:val="single" w:sz="4" w:space="0" w:color="auto"/>
              <w:right w:val="single" w:sz="4" w:space="0" w:color="auto"/>
            </w:tcBorders>
          </w:tcPr>
          <w:p w14:paraId="3014225A" w14:textId="20932349" w:rsidR="00193923" w:rsidRDefault="00193923" w:rsidP="00193923">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0F76B2C9" w14:textId="69375360" w:rsidR="00193923" w:rsidRDefault="00193923" w:rsidP="00193923">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57B5858F" w14:textId="77777777" w:rsidR="00193923" w:rsidRPr="00566BAF" w:rsidRDefault="00193923" w:rsidP="00193923">
            <w:pPr>
              <w:widowControl w:val="0"/>
              <w:spacing w:beforeLines="50" w:before="120"/>
              <w:rPr>
                <w:iCs/>
                <w:kern w:val="2"/>
                <w:sz w:val="22"/>
                <w:szCs w:val="22"/>
                <w:lang w:eastAsia="zh-CN"/>
              </w:rPr>
            </w:pPr>
          </w:p>
        </w:tc>
      </w:tr>
      <w:tr w:rsidR="00431629" w:rsidRPr="00566BAF" w14:paraId="175F9EB6" w14:textId="77777777" w:rsidTr="00431629">
        <w:trPr>
          <w:trHeight w:val="481"/>
        </w:trPr>
        <w:tc>
          <w:tcPr>
            <w:tcW w:w="1544" w:type="dxa"/>
            <w:tcBorders>
              <w:top w:val="single" w:sz="4" w:space="0" w:color="auto"/>
              <w:left w:val="single" w:sz="4" w:space="0" w:color="auto"/>
              <w:bottom w:val="single" w:sz="4" w:space="0" w:color="auto"/>
              <w:right w:val="single" w:sz="4" w:space="0" w:color="auto"/>
            </w:tcBorders>
          </w:tcPr>
          <w:p w14:paraId="5983ADD6" w14:textId="324CD0AB" w:rsidR="00431629" w:rsidRDefault="00431629" w:rsidP="00193923">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BB0C76E" w14:textId="03E4F366" w:rsidR="00431629" w:rsidRDefault="00431629" w:rsidP="00193923">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7DF94E3" w14:textId="77777777" w:rsidR="00431629" w:rsidRPr="00566BAF" w:rsidRDefault="00431629" w:rsidP="00193923">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193923" w:rsidRPr="00566BAF" w14:paraId="5D91D247" w14:textId="77777777" w:rsidTr="00566BAF">
        <w:tc>
          <w:tcPr>
            <w:tcW w:w="1544" w:type="dxa"/>
            <w:tcBorders>
              <w:top w:val="single" w:sz="4" w:space="0" w:color="auto"/>
              <w:left w:val="single" w:sz="4" w:space="0" w:color="auto"/>
              <w:bottom w:val="single" w:sz="4" w:space="0" w:color="auto"/>
              <w:right w:val="single" w:sz="4" w:space="0" w:color="auto"/>
            </w:tcBorders>
          </w:tcPr>
          <w:p w14:paraId="1B5BF347" w14:textId="6D2F3A51" w:rsidR="00193923" w:rsidRDefault="00193923" w:rsidP="00193923">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3190B14D" w14:textId="0FD1D0B1" w:rsidR="00193923" w:rsidRDefault="00193923" w:rsidP="00193923">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16EEADE4" w14:textId="0428EF80" w:rsidR="00193923" w:rsidRDefault="00193923" w:rsidP="00193923">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2863E4" w:rsidRPr="00566BAF" w14:paraId="251373B6" w14:textId="77777777" w:rsidTr="00566BAF">
        <w:tc>
          <w:tcPr>
            <w:tcW w:w="1544" w:type="dxa"/>
            <w:tcBorders>
              <w:top w:val="single" w:sz="4" w:space="0" w:color="auto"/>
              <w:left w:val="single" w:sz="4" w:space="0" w:color="auto"/>
              <w:bottom w:val="single" w:sz="4" w:space="0" w:color="auto"/>
              <w:right w:val="single" w:sz="4" w:space="0" w:color="auto"/>
            </w:tcBorders>
          </w:tcPr>
          <w:p w14:paraId="75F4BE52" w14:textId="1C8FE0AC" w:rsidR="002863E4" w:rsidRDefault="002863E4" w:rsidP="00193923">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93641D4" w14:textId="72384569" w:rsidR="002863E4" w:rsidRDefault="002863E4" w:rsidP="00193923">
            <w:pPr>
              <w:widowControl w:val="0"/>
              <w:spacing w:beforeLines="50" w:before="120"/>
              <w:rPr>
                <w:rFonts w:hint="eastAsia"/>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1884D8A" w14:textId="2938162F" w:rsidR="002863E4" w:rsidRDefault="002863E4" w:rsidP="00193923">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 xml:space="preserve">more than one PUCCH carrying HARQ-ACK overlapping with a PUSCH with the same </w:t>
            </w:r>
            <w:r w:rsidRPr="002863E4">
              <w:rPr>
                <w:iCs/>
                <w:kern w:val="2"/>
                <w:sz w:val="22"/>
                <w:szCs w:val="22"/>
                <w:lang w:eastAsia="zh-CN"/>
              </w:rPr>
              <w:lastRenderedPageBreak/>
              <w:t>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193923"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074B65AD" w:rsidR="00193923" w:rsidRPr="00566BAF" w:rsidRDefault="00193923" w:rsidP="00193923">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6CC8F321" w14:textId="7288433C" w:rsidR="00193923" w:rsidRPr="00566BAF" w:rsidRDefault="00193923" w:rsidP="00193923">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193923" w:rsidRPr="00566BAF" w:rsidRDefault="00193923" w:rsidP="00193923">
            <w:pPr>
              <w:widowControl w:val="0"/>
              <w:spacing w:beforeLines="50" w:before="120"/>
              <w:rPr>
                <w:iCs/>
                <w:kern w:val="2"/>
                <w:sz w:val="22"/>
                <w:szCs w:val="22"/>
                <w:lang w:eastAsia="zh-CN"/>
              </w:rPr>
            </w:pPr>
          </w:p>
        </w:tc>
      </w:tr>
      <w:tr w:rsidR="00193923"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692A2A2B" w:rsidR="00193923" w:rsidRPr="00566BAF" w:rsidRDefault="002863E4" w:rsidP="00193923">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1C8F8704" w14:textId="680AC362" w:rsidR="00193923" w:rsidRPr="00566BAF" w:rsidRDefault="002863E4" w:rsidP="00193923">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193923" w:rsidRPr="00566BAF" w:rsidRDefault="00193923" w:rsidP="00193923">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4322F1" w:rsidRPr="00566BAF" w14:paraId="1A6FDE78" w14:textId="77777777" w:rsidTr="00566BAF">
        <w:tc>
          <w:tcPr>
            <w:tcW w:w="1544" w:type="dxa"/>
            <w:tcBorders>
              <w:top w:val="single" w:sz="4" w:space="0" w:color="auto"/>
              <w:left w:val="single" w:sz="4" w:space="0" w:color="auto"/>
              <w:bottom w:val="single" w:sz="4" w:space="0" w:color="auto"/>
              <w:right w:val="single" w:sz="4" w:space="0" w:color="auto"/>
            </w:tcBorders>
          </w:tcPr>
          <w:p w14:paraId="47D0DE24" w14:textId="380939DC" w:rsidR="004322F1" w:rsidRDefault="004322F1" w:rsidP="004322F1">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32E6ED16" w14:textId="037A62CA" w:rsidR="004322F1" w:rsidRDefault="004322F1" w:rsidP="004322F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22EF2" w14:textId="4437C8E2" w:rsidR="004322F1" w:rsidRPr="00566BAF" w:rsidRDefault="004322F1" w:rsidP="004322F1">
            <w:pPr>
              <w:widowControl w:val="0"/>
              <w:spacing w:beforeLines="50" w:before="120"/>
              <w:rPr>
                <w:iCs/>
                <w:kern w:val="2"/>
                <w:sz w:val="22"/>
                <w:szCs w:val="22"/>
                <w:lang w:eastAsia="zh-CN"/>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54366E" w:rsidRPr="00566BAF" w14:paraId="3B021A1A" w14:textId="77777777" w:rsidTr="00566BAF">
        <w:tc>
          <w:tcPr>
            <w:tcW w:w="1544" w:type="dxa"/>
            <w:tcBorders>
              <w:top w:val="single" w:sz="4" w:space="0" w:color="auto"/>
              <w:left w:val="single" w:sz="4" w:space="0" w:color="auto"/>
              <w:bottom w:val="single" w:sz="4" w:space="0" w:color="auto"/>
              <w:right w:val="single" w:sz="4" w:space="0" w:color="auto"/>
            </w:tcBorders>
          </w:tcPr>
          <w:p w14:paraId="0FC772E5" w14:textId="114C5E79" w:rsidR="0054366E" w:rsidRDefault="0054366E" w:rsidP="004322F1">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718F6EBD" w14:textId="20844BEC" w:rsidR="0054366E" w:rsidRDefault="0054366E" w:rsidP="004322F1">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269847AA" w14:textId="01899247" w:rsidR="0054366E" w:rsidRPr="004322F1" w:rsidRDefault="0054366E" w:rsidP="004322F1">
            <w:pPr>
              <w:widowControl w:val="0"/>
              <w:spacing w:beforeLines="50" w:before="120"/>
              <w:rPr>
                <w:rFonts w:hint="eastAsia"/>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1F4C4E4D" w:rsidR="00566BAF" w:rsidRPr="00566BAF" w:rsidRDefault="004322F1" w:rsidP="00566BAF">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65F5AB82" w14:textId="01EC96D8" w:rsidR="00566BAF" w:rsidRPr="00566BAF" w:rsidRDefault="004322F1" w:rsidP="00566BAF">
            <w:pPr>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lastRenderedPageBreak/>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B16F8E" w:rsidRPr="00566BAF" w14:paraId="57CFFCC4" w14:textId="77777777" w:rsidTr="00566BAF">
        <w:tc>
          <w:tcPr>
            <w:tcW w:w="1544" w:type="dxa"/>
            <w:tcBorders>
              <w:top w:val="single" w:sz="4" w:space="0" w:color="auto"/>
              <w:left w:val="single" w:sz="4" w:space="0" w:color="auto"/>
              <w:bottom w:val="single" w:sz="4" w:space="0" w:color="auto"/>
              <w:right w:val="single" w:sz="4" w:space="0" w:color="auto"/>
            </w:tcBorders>
          </w:tcPr>
          <w:p w14:paraId="3029DFF7" w14:textId="2E6DC0BA" w:rsidR="00B16F8E" w:rsidRDefault="00B16F8E" w:rsidP="00566BAF">
            <w:pPr>
              <w:widowControl w:val="0"/>
              <w:spacing w:beforeLines="50" w:before="120"/>
              <w:rPr>
                <w:iCs/>
                <w:kern w:val="2"/>
                <w:sz w:val="22"/>
                <w:szCs w:val="22"/>
                <w:lang w:eastAsia="zh-CN"/>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181D990" w14:textId="6D6CAEFF" w:rsidR="00B16F8E" w:rsidRDefault="00B16F8E"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D844ECD" w14:textId="50D3CAF3" w:rsidR="00B16F8E" w:rsidRDefault="00B16F8E" w:rsidP="0080653E">
            <w:pPr>
              <w:widowControl w:val="0"/>
              <w:spacing w:beforeLines="50" w:before="120"/>
              <w:rPr>
                <w:iCs/>
                <w:kern w:val="2"/>
                <w:sz w:val="22"/>
                <w:szCs w:val="22"/>
                <w:lang w:eastAsia="zh-CN"/>
              </w:rPr>
            </w:pPr>
            <w:r>
              <w:rPr>
                <w:iCs/>
                <w:kern w:val="2"/>
                <w:sz w:val="22"/>
                <w:szCs w:val="22"/>
                <w:lang w:eastAsia="zh-CN"/>
              </w:rPr>
              <w:t xml:space="preserve">We think it is better to have more </w:t>
            </w:r>
            <w:r w:rsidR="0080653E">
              <w:rPr>
                <w:iCs/>
                <w:kern w:val="2"/>
                <w:sz w:val="22"/>
                <w:szCs w:val="22"/>
                <w:lang w:eastAsia="zh-CN"/>
              </w:rPr>
              <w:t xml:space="preserve">specified discussion similar as for Uplink. </w:t>
            </w:r>
          </w:p>
        </w:tc>
      </w:tr>
      <w:tr w:rsidR="0054366E" w:rsidRPr="00566BAF" w14:paraId="712AB967" w14:textId="77777777" w:rsidTr="00566BAF">
        <w:tc>
          <w:tcPr>
            <w:tcW w:w="1544" w:type="dxa"/>
            <w:tcBorders>
              <w:top w:val="single" w:sz="4" w:space="0" w:color="auto"/>
              <w:left w:val="single" w:sz="4" w:space="0" w:color="auto"/>
              <w:bottom w:val="single" w:sz="4" w:space="0" w:color="auto"/>
              <w:right w:val="single" w:sz="4" w:space="0" w:color="auto"/>
            </w:tcBorders>
          </w:tcPr>
          <w:p w14:paraId="1DCA2DCE" w14:textId="0BA23223" w:rsidR="0054366E" w:rsidRDefault="0054366E" w:rsidP="00566BAF">
            <w:pPr>
              <w:widowControl w:val="0"/>
              <w:spacing w:beforeLines="50" w:before="120"/>
              <w:rPr>
                <w:rFonts w:hint="eastAsia"/>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4BF145" w14:textId="35377149" w:rsidR="0054366E" w:rsidRDefault="0054366E" w:rsidP="00566BAF">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bookmarkStart w:id="3" w:name="_GoBack"/>
            <w:bookmarkEnd w:id="3"/>
          </w:p>
        </w:tc>
        <w:tc>
          <w:tcPr>
            <w:tcW w:w="6722" w:type="dxa"/>
            <w:tcBorders>
              <w:top w:val="single" w:sz="4" w:space="0" w:color="auto"/>
              <w:left w:val="single" w:sz="4" w:space="0" w:color="auto"/>
              <w:bottom w:val="single" w:sz="4" w:space="0" w:color="auto"/>
              <w:right w:val="single" w:sz="4" w:space="0" w:color="auto"/>
            </w:tcBorders>
          </w:tcPr>
          <w:p w14:paraId="2C73CA75" w14:textId="77777777" w:rsidR="0054366E" w:rsidRDefault="0054366E" w:rsidP="0080653E">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232DCBD5" w:rsidR="00566BAF" w:rsidRPr="00566BAF" w:rsidRDefault="0080653E" w:rsidP="00566BAF">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774EBF78" w14:textId="45002564" w:rsidR="00566BAF" w:rsidRPr="00566BAF" w:rsidRDefault="0080653E"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80653E" w:rsidRPr="00566BAF" w14:paraId="7C70F68A" w14:textId="77777777" w:rsidTr="00566BAF">
        <w:tc>
          <w:tcPr>
            <w:tcW w:w="1544" w:type="dxa"/>
            <w:tcBorders>
              <w:top w:val="single" w:sz="4" w:space="0" w:color="auto"/>
              <w:left w:val="single" w:sz="4" w:space="0" w:color="auto"/>
              <w:bottom w:val="single" w:sz="4" w:space="0" w:color="auto"/>
              <w:right w:val="single" w:sz="4" w:space="0" w:color="auto"/>
            </w:tcBorders>
          </w:tcPr>
          <w:p w14:paraId="13F803C5" w14:textId="0101CE25" w:rsidR="0080653E" w:rsidRDefault="0080653E" w:rsidP="005E5FDC">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CB55164" w14:textId="7B2F5344" w:rsidR="0080653E" w:rsidRDefault="0080653E"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004557" w14:textId="77777777" w:rsidR="0080653E" w:rsidRDefault="0080653E" w:rsidP="00D7792B">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lastRenderedPageBreak/>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D087F" w:rsidP="001B4F9F">
      <w:pPr>
        <w:pStyle w:val="afb"/>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D087F" w:rsidP="001B4F9F">
      <w:pPr>
        <w:pStyle w:val="afb"/>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D087F" w:rsidP="001B4F9F">
      <w:pPr>
        <w:pStyle w:val="afb"/>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8D087F" w:rsidP="001B4F9F">
      <w:pPr>
        <w:pStyle w:val="afb"/>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8D087F" w:rsidP="001B4F9F">
      <w:pPr>
        <w:pStyle w:val="afb"/>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8D087F" w:rsidP="001B4F9F">
      <w:pPr>
        <w:pStyle w:val="afb"/>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D087F" w:rsidP="001B4F9F">
      <w:pPr>
        <w:pStyle w:val="afb"/>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8D087F" w:rsidP="001B4F9F">
      <w:pPr>
        <w:pStyle w:val="afb"/>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F9ED" w14:textId="77777777" w:rsidR="008D087F" w:rsidRDefault="008D087F">
      <w:r>
        <w:separator/>
      </w:r>
    </w:p>
  </w:endnote>
  <w:endnote w:type="continuationSeparator" w:id="0">
    <w:p w14:paraId="633F6C22" w14:textId="77777777" w:rsidR="008D087F" w:rsidRDefault="008D087F">
      <w:r>
        <w:continuationSeparator/>
      </w:r>
    </w:p>
  </w:endnote>
  <w:endnote w:type="continuationNotice" w:id="1">
    <w:p w14:paraId="737C20E0" w14:textId="77777777" w:rsidR="008D087F" w:rsidRDefault="008D0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3D307B8" w:rsidR="00193923" w:rsidRDefault="00193923">
        <w:pPr>
          <w:pStyle w:val="a9"/>
        </w:pPr>
        <w:r>
          <w:fldChar w:fldCharType="begin"/>
        </w:r>
        <w:r>
          <w:instrText>PAGE   \* MERGEFORMAT</w:instrText>
        </w:r>
        <w:r>
          <w:fldChar w:fldCharType="separate"/>
        </w:r>
        <w:r w:rsidR="0080653E" w:rsidRPr="0080653E">
          <w:rPr>
            <w:lang w:val="zh-CN" w:eastAsia="zh-CN"/>
          </w:rPr>
          <w:t>27</w:t>
        </w:r>
        <w:r>
          <w:fldChar w:fldCharType="end"/>
        </w:r>
      </w:p>
    </w:sdtContent>
  </w:sdt>
  <w:p w14:paraId="00A820FC" w14:textId="77777777" w:rsidR="00193923" w:rsidRDefault="00193923">
    <w:pPr>
      <w:pStyle w:val="a9"/>
    </w:pPr>
  </w:p>
  <w:p w14:paraId="4A48D3F3" w14:textId="77777777" w:rsidR="00193923" w:rsidRDefault="00193923"/>
  <w:p w14:paraId="46E31D82" w14:textId="77777777" w:rsidR="00193923" w:rsidRDefault="00193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AAF8" w14:textId="77777777" w:rsidR="008D087F" w:rsidRDefault="008D087F">
      <w:r>
        <w:separator/>
      </w:r>
    </w:p>
  </w:footnote>
  <w:footnote w:type="continuationSeparator" w:id="0">
    <w:p w14:paraId="20D5C483" w14:textId="77777777" w:rsidR="008D087F" w:rsidRDefault="008D087F">
      <w:r>
        <w:continuationSeparator/>
      </w:r>
    </w:p>
  </w:footnote>
  <w:footnote w:type="continuationNotice" w:id="1">
    <w:p w14:paraId="1C01F44B" w14:textId="77777777" w:rsidR="008D087F" w:rsidRDefault="008D08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193923" w:rsidRDefault="00193923">
    <w:pPr>
      <w:pStyle w:val="a4"/>
      <w:tabs>
        <w:tab w:val="right" w:pos="9639"/>
      </w:tabs>
    </w:pPr>
    <w:r>
      <w:tab/>
    </w:r>
  </w:p>
  <w:p w14:paraId="246D48EC" w14:textId="77777777" w:rsidR="00193923" w:rsidRDefault="00193923"/>
  <w:p w14:paraId="4F6F578E" w14:textId="77777777" w:rsidR="00193923" w:rsidRDefault="00193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colormru v:ext="edit" colors="#9fc,#9f6,#bae0ba"/>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52B"/>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923"/>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3E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3E47"/>
    <w:rsid w:val="004242F1"/>
    <w:rsid w:val="00424695"/>
    <w:rsid w:val="0042481C"/>
    <w:rsid w:val="00425255"/>
    <w:rsid w:val="00425837"/>
    <w:rsid w:val="00426853"/>
    <w:rsid w:val="00426D8A"/>
    <w:rsid w:val="004308C2"/>
    <w:rsid w:val="00430CBA"/>
    <w:rsid w:val="00430EA6"/>
    <w:rsid w:val="00430FBA"/>
    <w:rsid w:val="0043112E"/>
    <w:rsid w:val="0043125B"/>
    <w:rsid w:val="00431629"/>
    <w:rsid w:val="004322F1"/>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366E"/>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653E"/>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87F"/>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D2"/>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6F8E"/>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fc,#9f6,#bae0ba"/>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1">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32C0B-8CF7-40EE-94C2-18E0D932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85</Pages>
  <Words>25496</Words>
  <Characters>145333</Characters>
  <Application>Microsoft Office Word</Application>
  <DocSecurity>0</DocSecurity>
  <Lines>1211</Lines>
  <Paragraphs>340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170489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张轶</cp:lastModifiedBy>
  <cp:revision>9</cp:revision>
  <cp:lastPrinted>1900-12-31T16:00:00Z</cp:lastPrinted>
  <dcterms:created xsi:type="dcterms:W3CDTF">2020-08-24T03:59:00Z</dcterms:created>
  <dcterms:modified xsi:type="dcterms:W3CDTF">2020-08-24T06:41:00Z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