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985B1D">
      <w:pPr>
        <w:pStyle w:val="1"/>
        <w:numPr>
          <w:ilvl w:val="0"/>
          <w:numId w:val="3"/>
        </w:numPr>
        <w:rPr>
          <w:rFonts w:ascii="Times New Roman" w:eastAsia="SimSun" w:hAnsi="Times New Roman"/>
          <w:sz w:val="20"/>
        </w:rPr>
      </w:pPr>
      <w:r w:rsidRPr="007B3B43">
        <w:rPr>
          <w:rFonts w:ascii="Times New Roman" w:eastAsia="SimSun" w:hAnsi="Times New Roman"/>
          <w:sz w:val="20"/>
        </w:rPr>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BD6002">
      <w:pPr>
        <w:pStyle w:val="1"/>
        <w:tabs>
          <w:tab w:val="left" w:pos="9090"/>
        </w:tabs>
        <w:rPr>
          <w:rFonts w:ascii="Times New Roman" w:eastAsia="SimSun" w:hAnsi="Times New Roman"/>
          <w:sz w:val="20"/>
        </w:rPr>
      </w:pPr>
      <w:r w:rsidRPr="007B3B43">
        <w:rPr>
          <w:rFonts w:ascii="Times New Roman" w:eastAsia="SimSun" w:hAnsi="Times New Roman"/>
          <w:sz w:val="20"/>
        </w:rPr>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a"/>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a"/>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(LBT) </w:t>
      </w:r>
      <w:r w:rsidRPr="007B3B43">
        <w:rPr>
          <w:rFonts w:eastAsia="SimSun"/>
          <w:lang w:eastAsia="en-US"/>
        </w:rPr>
        <w:t xml:space="preserve"> protocol is not mandated in China, Japan, South Korea, Australia and Singapore.</w:t>
      </w:r>
    </w:p>
    <w:p w14:paraId="16FDEEB0" w14:textId="0EA93590" w:rsidR="005020DB" w:rsidRPr="007B3B43" w:rsidRDefault="00450859" w:rsidP="00450859">
      <w:pPr>
        <w:pStyle w:val="a"/>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28360C34" w:rsidR="005020DB" w:rsidRPr="007B3B43" w:rsidRDefault="00450859" w:rsidP="005020DB">
      <w:pPr>
        <w:pStyle w:val="a"/>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xml:space="preserve">, for indoor deployment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a"/>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dBi. </w:t>
      </w:r>
    </w:p>
    <w:p w14:paraId="0E2564B5" w14:textId="620800C3" w:rsidR="00567A4F" w:rsidRPr="007B3B43" w:rsidRDefault="00450859" w:rsidP="00567A4F">
      <w:pPr>
        <w:pStyle w:val="a"/>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eastAsia="ja-JP"/>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D9321E" w:rsidRDefault="00D9321E" w:rsidP="003F3838">
                            <w:pPr>
                              <w:rPr>
                                <w:lang w:eastAsia="en-US"/>
                              </w:rPr>
                            </w:pPr>
                            <w:r>
                              <w:rPr>
                                <w:lang w:eastAsia="en-US"/>
                              </w:rPr>
                              <w:t>4.2.10.3</w:t>
                            </w:r>
                            <w:r>
                              <w:rPr>
                                <w:lang w:eastAsia="en-US"/>
                              </w:rPr>
                              <w:tab/>
                              <w:t>Requirements</w:t>
                            </w:r>
                          </w:p>
                          <w:p w14:paraId="17503774" w14:textId="629C285A" w:rsidR="00D9321E" w:rsidRDefault="00D9321E"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">
                <v:textbox>
                  <w:txbxContent>
                    <w:p w14:paraId="04CFE9FE" w14:textId="5616374C" w:rsidR="00D9321E" w:rsidRDefault="00D9321E" w:rsidP="003F3838">
                      <w:pPr>
                        <w:rPr>
                          <w:lang w:eastAsia="en-US"/>
                        </w:rPr>
                      </w:pPr>
                      <w:r>
                        <w:rPr>
                          <w:lang w:eastAsia="en-US"/>
                        </w:rPr>
                        <w:t>4.2.10.3</w:t>
                      </w:r>
                      <w:r>
                        <w:rPr>
                          <w:lang w:eastAsia="en-US"/>
                        </w:rPr>
                        <w:tab/>
                        <w:t>Requirements</w:t>
                      </w:r>
                    </w:p>
                    <w:p w14:paraId="17503774" w14:textId="629C285A" w:rsidR="00D9321E" w:rsidRDefault="00D9321E"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302 567  V2.1.20</w:t>
      </w:r>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eastAsia="ja-JP"/>
        </w:rPr>
        <w:lastRenderedPageBreak/>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D9321E" w:rsidRDefault="00D9321E" w:rsidP="003F3838">
                            <w:pPr>
                              <w:rPr>
                                <w:lang w:eastAsia="en-US"/>
                              </w:rPr>
                            </w:pPr>
                            <w:r>
                              <w:rPr>
                                <w:lang w:eastAsia="en-US"/>
                              </w:rPr>
                              <w:t>These measurements need to be performed at normal and extreme test conditions.</w:t>
                            </w:r>
                          </w:p>
                          <w:p w14:paraId="2B4372CA" w14:textId="0DADAFEF" w:rsidR="00D9321E" w:rsidRDefault="00D9321E"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">
                <v:textbox>
                  <w:txbxContent>
                    <w:p w14:paraId="21BDE959" w14:textId="77777777" w:rsidR="00D9321E" w:rsidRDefault="00D9321E" w:rsidP="003F3838">
                      <w:pPr>
                        <w:rPr>
                          <w:lang w:eastAsia="en-US"/>
                        </w:rPr>
                      </w:pPr>
                      <w:r>
                        <w:rPr>
                          <w:lang w:eastAsia="en-US"/>
                        </w:rPr>
                        <w:t>These measurements need to be performed at normal and extreme test conditions.</w:t>
                      </w:r>
                    </w:p>
                    <w:p w14:paraId="2B4372CA" w14:textId="0DADAFEF" w:rsidR="00D9321E" w:rsidRDefault="00D9321E"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302 567  V2.1.20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a"/>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a"/>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ae"/>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ＭＳ 明朝"/>
                <w:lang w:eastAsia="ja-JP"/>
              </w:rPr>
            </w:pPr>
            <w:r>
              <w:rPr>
                <w:rFonts w:eastAsia="ＭＳ 明朝" w:hint="eastAsia"/>
                <w:lang w:eastAsia="ja-JP"/>
              </w:rPr>
              <w:t>S</w:t>
            </w:r>
            <w:r>
              <w:rPr>
                <w:rFonts w:eastAsia="ＭＳ 明朝"/>
                <w:lang w:eastAsia="ja-JP"/>
              </w:rPr>
              <w:t>harp</w:t>
            </w:r>
          </w:p>
        </w:tc>
        <w:tc>
          <w:tcPr>
            <w:tcW w:w="6577" w:type="dxa"/>
          </w:tcPr>
          <w:p w14:paraId="340FC86E" w14:textId="179CAB80" w:rsidR="00723F48" w:rsidRPr="00985F02" w:rsidRDefault="00985F02" w:rsidP="00723F48">
            <w:pPr>
              <w:rPr>
                <w:rFonts w:eastAsia="ＭＳ 明朝"/>
                <w:lang w:eastAsia="ja-JP"/>
              </w:rPr>
            </w:pPr>
            <w:r>
              <w:rPr>
                <w:rFonts w:eastAsia="ＭＳ 明朝"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Huawei/HiSilicon</w:t>
            </w:r>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a"/>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0" w:author="NOKIA" w:date="2020-08-18T16:30:00Z"/>
        </w:trPr>
        <w:tc>
          <w:tcPr>
            <w:tcW w:w="2785" w:type="dxa"/>
          </w:tcPr>
          <w:p w14:paraId="64BBA020" w14:textId="0DDC3E34" w:rsidR="00385B9B" w:rsidRDefault="00385B9B" w:rsidP="00385B9B">
            <w:pPr>
              <w:rPr>
                <w:ins w:id="1" w:author="NOKIA" w:date="2020-08-18T16:30:00Z"/>
                <w:lang w:eastAsia="en-US"/>
              </w:rPr>
            </w:pPr>
            <w:ins w:id="2" w:author="NOKIA" w:date="2020-08-18T16:30:00Z">
              <w:r>
                <w:rPr>
                  <w:lang w:eastAsia="en-US"/>
                </w:rPr>
                <w:t>Nokia</w:t>
              </w:r>
            </w:ins>
          </w:p>
        </w:tc>
        <w:tc>
          <w:tcPr>
            <w:tcW w:w="6577" w:type="dxa"/>
          </w:tcPr>
          <w:p w14:paraId="0CFAE204" w14:textId="554AFA1A" w:rsidR="00385B9B" w:rsidRDefault="00385B9B" w:rsidP="00385B9B">
            <w:pPr>
              <w:rPr>
                <w:ins w:id="3" w:author="NOKIA" w:date="2020-08-18T16:30:00Z"/>
                <w:lang w:eastAsia="en-US"/>
              </w:rPr>
            </w:pPr>
            <w:bookmarkStart w:id="4" w:name="_Hlk48646325"/>
            <w:ins w:id="5" w:author="NOKIA" w:date="2020-08-18T16:30:00Z">
              <w:r>
                <w:rPr>
                  <w:lang w:eastAsia="en-US"/>
                </w:rPr>
                <w:t>Alt 2</w:t>
              </w:r>
              <w:bookmarkEnd w:id="4"/>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29525E" w:rsidRPr="007B3B43" w14:paraId="28A1D723" w14:textId="77777777" w:rsidTr="00723F48">
        <w:tc>
          <w:tcPr>
            <w:tcW w:w="2785" w:type="dxa"/>
          </w:tcPr>
          <w:p w14:paraId="2DAF8681" w14:textId="63C72551" w:rsidR="0029525E" w:rsidRDefault="0029525E" w:rsidP="00385B9B">
            <w:pPr>
              <w:rPr>
                <w:lang w:eastAsia="en-US"/>
              </w:rPr>
            </w:pPr>
            <w:r>
              <w:rPr>
                <w:lang w:eastAsia="en-US"/>
              </w:rPr>
              <w:t>vivo</w:t>
            </w:r>
          </w:p>
        </w:tc>
        <w:tc>
          <w:tcPr>
            <w:tcW w:w="6577" w:type="dxa"/>
          </w:tcPr>
          <w:p w14:paraId="41C7CA1F" w14:textId="5913AF84" w:rsidR="0029525E" w:rsidRDefault="0029525E" w:rsidP="00385B9B">
            <w:pPr>
              <w:rPr>
                <w:lang w:eastAsia="en-US"/>
              </w:rPr>
            </w:pPr>
            <w:r>
              <w:rPr>
                <w:lang w:eastAsia="en-US"/>
              </w:rPr>
              <w:t>Alt 2.</w:t>
            </w:r>
          </w:p>
        </w:tc>
      </w:tr>
      <w:tr w:rsidR="00506574" w:rsidRPr="007B3B43" w14:paraId="4653A215" w14:textId="77777777" w:rsidTr="00723F48">
        <w:tc>
          <w:tcPr>
            <w:tcW w:w="2785" w:type="dxa"/>
          </w:tcPr>
          <w:p w14:paraId="3A9C2B87" w14:textId="6C69DD7C" w:rsidR="00506574" w:rsidRDefault="00506574" w:rsidP="00385B9B">
            <w:r>
              <w:rPr>
                <w:rFonts w:hint="eastAsia"/>
              </w:rPr>
              <w:t>LG</w:t>
            </w:r>
          </w:p>
        </w:tc>
        <w:tc>
          <w:tcPr>
            <w:tcW w:w="6577" w:type="dxa"/>
          </w:tcPr>
          <w:p w14:paraId="143EBFE0" w14:textId="6444E25C" w:rsidR="00506574" w:rsidRDefault="00506574" w:rsidP="00385B9B">
            <w:pPr>
              <w:rPr>
                <w:lang w:eastAsia="en-US"/>
              </w:rPr>
            </w:pPr>
            <w:r w:rsidRPr="00506574">
              <w:rPr>
                <w:lang w:eastAsia="en-US"/>
              </w:rPr>
              <w:t>Alt 2 is preferred. However, Alt 1 can be also considered since both alternatives don’t seem to violate the OCB requirements described in the latest draft of EN 302 567.</w:t>
            </w:r>
          </w:p>
        </w:tc>
      </w:tr>
      <w:tr w:rsidR="00A25CC9" w:rsidRPr="007B3B43" w14:paraId="56137072" w14:textId="77777777" w:rsidTr="00723F48">
        <w:tc>
          <w:tcPr>
            <w:tcW w:w="2785" w:type="dxa"/>
          </w:tcPr>
          <w:p w14:paraId="0E2D5691" w14:textId="059F8CC7" w:rsidR="00A25CC9" w:rsidRDefault="00A25CC9" w:rsidP="00385B9B">
            <w:r>
              <w:lastRenderedPageBreak/>
              <w:t>Apple</w:t>
            </w:r>
          </w:p>
        </w:tc>
        <w:tc>
          <w:tcPr>
            <w:tcW w:w="6577" w:type="dxa"/>
          </w:tcPr>
          <w:p w14:paraId="54E867B0" w14:textId="77777777" w:rsidR="00A25CC9" w:rsidRDefault="00A25CC9" w:rsidP="00A25CC9">
            <w:pPr>
              <w:rPr>
                <w:lang w:eastAsia="en-US"/>
              </w:rPr>
            </w:pPr>
            <w:r>
              <w:rPr>
                <w:lang w:eastAsia="en-US"/>
              </w:rPr>
              <w:t xml:space="preserve">Our understanding is Alt. 2. We would like to clarify that this is just one specific mode and that the device may not always have to satisfy the OCB requirement. </w:t>
            </w:r>
          </w:p>
          <w:p w14:paraId="72DEAA05" w14:textId="77777777" w:rsidR="00A25CC9" w:rsidRDefault="00A25CC9" w:rsidP="00A25CC9">
            <w:pPr>
              <w:rPr>
                <w:lang w:eastAsia="en-US"/>
              </w:rPr>
            </w:pPr>
          </w:p>
          <w:p w14:paraId="632D6EE9" w14:textId="77777777" w:rsidR="00A25CC9" w:rsidRDefault="00A25CC9" w:rsidP="00A25CC9">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sidRPr="00C02085">
              <w:rPr>
                <w:b/>
                <w:bCs/>
                <w:lang w:eastAsia="en-US"/>
              </w:rPr>
              <w:t>3GPP may want to design multiple OCB modes of operation</w:t>
            </w:r>
            <w:r>
              <w:rPr>
                <w:lang w:eastAsia="en-US"/>
              </w:rPr>
              <w:t>.</w:t>
            </w:r>
          </w:p>
          <w:p w14:paraId="6104CC77" w14:textId="77777777" w:rsidR="00A25CC9" w:rsidRDefault="00A25CC9" w:rsidP="00A25CC9">
            <w:pPr>
              <w:rPr>
                <w:lang w:eastAsia="en-US"/>
              </w:rPr>
            </w:pPr>
          </w:p>
          <w:p w14:paraId="1024D9AF" w14:textId="77777777" w:rsidR="00A25CC9" w:rsidRDefault="00B070E0" w:rsidP="00A25CC9">
            <w:pPr>
              <w:rPr>
                <w:lang w:eastAsia="en-US"/>
              </w:rPr>
            </w:pPr>
            <w:hyperlink r:id="rId13" w:history="1">
              <w:r w:rsidR="00A25CC9">
                <w:rPr>
                  <w:rStyle w:val="af"/>
                  <w:rFonts w:ascii="Times New Roman" w:eastAsia="Batang" w:hAnsi="Times New Roman" w:cs="Times New Roman"/>
                  <w:lang w:val="en-GB" w:eastAsia="en-US"/>
                </w:rPr>
                <w:t>EN 303 722 Reference</w:t>
              </w:r>
            </w:hyperlink>
            <w:r w:rsidR="00A25CC9">
              <w:rPr>
                <w:lang w:eastAsia="en-US"/>
              </w:rPr>
              <w:t xml:space="preserve"> </w:t>
            </w:r>
          </w:p>
          <w:p w14:paraId="70BFC9FD" w14:textId="77777777" w:rsidR="00A25CC9" w:rsidRDefault="00A25CC9" w:rsidP="00A25CC9">
            <w:pPr>
              <w:rPr>
                <w:lang w:val="en-US" w:eastAsia="en-US"/>
              </w:rPr>
            </w:pPr>
            <w:r w:rsidRPr="00A131EA">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08B4F0B1" w14:textId="77777777" w:rsidR="00A25CC9" w:rsidRDefault="00A25CC9" w:rsidP="00A25CC9">
            <w:pPr>
              <w:rPr>
                <w:lang w:val="en-US" w:eastAsia="en-US"/>
              </w:rPr>
            </w:pPr>
          </w:p>
          <w:p w14:paraId="20825A7E" w14:textId="77777777" w:rsidR="00A25CC9" w:rsidRDefault="00A25CC9" w:rsidP="00A25CC9">
            <w:pPr>
              <w:rPr>
                <w:lang w:val="en-US" w:eastAsia="en-US"/>
              </w:rPr>
            </w:pPr>
            <w:r>
              <w:rPr>
                <w:lang w:val="en-US" w:eastAsia="en-US"/>
              </w:rPr>
              <w:t>EN 303 722 v0.0.0.4 (2020-05)  in Section 4.2.9.3 says:</w:t>
            </w:r>
          </w:p>
          <w:p w14:paraId="43D66359" w14:textId="77777777" w:rsidR="00A25CC9" w:rsidRPr="00A131EA" w:rsidRDefault="00A25CC9" w:rsidP="00A25CC9">
            <w:pPr>
              <w:rPr>
                <w:lang w:eastAsia="en-US"/>
              </w:rPr>
            </w:pPr>
            <w:r w:rsidRPr="00A131EA">
              <w:rPr>
                <w:lang w:eastAsia="en-US"/>
              </w:rPr>
              <w:t>The Occupied Channel Bandwidth shall be less than 100 % of the declared nominal channel bandwidth. In case of smart antenna systems (devices with multiple transmit chains) each of the transmit chains shall meet this requirement.</w:t>
            </w:r>
          </w:p>
          <w:p w14:paraId="12AE236D" w14:textId="77777777" w:rsidR="00A25CC9" w:rsidRPr="00A131EA" w:rsidRDefault="00A25CC9" w:rsidP="00A25CC9">
            <w:pPr>
              <w:rPr>
                <w:lang w:eastAsia="en-US"/>
              </w:rPr>
            </w:pPr>
            <w:r w:rsidRPr="00A131EA">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7C5EA601" w14:textId="77777777" w:rsidR="00A25CC9" w:rsidRPr="00506574" w:rsidRDefault="00A25CC9" w:rsidP="00385B9B">
            <w:pPr>
              <w:rPr>
                <w:lang w:eastAsia="en-US"/>
              </w:rPr>
            </w:pPr>
          </w:p>
        </w:tc>
      </w:tr>
      <w:tr w:rsidR="00B070E0" w:rsidRPr="007B3B43" w14:paraId="111235C5" w14:textId="77777777" w:rsidTr="00723F48">
        <w:tc>
          <w:tcPr>
            <w:tcW w:w="2785" w:type="dxa"/>
          </w:tcPr>
          <w:p w14:paraId="111B2B08" w14:textId="3B42F1AD" w:rsidR="00B070E0" w:rsidRPr="00B070E0" w:rsidRDefault="00B070E0" w:rsidP="00385B9B">
            <w:pPr>
              <w:rPr>
                <w:rFonts w:eastAsia="ＭＳ 明朝" w:hint="eastAsia"/>
                <w:lang w:eastAsia="ja-JP"/>
              </w:rPr>
            </w:pPr>
            <w:r>
              <w:rPr>
                <w:rFonts w:eastAsia="ＭＳ 明朝" w:hint="eastAsia"/>
                <w:lang w:eastAsia="ja-JP"/>
              </w:rPr>
              <w:t>NTT DOCOMO</w:t>
            </w:r>
          </w:p>
        </w:tc>
        <w:tc>
          <w:tcPr>
            <w:tcW w:w="6577" w:type="dxa"/>
          </w:tcPr>
          <w:p w14:paraId="5A4E835C" w14:textId="20ADF69E" w:rsidR="00B070E0" w:rsidRPr="00B070E0" w:rsidRDefault="00B070E0" w:rsidP="00A25CC9">
            <w:pPr>
              <w:rPr>
                <w:rFonts w:eastAsia="ＭＳ 明朝" w:hint="eastAsia"/>
                <w:lang w:eastAsia="ja-JP"/>
              </w:rPr>
            </w:pPr>
            <w:r>
              <w:rPr>
                <w:rFonts w:eastAsia="ＭＳ 明朝" w:hint="eastAsia"/>
                <w:lang w:eastAsia="ja-JP"/>
              </w:rPr>
              <w:t>Alt 2</w:t>
            </w: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ETSI EN 302 567  V2.1.20</w:t>
      </w:r>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ae"/>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shall perform the CCA check using "energy detect".  The Operating Channel shall be considered occupied for a slot time of 5 μs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lastRenderedPageBreak/>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ms, after which  </w:t>
            </w:r>
            <w:r w:rsidRPr="007B3B43">
              <w:rPr>
                <w:rFonts w:eastAsia="SimSun"/>
              </w:rPr>
              <w:t>it</w:t>
            </w:r>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shall not exceed the  5 ms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(PMax / Pout) (Pmax and Pout in W e.i.r.p.) where Pout is the RF output power (EIRP) and Pmax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eastAsia="ja-JP"/>
        </w:rPr>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ac"/>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eastAsia="ja-JP"/>
        </w:rPr>
        <w:lastRenderedPageBreak/>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ac"/>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a"/>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a"/>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77777777" w:rsidR="00672068" w:rsidRPr="007B3B43" w:rsidRDefault="00672068" w:rsidP="00672068">
      <w:pPr>
        <w:rPr>
          <w:rFonts w:eastAsia="SimSun"/>
          <w:lang w:eastAsia="en-US"/>
        </w:rPr>
      </w:pPr>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ae"/>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057814">
            <w:pPr>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057814">
            <w:pPr>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057814">
            <w:pPr>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057814">
            <w:pPr>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057814">
            <w:pPr>
              <w:rPr>
                <w:rFonts w:eastAsia="ＭＳ 明朝"/>
                <w:lang w:eastAsia="ja-JP"/>
              </w:rPr>
            </w:pPr>
            <w:r>
              <w:rPr>
                <w:rFonts w:eastAsia="ＭＳ 明朝" w:hint="eastAsia"/>
                <w:lang w:eastAsia="ja-JP"/>
              </w:rPr>
              <w:t>Sharp</w:t>
            </w:r>
          </w:p>
        </w:tc>
        <w:tc>
          <w:tcPr>
            <w:tcW w:w="6577" w:type="dxa"/>
          </w:tcPr>
          <w:p w14:paraId="6AA8A53B" w14:textId="7E98B882" w:rsidR="00672068" w:rsidRPr="007B3B43" w:rsidRDefault="00985F02" w:rsidP="00057814">
            <w:pPr>
              <w:rPr>
                <w:rFonts w:eastAsia="SimSun"/>
                <w:lang w:eastAsia="en-US"/>
              </w:rPr>
            </w:pPr>
            <w:r>
              <w:rPr>
                <w:rFonts w:eastAsia="ＭＳ 明朝" w:hint="eastAsia"/>
                <w:lang w:eastAsia="ja-JP"/>
              </w:rPr>
              <w:t xml:space="preserve">Alt 2 according to our </w:t>
            </w:r>
            <w:r>
              <w:rPr>
                <w:rFonts w:eastAsia="ＭＳ 明朝"/>
                <w:lang w:eastAsia="ja-JP"/>
              </w:rPr>
              <w:t>understanding on</w:t>
            </w:r>
            <w:r>
              <w:rPr>
                <w:rFonts w:eastAsia="ＭＳ 明朝" w:hint="eastAsia"/>
                <w:lang w:eastAsia="ja-JP"/>
              </w:rPr>
              <w:t xml:space="preserve"> </w:t>
            </w:r>
            <w:r>
              <w:rPr>
                <w:rFonts w:eastAsia="ＭＳ 明朝"/>
                <w:lang w:eastAsia="ja-JP"/>
              </w:rPr>
              <w:t xml:space="preserve">step </w:t>
            </w:r>
            <w:r>
              <w:rPr>
                <w:rFonts w:eastAsia="ＭＳ 明朝" w:hint="eastAsia"/>
                <w:lang w:eastAsia="ja-JP"/>
              </w:rPr>
              <w:t>4</w:t>
            </w:r>
            <w:r>
              <w:rPr>
                <w:rFonts w:eastAsia="ＭＳ 明朝"/>
                <w:lang w:eastAsia="ja-JP"/>
              </w:rPr>
              <w:t>-c above.</w:t>
            </w:r>
          </w:p>
        </w:tc>
      </w:tr>
      <w:tr w:rsidR="00672068" w:rsidRPr="007B3B43" w14:paraId="785F04FD" w14:textId="77777777" w:rsidTr="00057814">
        <w:tc>
          <w:tcPr>
            <w:tcW w:w="2785" w:type="dxa"/>
          </w:tcPr>
          <w:p w14:paraId="0B56E790" w14:textId="6C3AC7D8" w:rsidR="00672068" w:rsidRPr="007B3B43" w:rsidRDefault="007B6DB1" w:rsidP="00057814">
            <w:pPr>
              <w:rPr>
                <w:rFonts w:eastAsia="SimSun"/>
                <w:lang w:eastAsia="en-US"/>
              </w:rPr>
            </w:pPr>
            <w:r>
              <w:rPr>
                <w:rFonts w:eastAsia="SimSun"/>
                <w:lang w:eastAsia="en-US"/>
              </w:rPr>
              <w:t>Huawei/HiSilicon</w:t>
            </w:r>
          </w:p>
        </w:tc>
        <w:tc>
          <w:tcPr>
            <w:tcW w:w="6577" w:type="dxa"/>
          </w:tcPr>
          <w:p w14:paraId="64817B8B" w14:textId="77777777" w:rsidR="007B6DB1" w:rsidRDefault="007B6DB1" w:rsidP="007B6DB1">
            <w:pPr>
              <w:rPr>
                <w:lang w:eastAsia="en-US"/>
              </w:rPr>
            </w:pPr>
            <w:r>
              <w:rPr>
                <w:lang w:eastAsia="en-US"/>
              </w:rPr>
              <w:t xml:space="preserve">Alt 2 is aligned with the channel access procedure in EN 302 567. </w:t>
            </w:r>
          </w:p>
          <w:p w14:paraId="1FFE430D" w14:textId="566D5F95" w:rsidR="00672068" w:rsidRPr="007B3B43" w:rsidRDefault="007B6DB1" w:rsidP="007B6DB1">
            <w:pPr>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85B9B">
            <w:pPr>
              <w:rPr>
                <w:rFonts w:eastAsia="SimSun"/>
                <w:lang w:eastAsia="en-US"/>
              </w:rPr>
            </w:pPr>
            <w:ins w:id="6" w:author="NOKIA" w:date="2020-08-18T16:32:00Z">
              <w:r>
                <w:rPr>
                  <w:lang w:eastAsia="en-US"/>
                </w:rPr>
                <w:t>Nokia</w:t>
              </w:r>
            </w:ins>
          </w:p>
        </w:tc>
        <w:tc>
          <w:tcPr>
            <w:tcW w:w="6577" w:type="dxa"/>
          </w:tcPr>
          <w:p w14:paraId="2E0005B2" w14:textId="21F4815B" w:rsidR="00385B9B" w:rsidRPr="007B3B43" w:rsidRDefault="00385B9B" w:rsidP="00385B9B">
            <w:pPr>
              <w:rPr>
                <w:rFonts w:eastAsia="SimSun"/>
                <w:lang w:eastAsia="en-US"/>
              </w:rPr>
            </w:pPr>
            <w:ins w:id="7" w:author="NOKIA" w:date="2020-08-18T16:32:00Z">
              <w:r>
                <w:rPr>
                  <w:lang w:eastAsia="en-US"/>
                </w:rPr>
                <w:t xml:space="preserve">Alt 2. We share Qualcomm’s view that Alt 2 is closer to the EN 302 567 definition. We see that EN 302 567 LBT should be used as baseline for LBT design. </w:t>
              </w:r>
            </w:ins>
          </w:p>
        </w:tc>
      </w:tr>
      <w:tr w:rsidR="0029525E" w:rsidRPr="007B3B43" w14:paraId="0F770EB0" w14:textId="77777777" w:rsidTr="00057814">
        <w:tc>
          <w:tcPr>
            <w:tcW w:w="2785" w:type="dxa"/>
          </w:tcPr>
          <w:p w14:paraId="518DE2AA" w14:textId="657B2AE9" w:rsidR="0029525E" w:rsidRDefault="0029525E" w:rsidP="00385B9B">
            <w:pPr>
              <w:rPr>
                <w:lang w:eastAsia="en-US"/>
              </w:rPr>
            </w:pPr>
            <w:r>
              <w:rPr>
                <w:lang w:eastAsia="en-US"/>
              </w:rPr>
              <w:t>vivo</w:t>
            </w:r>
          </w:p>
        </w:tc>
        <w:tc>
          <w:tcPr>
            <w:tcW w:w="6577" w:type="dxa"/>
          </w:tcPr>
          <w:p w14:paraId="4B3D7324" w14:textId="3A13C1AE" w:rsidR="0029525E" w:rsidRDefault="0029525E" w:rsidP="00385B9B">
            <w:pPr>
              <w:rPr>
                <w:lang w:eastAsia="en-US"/>
              </w:rPr>
            </w:pPr>
            <w:r>
              <w:rPr>
                <w:lang w:eastAsia="en-US"/>
              </w:rPr>
              <w:t xml:space="preserve">Our understanding on the procedure defined in EN 302 567 is </w:t>
            </w:r>
            <w:r w:rsidR="00DD15EF">
              <w:rPr>
                <w:lang w:eastAsia="en-US"/>
              </w:rPr>
              <w:t xml:space="preserve">close to </w:t>
            </w:r>
            <w:r>
              <w:rPr>
                <w:lang w:eastAsia="en-US"/>
              </w:rPr>
              <w:t>Alt 1.</w:t>
            </w:r>
            <w:r w:rsidR="00DD15EF">
              <w:rPr>
                <w:lang w:eastAsia="en-US"/>
              </w:rPr>
              <w:t xml:space="preserve"> We have a similar question as Huawei on the intension of this discussion. Are we intended to define a baseline LBT procedure and parameters agreeable to all companies?</w:t>
            </w:r>
          </w:p>
        </w:tc>
      </w:tr>
      <w:tr w:rsidR="001B0A47" w:rsidRPr="007B3B43" w14:paraId="307317DD" w14:textId="77777777" w:rsidTr="00057814">
        <w:tc>
          <w:tcPr>
            <w:tcW w:w="2785" w:type="dxa"/>
          </w:tcPr>
          <w:p w14:paraId="727C4C84" w14:textId="45D86243" w:rsidR="001B0A47" w:rsidRDefault="001B0A47" w:rsidP="00385B9B">
            <w:r>
              <w:rPr>
                <w:rFonts w:hint="eastAsia"/>
              </w:rPr>
              <w:t>LG</w:t>
            </w:r>
          </w:p>
        </w:tc>
        <w:tc>
          <w:tcPr>
            <w:tcW w:w="6577" w:type="dxa"/>
          </w:tcPr>
          <w:p w14:paraId="25906B5A" w14:textId="193E6DFF" w:rsidR="001B0A47" w:rsidRDefault="001B0A47" w:rsidP="00385B9B">
            <w:pPr>
              <w:rPr>
                <w:lang w:eastAsia="en-US"/>
              </w:rPr>
            </w:pPr>
            <w:r>
              <w:rPr>
                <w:rFonts w:eastAsia="SimSun"/>
                <w:lang w:eastAsia="en-US"/>
              </w:rPr>
              <w:t>We</w:t>
            </w:r>
            <w:r w:rsidRPr="00CA3BB0">
              <w:rPr>
                <w:rFonts w:eastAsia="SimSun"/>
                <w:lang w:eastAsia="en-US"/>
              </w:rPr>
              <w:t xml:space="preserve"> agree with Intel's interpretation</w:t>
            </w:r>
            <w:r>
              <w:rPr>
                <w:rFonts w:eastAsia="SimSun"/>
                <w:lang w:eastAsia="en-US"/>
              </w:rPr>
              <w:t xml:space="preserve"> (Alt 1)</w:t>
            </w:r>
            <w:r w:rsidRPr="00CA3BB0">
              <w:rPr>
                <w:rFonts w:eastAsia="SimSun"/>
                <w:lang w:eastAsia="en-US"/>
              </w:rPr>
              <w:t xml:space="preserve"> because we couldn't find any </w:t>
            </w:r>
            <w:r>
              <w:rPr>
                <w:rFonts w:eastAsia="SimSun"/>
                <w:lang w:eastAsia="en-US"/>
              </w:rPr>
              <w:t>clue</w:t>
            </w:r>
            <w:r w:rsidRPr="00CA3BB0">
              <w:rPr>
                <w:rFonts w:eastAsia="SimSun"/>
                <w:lang w:eastAsia="en-US"/>
              </w:rPr>
              <w:t xml:space="preserve"> </w:t>
            </w:r>
            <w:r>
              <w:rPr>
                <w:rFonts w:eastAsia="SimSun"/>
                <w:lang w:eastAsia="en-US"/>
              </w:rPr>
              <w:t>that</w:t>
            </w:r>
            <w:r w:rsidRPr="00CA3BB0">
              <w:rPr>
                <w:rFonts w:eastAsia="SimSun"/>
                <w:lang w:eastAsia="en-US"/>
              </w:rPr>
              <w:t xml:space="preserve"> </w:t>
            </w:r>
            <w:r>
              <w:rPr>
                <w:rFonts w:eastAsia="SimSun"/>
                <w:lang w:eastAsia="en-US"/>
              </w:rPr>
              <w:t>t</w:t>
            </w:r>
            <w:r w:rsidRPr="00CA3BB0">
              <w:rPr>
                <w:rFonts w:eastAsia="SimSun"/>
                <w:lang w:eastAsia="en-US"/>
              </w:rPr>
              <w:t xml:space="preserve">he counter </w:t>
            </w:r>
            <w:r>
              <w:rPr>
                <w:rFonts w:eastAsia="SimSun"/>
                <w:lang w:eastAsia="en-US"/>
              </w:rPr>
              <w:t>should be</w:t>
            </w:r>
            <w:r w:rsidRPr="00CA3BB0">
              <w:rPr>
                <w:rFonts w:eastAsia="SimSun"/>
                <w:lang w:eastAsia="en-US"/>
              </w:rPr>
              <w:t xml:space="preserve"> </w:t>
            </w:r>
            <w:r>
              <w:rPr>
                <w:rFonts w:eastAsia="SimSun"/>
                <w:lang w:eastAsia="en-US"/>
              </w:rPr>
              <w:t>re-drawn</w:t>
            </w:r>
            <w:r w:rsidRPr="00CA3BB0">
              <w:rPr>
                <w:rFonts w:eastAsia="SimSun"/>
                <w:lang w:eastAsia="en-US"/>
              </w:rPr>
              <w:t xml:space="preserve"> </w:t>
            </w:r>
            <w:r>
              <w:rPr>
                <w:rFonts w:eastAsia="SimSun"/>
                <w:lang w:eastAsia="en-US"/>
              </w:rPr>
              <w:t>when</w:t>
            </w:r>
            <w:r w:rsidRPr="00CA3BB0">
              <w:rPr>
                <w:rFonts w:eastAsia="SimSun"/>
                <w:lang w:eastAsia="en-US"/>
              </w:rPr>
              <w:t xml:space="preserve"> the channel is found not to be idle in </w:t>
            </w:r>
            <w:r>
              <w:rPr>
                <w:rFonts w:eastAsia="SimSun"/>
                <w:lang w:eastAsia="en-US"/>
              </w:rPr>
              <w:t xml:space="preserve">the </w:t>
            </w:r>
            <w:r w:rsidRPr="00CA3BB0">
              <w:rPr>
                <w:rFonts w:eastAsia="SimSun"/>
                <w:lang w:eastAsia="en-US"/>
              </w:rPr>
              <w:t>procedure</w:t>
            </w:r>
            <w:r>
              <w:rPr>
                <w:rFonts w:eastAsia="SimSun"/>
                <w:lang w:eastAsia="en-US"/>
              </w:rPr>
              <w:t xml:space="preserve"> described in EN 302 567.</w:t>
            </w:r>
          </w:p>
        </w:tc>
      </w:tr>
      <w:tr w:rsidR="00A25CC9" w:rsidRPr="007B3B43" w14:paraId="79B47BDE" w14:textId="77777777" w:rsidTr="00057814">
        <w:tc>
          <w:tcPr>
            <w:tcW w:w="2785" w:type="dxa"/>
          </w:tcPr>
          <w:p w14:paraId="471EB0AA" w14:textId="43EBD074" w:rsidR="00A25CC9" w:rsidRDefault="00A25CC9" w:rsidP="00385B9B">
            <w:r>
              <w:lastRenderedPageBreak/>
              <w:t>Apple</w:t>
            </w:r>
          </w:p>
        </w:tc>
        <w:tc>
          <w:tcPr>
            <w:tcW w:w="6577" w:type="dxa"/>
          </w:tcPr>
          <w:p w14:paraId="48A8CD1A" w14:textId="0C822DE3" w:rsidR="00A25CC9" w:rsidRDefault="00D9321E" w:rsidP="00A25CC9">
            <w:pPr>
              <w:rPr>
                <w:rFonts w:eastAsia="SimSun"/>
                <w:lang w:eastAsia="en-US"/>
              </w:rPr>
            </w:pPr>
            <w:r>
              <w:rPr>
                <w:rFonts w:eastAsia="SimSun"/>
                <w:lang w:eastAsia="en-US"/>
              </w:rPr>
              <w:t>We agree with Intel and LG that there is nothing that explicitly says we should reset the counter</w:t>
            </w:r>
            <w:r w:rsidR="00A25CC9">
              <w:rPr>
                <w:rFonts w:eastAsia="SimSun"/>
                <w:lang w:eastAsia="en-US"/>
              </w:rPr>
              <w:t>.</w:t>
            </w:r>
            <w:r>
              <w:rPr>
                <w:rFonts w:eastAsia="SimSun"/>
                <w:lang w:eastAsia="en-US"/>
              </w:rPr>
              <w:t xml:space="preserve"> Considering co-existence with other RATs that implement CSMA/CA with a freeze, implementing </w:t>
            </w:r>
            <w:r w:rsidR="00017A69">
              <w:rPr>
                <w:rFonts w:eastAsia="SimSun"/>
                <w:lang w:eastAsia="en-US"/>
              </w:rPr>
              <w:t>with a reset could put any 3GPP devices at a disadvantage.</w:t>
            </w:r>
          </w:p>
          <w:p w14:paraId="7F6C52E1" w14:textId="77777777" w:rsidR="00A25CC9" w:rsidRDefault="00A25CC9" w:rsidP="00385B9B">
            <w:pPr>
              <w:rPr>
                <w:rFonts w:eastAsia="SimSun"/>
                <w:lang w:eastAsia="en-US"/>
              </w:rPr>
            </w:pPr>
          </w:p>
        </w:tc>
      </w:tr>
      <w:tr w:rsidR="00B070E0" w:rsidRPr="007B3B43" w14:paraId="7EB84BBC" w14:textId="77777777" w:rsidTr="00057814">
        <w:tc>
          <w:tcPr>
            <w:tcW w:w="2785" w:type="dxa"/>
          </w:tcPr>
          <w:p w14:paraId="1ADFCEE5" w14:textId="30EFF3F5" w:rsidR="00B070E0" w:rsidRPr="00B070E0" w:rsidRDefault="00B070E0" w:rsidP="00385B9B">
            <w:pPr>
              <w:rPr>
                <w:rFonts w:eastAsia="ＭＳ 明朝" w:hint="eastAsia"/>
                <w:lang w:eastAsia="ja-JP"/>
              </w:rPr>
            </w:pPr>
            <w:r>
              <w:rPr>
                <w:rFonts w:eastAsia="ＭＳ 明朝" w:hint="eastAsia"/>
                <w:lang w:eastAsia="ja-JP"/>
              </w:rPr>
              <w:t>NTT DOCOMO</w:t>
            </w:r>
          </w:p>
        </w:tc>
        <w:tc>
          <w:tcPr>
            <w:tcW w:w="6577" w:type="dxa"/>
          </w:tcPr>
          <w:p w14:paraId="1710E89B" w14:textId="7E132084" w:rsidR="00B070E0" w:rsidRPr="00B070E0" w:rsidRDefault="00B070E0" w:rsidP="00A25CC9">
            <w:pPr>
              <w:rPr>
                <w:rFonts w:eastAsia="ＭＳ 明朝" w:hint="eastAsia"/>
                <w:lang w:eastAsia="ja-JP"/>
              </w:rPr>
            </w:pPr>
            <w:r>
              <w:rPr>
                <w:rFonts w:eastAsia="ＭＳ 明朝" w:hint="eastAsia"/>
                <w:lang w:eastAsia="ja-JP"/>
              </w:rPr>
              <w:t xml:space="preserve">Alt 1. </w:t>
            </w:r>
            <w:r>
              <w:rPr>
                <w:rFonts w:eastAsia="ＭＳ 明朝"/>
                <w:lang w:eastAsia="ja-JP"/>
              </w:rPr>
              <w:t xml:space="preserve">Same reading as LG. </w:t>
            </w: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r w:rsidR="00231E65" w:rsidRPr="007B3B43">
        <w:rPr>
          <w:rFonts w:eastAsia="SimSun"/>
          <w:lang w:eastAsia="en-US"/>
        </w:rPr>
        <w:t>Rel 17 should not mandate LBT procedures</w:t>
      </w:r>
      <w:r w:rsidRPr="007B3B43">
        <w:rPr>
          <w:rFonts w:eastAsia="SimSun"/>
          <w:lang w:eastAsia="en-US"/>
        </w:rPr>
        <w:t>,</w:t>
      </w:r>
      <w:r w:rsidR="00231E65" w:rsidRPr="007B3B43">
        <w:rPr>
          <w:rFonts w:eastAsia="SimSun"/>
          <w:lang w:eastAsia="en-US"/>
        </w:rPr>
        <w:t xml:space="preserve"> but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ae"/>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Huawei-HiSilicon</w:t>
            </w:r>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2B73D488" w14:textId="77777777" w:rsidR="009A6F5F" w:rsidRPr="007B3B43" w:rsidRDefault="009A6F5F" w:rsidP="005C4E38">
            <w:pPr>
              <w:rPr>
                <w:rFonts w:eastAsia="SimSun"/>
              </w:rPr>
            </w:pPr>
            <w:r w:rsidRPr="007B3B43">
              <w:rPr>
                <w:rFonts w:eastAsia="SimSun"/>
              </w:rPr>
              <w:t>No-LBT can be considered for interference controlled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a"/>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a"/>
              <w:numPr>
                <w:ilvl w:val="0"/>
                <w:numId w:val="25"/>
              </w:numPr>
              <w:kinsoku/>
              <w:overflowPunct/>
              <w:adjustRightInd/>
              <w:spacing w:before="120" w:after="120" w:line="256" w:lineRule="auto"/>
              <w:ind w:left="714" w:hanging="357"/>
              <w:contextualSpacing/>
              <w:jc w:val="both"/>
              <w:textAlignment w:val="auto"/>
              <w:rPr>
                <w:rFonts w:eastAsia="SimSun"/>
              </w:rPr>
            </w:pPr>
            <w:r w:rsidRPr="007B3B43">
              <w:rPr>
                <w:rFonts w:eastAsia="SimSun"/>
              </w:rPr>
              <w:t>gNB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r w:rsidR="001B0A47" w:rsidRPr="007B3B43" w14:paraId="7BDC19CC" w14:textId="77777777" w:rsidTr="005C4E38">
        <w:tc>
          <w:tcPr>
            <w:tcW w:w="1555" w:type="dxa"/>
          </w:tcPr>
          <w:p w14:paraId="067FF6B4" w14:textId="3909D88B" w:rsidR="001B0A47" w:rsidRPr="001B0A47" w:rsidRDefault="001B0A47" w:rsidP="005C4E38">
            <w:pPr>
              <w:rPr>
                <w:rFonts w:eastAsia="Malgun Gothic"/>
                <w:rPrChange w:id="8" w:author="Sechang Myung" w:date="2020-08-19T09:59:00Z">
                  <w:rPr>
                    <w:rFonts w:eastAsia="SimSun"/>
                    <w:lang w:eastAsia="en-US"/>
                  </w:rPr>
                </w:rPrChange>
              </w:rPr>
            </w:pPr>
            <w:ins w:id="9" w:author="Sechang Myung" w:date="2020-08-19T09:59:00Z">
              <w:r>
                <w:rPr>
                  <w:rFonts w:eastAsia="Malgun Gothic" w:hint="eastAsia"/>
                </w:rPr>
                <w:lastRenderedPageBreak/>
                <w:t>LG</w:t>
              </w:r>
            </w:ins>
          </w:p>
        </w:tc>
        <w:tc>
          <w:tcPr>
            <w:tcW w:w="7796" w:type="dxa"/>
          </w:tcPr>
          <w:p w14:paraId="76281C8C" w14:textId="40F2ADFF" w:rsidR="001B0A47" w:rsidRPr="007B3B43" w:rsidRDefault="001B0A47" w:rsidP="0055309E">
            <w:pPr>
              <w:rPr>
                <w:rFonts w:eastAsia="SimSun"/>
              </w:rPr>
            </w:pPr>
            <w:ins w:id="10" w:author="Sechang Myung" w:date="2020-08-19T09:59:00Z">
              <w:r w:rsidRPr="007B3B43">
                <w:rPr>
                  <w:rFonts w:eastAsia="SimSun"/>
                </w:rPr>
                <w:t>Proposal #4: Study whether or not the allowance of initiating channel occupancy without performing LBT is beneficial at least in a particular scenario such as low interference environment.</w:t>
              </w:r>
            </w:ins>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gNB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ae"/>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057814">
            <w:pPr>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057814">
            <w:pPr>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057814">
            <w:pPr>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057814">
            <w:pPr>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057814">
            <w:pPr>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057814">
            <w:pPr>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057814">
            <w:pPr>
              <w:rPr>
                <w:rFonts w:eastAsia="SimSun"/>
                <w:lang w:eastAsia="en-US"/>
              </w:rPr>
            </w:pPr>
            <w:r>
              <w:rPr>
                <w:rFonts w:eastAsia="SimSun"/>
                <w:lang w:eastAsia="zh-CN"/>
              </w:rPr>
              <w:t>on gNB configuration or dynamic indication.</w:t>
            </w:r>
          </w:p>
        </w:tc>
      </w:tr>
      <w:tr w:rsidR="00EA1205" w:rsidRPr="007B3B43" w14:paraId="2D374128" w14:textId="77777777" w:rsidTr="00057814">
        <w:tc>
          <w:tcPr>
            <w:tcW w:w="2785" w:type="dxa"/>
          </w:tcPr>
          <w:p w14:paraId="2938ADB5" w14:textId="66A6735E" w:rsidR="00EA1205" w:rsidRPr="00985F02" w:rsidRDefault="00985F02" w:rsidP="00057814">
            <w:pPr>
              <w:rPr>
                <w:rFonts w:eastAsia="ＭＳ 明朝"/>
                <w:lang w:eastAsia="ja-JP"/>
              </w:rPr>
            </w:pPr>
            <w:r>
              <w:rPr>
                <w:rFonts w:eastAsia="ＭＳ 明朝" w:hint="eastAsia"/>
                <w:lang w:eastAsia="ja-JP"/>
              </w:rPr>
              <w:t>Sharp</w:t>
            </w:r>
          </w:p>
        </w:tc>
        <w:tc>
          <w:tcPr>
            <w:tcW w:w="6577" w:type="dxa"/>
          </w:tcPr>
          <w:p w14:paraId="7E6CC10E" w14:textId="7CFF91EB" w:rsidR="00EA1205" w:rsidRPr="00985F02" w:rsidRDefault="00985F02" w:rsidP="00057814">
            <w:pPr>
              <w:rPr>
                <w:rFonts w:eastAsia="ＭＳ 明朝"/>
                <w:lang w:eastAsia="ja-JP"/>
              </w:rPr>
            </w:pPr>
            <w:r>
              <w:rPr>
                <w:rFonts w:eastAsia="ＭＳ 明朝"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057814">
            <w:pPr>
              <w:rPr>
                <w:rFonts w:eastAsia="SimSun"/>
                <w:lang w:eastAsia="en-US"/>
              </w:rPr>
            </w:pPr>
            <w:r>
              <w:rPr>
                <w:rFonts w:eastAsia="SimSun"/>
                <w:lang w:eastAsia="en-US"/>
              </w:rPr>
              <w:t>Huawei/HiSilicon</w:t>
            </w:r>
          </w:p>
        </w:tc>
        <w:tc>
          <w:tcPr>
            <w:tcW w:w="6577" w:type="dxa"/>
          </w:tcPr>
          <w:p w14:paraId="025AC920" w14:textId="1F7DB33E" w:rsidR="00EA1205" w:rsidRPr="007B3B43" w:rsidRDefault="007B6DB1" w:rsidP="00057814">
            <w:pPr>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85B9B" w:rsidRPr="007B3B43" w14:paraId="476F9BB2" w14:textId="77777777" w:rsidTr="00057814">
        <w:trPr>
          <w:ins w:id="11" w:author="NOKIA" w:date="2020-08-18T16:29:00Z"/>
        </w:trPr>
        <w:tc>
          <w:tcPr>
            <w:tcW w:w="2785" w:type="dxa"/>
          </w:tcPr>
          <w:p w14:paraId="5A2A0075" w14:textId="326E97A0" w:rsidR="00385B9B" w:rsidRDefault="00385B9B" w:rsidP="00385B9B">
            <w:pPr>
              <w:rPr>
                <w:ins w:id="12" w:author="NOKIA" w:date="2020-08-18T16:29:00Z"/>
                <w:rFonts w:eastAsia="SimSun"/>
                <w:lang w:eastAsia="en-US"/>
              </w:rPr>
            </w:pPr>
            <w:ins w:id="13" w:author="NOKIA" w:date="2020-08-18T16:32:00Z">
              <w:r>
                <w:rPr>
                  <w:lang w:eastAsia="en-US"/>
                </w:rPr>
                <w:t>Nokia</w:t>
              </w:r>
            </w:ins>
          </w:p>
        </w:tc>
        <w:tc>
          <w:tcPr>
            <w:tcW w:w="6577" w:type="dxa"/>
          </w:tcPr>
          <w:p w14:paraId="186074DA" w14:textId="57BB9ACF" w:rsidR="00385B9B" w:rsidRDefault="00385B9B" w:rsidP="00385B9B">
            <w:pPr>
              <w:rPr>
                <w:ins w:id="14" w:author="NOKIA" w:date="2020-08-18T16:29:00Z"/>
                <w:lang w:eastAsia="en-US"/>
              </w:rPr>
            </w:pPr>
            <w:ins w:id="15"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DD15EF" w:rsidRPr="007B3B43" w14:paraId="7EFD8AEC" w14:textId="77777777" w:rsidTr="00057814">
        <w:tc>
          <w:tcPr>
            <w:tcW w:w="2785" w:type="dxa"/>
          </w:tcPr>
          <w:p w14:paraId="7C83A79F" w14:textId="5FC769AE" w:rsidR="00DD15EF" w:rsidRDefault="00DD15EF" w:rsidP="00385B9B">
            <w:pPr>
              <w:rPr>
                <w:lang w:eastAsia="en-US"/>
              </w:rPr>
            </w:pPr>
            <w:r>
              <w:rPr>
                <w:lang w:eastAsia="en-US"/>
              </w:rPr>
              <w:t>vivo</w:t>
            </w:r>
          </w:p>
        </w:tc>
        <w:tc>
          <w:tcPr>
            <w:tcW w:w="6577" w:type="dxa"/>
          </w:tcPr>
          <w:p w14:paraId="61C2888E" w14:textId="20080CE6" w:rsidR="00DD15EF" w:rsidRDefault="00DD15EF" w:rsidP="00385B9B">
            <w:pPr>
              <w:rPr>
                <w:lang w:eastAsia="en-US"/>
              </w:rPr>
            </w:pPr>
            <w:r>
              <w:rPr>
                <w:lang w:eastAsia="en-US"/>
              </w:rPr>
              <w:t>We think both no-LBT and LBT can be supported. But the details of how the system operates with these modes should be left for further study. So we cannot say yes to the 2</w:t>
            </w:r>
            <w:r w:rsidRPr="00DD15EF">
              <w:rPr>
                <w:vertAlign w:val="superscript"/>
                <w:lang w:eastAsia="en-US"/>
              </w:rPr>
              <w:t>nd</w:t>
            </w:r>
            <w:r>
              <w:rPr>
                <w:lang w:eastAsia="en-US"/>
              </w:rPr>
              <w:t xml:space="preserve"> part of question “</w:t>
            </w:r>
            <w:r w:rsidRPr="007B3B43">
              <w:rPr>
                <w:rFonts w:eastAsia="SimSun"/>
                <w:lang w:eastAsia="en-US"/>
              </w:rPr>
              <w:t>where which mode to use is per gNB configuration according to local regulation and performance need</w:t>
            </w:r>
            <w:r>
              <w:rPr>
                <w:rFonts w:eastAsia="SimSun"/>
                <w:lang w:eastAsia="en-US"/>
              </w:rPr>
              <w:t>”.</w:t>
            </w:r>
          </w:p>
        </w:tc>
      </w:tr>
      <w:tr w:rsidR="001B0A47" w:rsidRPr="007B3B43" w14:paraId="4DF4766F" w14:textId="77777777" w:rsidTr="00057814">
        <w:tc>
          <w:tcPr>
            <w:tcW w:w="2785" w:type="dxa"/>
          </w:tcPr>
          <w:p w14:paraId="16EA192D" w14:textId="36706AE0" w:rsidR="001B0A47" w:rsidRDefault="001B0A47" w:rsidP="00385B9B">
            <w:r>
              <w:rPr>
                <w:rFonts w:hint="eastAsia"/>
              </w:rPr>
              <w:t>LG</w:t>
            </w:r>
          </w:p>
        </w:tc>
        <w:tc>
          <w:tcPr>
            <w:tcW w:w="6577" w:type="dxa"/>
          </w:tcPr>
          <w:p w14:paraId="2DD48B65" w14:textId="45F82789" w:rsidR="001B0A47" w:rsidRDefault="001B0A47" w:rsidP="00385B9B">
            <w:pPr>
              <w:rPr>
                <w:lang w:eastAsia="en-US"/>
              </w:rPr>
            </w:pPr>
            <w:r w:rsidRPr="001B0A47">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017A69" w:rsidRPr="007B3B43" w14:paraId="4D469603" w14:textId="77777777" w:rsidTr="00057814">
        <w:tc>
          <w:tcPr>
            <w:tcW w:w="2785" w:type="dxa"/>
          </w:tcPr>
          <w:p w14:paraId="3B5F4639" w14:textId="5D9976D6" w:rsidR="00017A69" w:rsidRDefault="00017A69" w:rsidP="00385B9B">
            <w:r>
              <w:t>Apple</w:t>
            </w:r>
          </w:p>
        </w:tc>
        <w:tc>
          <w:tcPr>
            <w:tcW w:w="6577" w:type="dxa"/>
          </w:tcPr>
          <w:p w14:paraId="5115D2D8" w14:textId="4FEEDF38" w:rsidR="00017A69" w:rsidRPr="001B0A47" w:rsidRDefault="00017A69" w:rsidP="00385B9B">
            <w:pPr>
              <w:rPr>
                <w:lang w:eastAsia="en-US"/>
              </w:rPr>
            </w:pPr>
            <w:r>
              <w:rPr>
                <w:lang w:eastAsia="en-US"/>
              </w:rPr>
              <w:t>We support both modes of operation. Note that Section 2.3, step (6) is a no-LBT procedure “</w:t>
            </w:r>
            <w:r w:rsidRPr="00B52463">
              <w:rPr>
                <w:lang w:eastAsia="en-US"/>
              </w:rPr>
              <w:t>An equipment (initiating or not initiating transmission), upon correct reception of a packet which was intended for this equipment, can skip the CCA Check, and immediately proceed with the transmission in response to received frames.</w:t>
            </w:r>
            <w:r>
              <w:rPr>
                <w:lang w:eastAsia="en-US"/>
              </w:rPr>
              <w:t>” This from our understanding means that both modes are supported to today with no-LBT supported in an existing COT (using the NR-U terminology). A separate mode with no LBT at all should be defined.</w:t>
            </w:r>
          </w:p>
        </w:tc>
      </w:tr>
      <w:tr w:rsidR="00B070E0" w:rsidRPr="007B3B43" w14:paraId="56BE398C" w14:textId="77777777" w:rsidTr="00057814">
        <w:tc>
          <w:tcPr>
            <w:tcW w:w="2785" w:type="dxa"/>
          </w:tcPr>
          <w:p w14:paraId="4ADF28CE" w14:textId="019079CF" w:rsidR="00B070E0" w:rsidRPr="00B070E0" w:rsidRDefault="00B070E0" w:rsidP="00385B9B">
            <w:pPr>
              <w:rPr>
                <w:rFonts w:eastAsia="ＭＳ 明朝" w:hint="eastAsia"/>
                <w:lang w:eastAsia="ja-JP"/>
              </w:rPr>
            </w:pPr>
            <w:r>
              <w:rPr>
                <w:rFonts w:eastAsia="ＭＳ 明朝" w:hint="eastAsia"/>
                <w:lang w:eastAsia="ja-JP"/>
              </w:rPr>
              <w:t>NTT DOCOMO</w:t>
            </w:r>
          </w:p>
        </w:tc>
        <w:tc>
          <w:tcPr>
            <w:tcW w:w="6577" w:type="dxa"/>
          </w:tcPr>
          <w:p w14:paraId="6E2D3103" w14:textId="39B4C2D7" w:rsidR="00B070E0" w:rsidRPr="00B070E0" w:rsidRDefault="00B070E0" w:rsidP="00385B9B">
            <w:pPr>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both No-LBT and LBT mode. On the detail of configuration, we think further discussion would be necessary. </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ae"/>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lastRenderedPageBreak/>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WiGig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ae"/>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r w:rsidRPr="007B3B43">
              <w:rPr>
                <w:rFonts w:eastAsia="SimSun"/>
                <w:lang w:eastAsia="en-US"/>
              </w:rPr>
              <w:t>Convida</w:t>
            </w:r>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Proposal 1: The design of channel access mechanism shall comply to the regulation requirement, and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we at least support one mode that aligns with WiFi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WiFi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ae"/>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057814">
            <w:pPr>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057814">
            <w:pPr>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057814">
            <w:pPr>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057814">
            <w:pPr>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057814">
            <w:pPr>
              <w:rPr>
                <w:rFonts w:eastAsia="ＭＳ 明朝"/>
                <w:lang w:eastAsia="ja-JP"/>
              </w:rPr>
            </w:pPr>
            <w:r>
              <w:rPr>
                <w:rFonts w:eastAsia="ＭＳ 明朝" w:hint="eastAsia"/>
                <w:lang w:eastAsia="ja-JP"/>
              </w:rPr>
              <w:t>Sharp</w:t>
            </w:r>
          </w:p>
        </w:tc>
        <w:tc>
          <w:tcPr>
            <w:tcW w:w="6577" w:type="dxa"/>
          </w:tcPr>
          <w:p w14:paraId="4E7B85A8" w14:textId="23804306" w:rsidR="00831145" w:rsidRPr="007B3B43" w:rsidRDefault="00985F02" w:rsidP="00057814">
            <w:pPr>
              <w:rPr>
                <w:rFonts w:eastAsia="SimSun"/>
                <w:lang w:eastAsia="zh-CN"/>
              </w:rPr>
            </w:pPr>
            <w:r>
              <w:rPr>
                <w:rFonts w:eastAsia="ＭＳ 明朝" w:hint="eastAsia"/>
                <w:lang w:eastAsia="ja-JP"/>
              </w:rPr>
              <w:t xml:space="preserve">We </w:t>
            </w:r>
            <w:r>
              <w:rPr>
                <w:rFonts w:eastAsia="ＭＳ 明朝"/>
                <w:lang w:eastAsia="ja-JP"/>
              </w:rPr>
              <w:t>agree that</w:t>
            </w:r>
            <w:r>
              <w:rPr>
                <w:rFonts w:eastAsia="ＭＳ 明朝" w:hint="eastAsia"/>
                <w:lang w:eastAsia="ja-JP"/>
              </w:rPr>
              <w:t xml:space="preserve"> </w:t>
            </w:r>
            <w:r>
              <w:rPr>
                <w:rFonts w:eastAsia="ＭＳ 明朝"/>
                <w:lang w:eastAsia="ja-JP"/>
              </w:rPr>
              <w:t xml:space="preserve">channelization of 2.16GHz should be studied for </w:t>
            </w:r>
            <w:r w:rsidRPr="00842F32">
              <w:rPr>
                <w:rFonts w:eastAsia="ＭＳ 明朝"/>
                <w:lang w:eastAsia="ja-JP"/>
              </w:rPr>
              <w:t>harmonious</w:t>
            </w:r>
            <w:r>
              <w:rPr>
                <w:rFonts w:eastAsia="ＭＳ 明朝"/>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057814">
            <w:pPr>
              <w:rPr>
                <w:rFonts w:eastAsia="SimSun"/>
                <w:lang w:eastAsia="en-US"/>
              </w:rPr>
            </w:pPr>
            <w:r>
              <w:rPr>
                <w:lang w:eastAsia="en-US"/>
              </w:rPr>
              <w:t>Huawei/HiSilicon</w:t>
            </w:r>
          </w:p>
        </w:tc>
        <w:tc>
          <w:tcPr>
            <w:tcW w:w="6577" w:type="dxa"/>
          </w:tcPr>
          <w:p w14:paraId="044DAEDB" w14:textId="1FA5489B" w:rsidR="007B6DB1" w:rsidRPr="007B6DB1" w:rsidRDefault="007B6DB1" w:rsidP="007B6DB1">
            <w:pPr>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B6DB1">
            <w:pPr>
              <w:rPr>
                <w:rFonts w:eastAsia="SimSun"/>
                <w:lang w:eastAsia="en-US"/>
              </w:rPr>
            </w:pPr>
          </w:p>
          <w:p w14:paraId="45E09B70" w14:textId="77777777" w:rsidR="007B6DB1" w:rsidRPr="007B6DB1" w:rsidRDefault="007B6DB1" w:rsidP="007B6DB1">
            <w:pPr>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DE71B1">
            <w:pPr>
              <w:rPr>
                <w:rFonts w:eastAsia="SimSun"/>
                <w:lang w:eastAsia="en-US"/>
              </w:rPr>
            </w:pPr>
            <w:r w:rsidRPr="007B6DB1">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385B9B">
            <w:pPr>
              <w:rPr>
                <w:rFonts w:eastAsia="SimSun"/>
                <w:lang w:eastAsia="en-US"/>
              </w:rPr>
            </w:pPr>
            <w:ins w:id="16" w:author="NOKIA" w:date="2020-08-18T16:33:00Z">
              <w:r>
                <w:rPr>
                  <w:lang w:eastAsia="en-US"/>
                </w:rPr>
                <w:t>Nokia</w:t>
              </w:r>
            </w:ins>
          </w:p>
        </w:tc>
        <w:tc>
          <w:tcPr>
            <w:tcW w:w="6577" w:type="dxa"/>
          </w:tcPr>
          <w:p w14:paraId="2548EBC9" w14:textId="59D0E274" w:rsidR="00385B9B" w:rsidRPr="007B3B43" w:rsidRDefault="00385B9B" w:rsidP="00385B9B">
            <w:pPr>
              <w:rPr>
                <w:rFonts w:eastAsia="SimSun"/>
                <w:lang w:eastAsia="en-US"/>
              </w:rPr>
            </w:pPr>
            <w:ins w:id="17" w:author="NOKIA" w:date="2020-08-18T16:33:00Z">
              <w:r>
                <w:rPr>
                  <w:lang w:eastAsia="en-US"/>
                </w:rPr>
                <w:t xml:space="preserve">We see that 2.16 GHz channelization should be supported as well as (sub-)channelization for narrower bandwidth options (e.g. 400 MHz). </w:t>
              </w:r>
            </w:ins>
          </w:p>
        </w:tc>
      </w:tr>
      <w:tr w:rsidR="00DD15EF" w:rsidRPr="007B3B43" w14:paraId="5ECE4D40" w14:textId="77777777" w:rsidTr="00057814">
        <w:tc>
          <w:tcPr>
            <w:tcW w:w="2785" w:type="dxa"/>
          </w:tcPr>
          <w:p w14:paraId="58EA68E1" w14:textId="2B767AF3" w:rsidR="00DD15EF" w:rsidRDefault="00DD15EF" w:rsidP="00385B9B">
            <w:pPr>
              <w:rPr>
                <w:lang w:eastAsia="en-US"/>
              </w:rPr>
            </w:pPr>
            <w:r>
              <w:rPr>
                <w:lang w:eastAsia="en-US"/>
              </w:rPr>
              <w:lastRenderedPageBreak/>
              <w:t>vivo</w:t>
            </w:r>
          </w:p>
        </w:tc>
        <w:tc>
          <w:tcPr>
            <w:tcW w:w="6577" w:type="dxa"/>
          </w:tcPr>
          <w:p w14:paraId="5ABC756C" w14:textId="77777777" w:rsidR="00EE45EA" w:rsidRDefault="00DD15EF" w:rsidP="00385B9B">
            <w:pPr>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w:t>
            </w:r>
            <w:r w:rsidR="00EE45EA">
              <w:rPr>
                <w:lang w:eastAsia="en-US"/>
              </w:rPr>
              <w:t xml:space="preserve"> and maybe easy on channel access when co-existence with other RAT</w:t>
            </w:r>
            <w:r>
              <w:rPr>
                <w:lang w:eastAsia="en-US"/>
              </w:rPr>
              <w:t>.</w:t>
            </w:r>
          </w:p>
          <w:p w14:paraId="6FC946E2" w14:textId="77777777" w:rsidR="00EE45EA" w:rsidRDefault="00EE45EA" w:rsidP="00385B9B">
            <w:pPr>
              <w:rPr>
                <w:lang w:eastAsia="en-US"/>
              </w:rPr>
            </w:pPr>
          </w:p>
          <w:p w14:paraId="33C67048" w14:textId="7526CF54" w:rsidR="00290B23" w:rsidRDefault="00EE45EA" w:rsidP="00290B23">
            <w:pPr>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1B0A47" w:rsidRPr="007B3B43" w14:paraId="07FFA1A6" w14:textId="77777777" w:rsidTr="00057814">
        <w:tc>
          <w:tcPr>
            <w:tcW w:w="2785" w:type="dxa"/>
          </w:tcPr>
          <w:p w14:paraId="5DF5F2D5" w14:textId="74E90B9C" w:rsidR="001B0A47" w:rsidRDefault="001B0A47" w:rsidP="00385B9B">
            <w:r>
              <w:rPr>
                <w:rFonts w:hint="eastAsia"/>
              </w:rPr>
              <w:t>LG</w:t>
            </w:r>
          </w:p>
        </w:tc>
        <w:tc>
          <w:tcPr>
            <w:tcW w:w="6577" w:type="dxa"/>
          </w:tcPr>
          <w:p w14:paraId="3F71B37D" w14:textId="50DF9868" w:rsidR="001B0A47" w:rsidRDefault="001B0A47" w:rsidP="001B0A47">
            <w:r>
              <w:t>Since, the regional regulatory does not mandate supporting the same bandwidth as in 802.11ad/ay, a</w:t>
            </w:r>
            <w:r>
              <w:rPr>
                <w:lang w:eastAsia="en-US"/>
              </w:rPr>
              <w:t>ligning</w:t>
            </w:r>
            <w:r w:rsidRPr="001B0A47">
              <w:rPr>
                <w:lang w:eastAsia="en-US"/>
              </w:rPr>
              <w:t xml:space="preserve">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017A69" w:rsidRPr="007B3B43" w14:paraId="7F514EF7" w14:textId="77777777" w:rsidTr="00057814">
        <w:tc>
          <w:tcPr>
            <w:tcW w:w="2785" w:type="dxa"/>
          </w:tcPr>
          <w:p w14:paraId="52C799CF" w14:textId="5BB781A9" w:rsidR="00017A69" w:rsidRDefault="00017A69" w:rsidP="00385B9B">
            <w:r>
              <w:t>Apple</w:t>
            </w:r>
          </w:p>
        </w:tc>
        <w:tc>
          <w:tcPr>
            <w:tcW w:w="6577" w:type="dxa"/>
          </w:tcPr>
          <w:p w14:paraId="62464B30" w14:textId="1A1C8958" w:rsidR="00017A69" w:rsidRDefault="00017A69" w:rsidP="00017A69">
            <w:pPr>
              <w:rPr>
                <w:rFonts w:eastAsia="SimSun"/>
                <w:lang w:eastAsia="en-US"/>
              </w:rPr>
            </w:pPr>
            <w:r>
              <w:rPr>
                <w:rFonts w:eastAsia="SimSun"/>
                <w:lang w:eastAsia="en-US"/>
              </w:rPr>
              <w:t>We see that there is a recommendation  by ITU (and not a mandate) to support 2.16 GHz to be compatible with other RATs. As such,</w:t>
            </w:r>
          </w:p>
          <w:p w14:paraId="6FAB0ACA" w14:textId="17B7C191" w:rsidR="00017A69" w:rsidRDefault="00017A69" w:rsidP="00017A69">
            <w:pPr>
              <w:rPr>
                <w:rFonts w:eastAsia="SimSun"/>
                <w:lang w:eastAsia="en-US"/>
              </w:rPr>
            </w:pPr>
            <w:r>
              <w:rPr>
                <w:rFonts w:eastAsia="SimSun"/>
                <w:lang w:eastAsia="en-US"/>
              </w:rPr>
              <w:t xml:space="preserve">(1) if we have to transmit at 2.16 GHz, a mode where a UE achieve this using CA only should be enabled. </w:t>
            </w:r>
          </w:p>
          <w:p w14:paraId="4E6477B6" w14:textId="0FC9D2E8" w:rsidR="00017A69" w:rsidRDefault="00017A69" w:rsidP="00017A69">
            <w:r>
              <w:rPr>
                <w:rFonts w:eastAsia="SimSun"/>
                <w:lang w:eastAsia="en-US"/>
              </w:rPr>
              <w:t>(2) In LBT-mode, a mechanism is needed to allow for fair access for a device that has a smaller bandwidth than the LBT measurement bandwidth.</w:t>
            </w:r>
          </w:p>
        </w:tc>
      </w:tr>
      <w:tr w:rsidR="00B070E0" w:rsidRPr="007B3B43" w14:paraId="72AC3C7F" w14:textId="77777777" w:rsidTr="00057814">
        <w:tc>
          <w:tcPr>
            <w:tcW w:w="2785" w:type="dxa"/>
          </w:tcPr>
          <w:p w14:paraId="19EF8C2A" w14:textId="50D33706" w:rsidR="00B070E0" w:rsidRPr="00B070E0" w:rsidRDefault="00B070E0" w:rsidP="00385B9B">
            <w:pPr>
              <w:rPr>
                <w:rFonts w:eastAsia="ＭＳ 明朝" w:hint="eastAsia"/>
                <w:lang w:eastAsia="ja-JP"/>
              </w:rPr>
            </w:pPr>
            <w:r>
              <w:rPr>
                <w:rFonts w:eastAsia="ＭＳ 明朝" w:hint="eastAsia"/>
                <w:lang w:eastAsia="ja-JP"/>
              </w:rPr>
              <w:t>NTT DOCOMO</w:t>
            </w:r>
          </w:p>
        </w:tc>
        <w:tc>
          <w:tcPr>
            <w:tcW w:w="6577" w:type="dxa"/>
          </w:tcPr>
          <w:p w14:paraId="15E0F88F" w14:textId="5D188E7F" w:rsidR="00B070E0" w:rsidRPr="00B070E0" w:rsidRDefault="00B070E0" w:rsidP="00017A69">
            <w:pPr>
              <w:rPr>
                <w:rFonts w:eastAsia="ＭＳ 明朝" w:hint="eastAsia"/>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believe larger BW than Rel-15/16 (i.e. 400 MHz) is necessary for 60 GHz to consider IEEE. However, whether to suppor 2.16 GHz BW itself should be discussed further. Huawei’s point would be valid in our understanding. </w:t>
            </w:r>
            <w:bookmarkStart w:id="18" w:name="_GoBack"/>
            <w:bookmarkEnd w:id="18"/>
          </w:p>
        </w:tc>
      </w:tr>
    </w:tbl>
    <w:p w14:paraId="1C319B67" w14:textId="74A417EB" w:rsidR="00831145" w:rsidRPr="007B3B43" w:rsidRDefault="00831145" w:rsidP="009A6F5F">
      <w:pPr>
        <w:rPr>
          <w:rFonts w:eastAsia="SimSun"/>
          <w:lang w:eastAsia="en-US"/>
        </w:rPr>
      </w:pPr>
    </w:p>
    <w:p w14:paraId="4DDE3D83" w14:textId="77777777" w:rsidR="009A6F5F" w:rsidRPr="007B3B43" w:rsidRDefault="009A6F5F" w:rsidP="00F44BBF">
      <w:pPr>
        <w:pStyle w:val="2"/>
        <w:rPr>
          <w:rFonts w:ascii="Times New Roman" w:eastAsia="SimSun" w:hAnsi="Times New Roman"/>
          <w:sz w:val="20"/>
        </w:rPr>
      </w:pPr>
      <w:bookmarkStart w:id="19" w:name="_Hlk48400181"/>
      <w:r w:rsidRPr="007B3B43">
        <w:rPr>
          <w:rFonts w:ascii="Times New Roman" w:eastAsia="SimSun" w:hAnsi="Times New Roman"/>
          <w:sz w:val="20"/>
        </w:rPr>
        <w:t xml:space="preserve">Enhancements to channel access </w:t>
      </w:r>
    </w:p>
    <w:bookmarkEnd w:id="19"/>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 xml:space="preserve">Directional sensing is discussed in multiple </w:t>
      </w:r>
      <w:commentRangeStart w:id="20"/>
      <w:r w:rsidRPr="007B3B43">
        <w:rPr>
          <w:rFonts w:eastAsia="SimSun"/>
          <w:lang w:eastAsia="en-US"/>
        </w:rPr>
        <w:t>papers</w:t>
      </w:r>
      <w:commentRangeEnd w:id="20"/>
      <w:r w:rsidR="00385B9B">
        <w:rPr>
          <w:rStyle w:val="af3"/>
        </w:rPr>
        <w:commentReference w:id="20"/>
      </w:r>
    </w:p>
    <w:tbl>
      <w:tblPr>
        <w:tblStyle w:val="ae"/>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Huawei-HiSilicon</w:t>
            </w:r>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 xml:space="preserve">ZTE-Sanechips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Proposal #3: If directional CCA procedure with beam based transmission is identified as beneficial, the followings for directional CCA procedure can be considered:</w:t>
            </w:r>
          </w:p>
          <w:p w14:paraId="3697DDB3" w14:textId="77777777" w:rsidR="002A649E" w:rsidRPr="007B3B43" w:rsidRDefault="002A649E" w:rsidP="002A649E">
            <w:pPr>
              <w:pStyle w:val="a"/>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a"/>
              <w:numPr>
                <w:ilvl w:val="0"/>
                <w:numId w:val="25"/>
              </w:numPr>
              <w:jc w:val="both"/>
              <w:rPr>
                <w:rFonts w:eastAsia="SimSun"/>
              </w:rPr>
            </w:pPr>
            <w:r w:rsidRPr="007B3B43">
              <w:rPr>
                <w:rFonts w:eastAsia="SimSun"/>
              </w:rPr>
              <w:lastRenderedPageBreak/>
              <w:t>Relationship between transmission direction and CCA direction</w:t>
            </w:r>
          </w:p>
          <w:p w14:paraId="5F0A5784" w14:textId="77777777" w:rsidR="002A649E" w:rsidRPr="007B3B43" w:rsidRDefault="002A649E" w:rsidP="002A649E">
            <w:pPr>
              <w:pStyle w:val="a"/>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a"/>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r w:rsidRPr="007B3B43">
              <w:rPr>
                <w:rFonts w:eastAsia="SimSun"/>
                <w:lang w:eastAsia="en-US"/>
              </w:rPr>
              <w:lastRenderedPageBreak/>
              <w:t xml:space="preserve">Convida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Proposal 2: The interference mitigation of beamforming based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Proposal 4: RAN1 shall consider the usage of directional LBT at gNB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r w:rsidRPr="007B3B43">
              <w:rPr>
                <w:rFonts w:eastAsia="SimSun"/>
                <w:lang w:eastAsia="en-US"/>
              </w:rPr>
              <w:t>Spreadtrum</w:t>
            </w:r>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lastRenderedPageBreak/>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r w:rsidRPr="007B3B43">
              <w:rPr>
                <w:rFonts w:eastAsia="SimSun"/>
                <w:lang w:eastAsia="en-US"/>
              </w:rPr>
              <w:lastRenderedPageBreak/>
              <w:t>Potevio</w:t>
            </w:r>
          </w:p>
        </w:tc>
        <w:tc>
          <w:tcPr>
            <w:tcW w:w="7796" w:type="dxa"/>
          </w:tcPr>
          <w:p w14:paraId="5AC03F74" w14:textId="36DD1B59"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85B9B" w:rsidRPr="007B3B43" w14:paraId="02BE9DDA" w14:textId="77777777" w:rsidTr="005C4E38">
        <w:trPr>
          <w:trHeight w:val="35"/>
          <w:ins w:id="21" w:author="NOKIA" w:date="2020-08-18T16:33:00Z"/>
        </w:trPr>
        <w:tc>
          <w:tcPr>
            <w:tcW w:w="1555" w:type="dxa"/>
          </w:tcPr>
          <w:p w14:paraId="1C63C97B" w14:textId="029E6B59" w:rsidR="00385B9B" w:rsidRPr="007B3B43" w:rsidRDefault="00385B9B" w:rsidP="00385B9B">
            <w:pPr>
              <w:rPr>
                <w:ins w:id="22" w:author="NOKIA" w:date="2020-08-18T16:33:00Z"/>
                <w:rFonts w:eastAsia="SimSun"/>
                <w:lang w:eastAsia="en-US"/>
              </w:rPr>
            </w:pPr>
            <w:ins w:id="23" w:author="NOKIA" w:date="2020-08-18T16:33:00Z">
              <w:r>
                <w:rPr>
                  <w:lang w:eastAsia="en-US"/>
                </w:rPr>
                <w:t>Nokia, Nokia Shanghai Bell</w:t>
              </w:r>
            </w:ins>
          </w:p>
        </w:tc>
        <w:tc>
          <w:tcPr>
            <w:tcW w:w="7796" w:type="dxa"/>
          </w:tcPr>
          <w:p w14:paraId="1288E7E9" w14:textId="77777777" w:rsidR="00385B9B" w:rsidRDefault="00385B9B" w:rsidP="00385B9B">
            <w:pPr>
              <w:rPr>
                <w:ins w:id="24" w:author="NOKIA" w:date="2020-08-18T16:33:00Z"/>
              </w:rPr>
            </w:pPr>
            <w:ins w:id="25"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6" w:author="NOKIA" w:date="2020-08-18T16:33:00Z"/>
                <w:rFonts w:eastAsia="SimSun"/>
              </w:rPr>
            </w:pPr>
            <w:ins w:id="27" w:author="NOKIA" w:date="2020-08-18T16:33:00Z">
              <w:r w:rsidRPr="006B35A8">
                <w:rPr>
                  <w:b/>
                </w:rPr>
                <w:t>Proposal 10:</w:t>
              </w:r>
              <w:r w:rsidRPr="007F3D9A">
                <w:rPr>
                  <w:i/>
                </w:rPr>
                <w:t xml:space="preserve"> </w:t>
              </w:r>
              <w:r>
                <w:rPr>
                  <w:i/>
                </w:rPr>
                <w:t>Beamforming for gNB’s LBT is left for implementation as much as possible.</w:t>
              </w:r>
            </w:ins>
          </w:p>
        </w:tc>
      </w:tr>
      <w:tr w:rsidR="00017A69" w:rsidRPr="007B3B43" w14:paraId="5E7849F5" w14:textId="77777777" w:rsidTr="005C4E38">
        <w:trPr>
          <w:trHeight w:val="35"/>
        </w:trPr>
        <w:tc>
          <w:tcPr>
            <w:tcW w:w="1555" w:type="dxa"/>
          </w:tcPr>
          <w:p w14:paraId="05E2BCD4" w14:textId="089FBBEC" w:rsidR="00017A69" w:rsidRDefault="00017A69" w:rsidP="00385B9B">
            <w:pPr>
              <w:rPr>
                <w:lang w:eastAsia="en-US"/>
              </w:rPr>
            </w:pPr>
            <w:r>
              <w:rPr>
                <w:lang w:eastAsia="en-US"/>
              </w:rPr>
              <w:t>Apple</w:t>
            </w:r>
          </w:p>
        </w:tc>
        <w:tc>
          <w:tcPr>
            <w:tcW w:w="7796" w:type="dxa"/>
          </w:tcPr>
          <w:p w14:paraId="6672D593" w14:textId="72F8EFF3" w:rsidR="00017A69" w:rsidRPr="006B35A8" w:rsidRDefault="00017A69" w:rsidP="00385B9B">
            <w:pPr>
              <w:rPr>
                <w:b/>
              </w:rPr>
            </w:pPr>
            <w:r>
              <w:rPr>
                <w:rFonts w:eastAsia="SimSun"/>
              </w:rPr>
              <w:t>Support investigation of directional LBT mechanisms.</w:t>
            </w:r>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ae"/>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Huawei-HiSilicon</w:t>
            </w:r>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he shake mechanism  (e.g  measurement and report)  , which enable gNB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Proposal 3: Consider to support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r w:rsidRPr="007B3B43">
              <w:rPr>
                <w:rFonts w:eastAsia="SimSun"/>
              </w:rPr>
              <w:t>Spreadtrum</w:t>
            </w:r>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 xml:space="preserve">Proposal 5: A single receiver based directional LBT process can be performed on a beam </w:t>
            </w:r>
            <w:r w:rsidRPr="007B3B43">
              <w:rPr>
                <w:rFonts w:eastAsia="SimSun"/>
              </w:rPr>
              <w:lastRenderedPageBreak/>
              <w:t>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lastRenderedPageBreak/>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r w:rsidRPr="007B3B43">
              <w:rPr>
                <w:rFonts w:eastAsia="SimSun"/>
              </w:rPr>
              <w:t>Potevio</w:t>
            </w:r>
          </w:p>
        </w:tc>
        <w:tc>
          <w:tcPr>
            <w:tcW w:w="7690" w:type="dxa"/>
          </w:tcPr>
          <w:p w14:paraId="68263A78" w14:textId="6E10B460"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ae"/>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ae"/>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commentRangeStart w:id="28"/>
            <w:r w:rsidRPr="007B3B43">
              <w:rPr>
                <w:rFonts w:eastAsia="SimSun"/>
                <w:szCs w:val="20"/>
              </w:rPr>
              <w:t>Nokia</w:t>
            </w:r>
            <w:commentRangeEnd w:id="28"/>
            <w:r w:rsidR="00354C00">
              <w:rPr>
                <w:rStyle w:val="af3"/>
              </w:rPr>
              <w:commentReference w:id="28"/>
            </w:r>
          </w:p>
        </w:tc>
        <w:tc>
          <w:tcPr>
            <w:tcW w:w="7796" w:type="dxa"/>
          </w:tcPr>
          <w:p w14:paraId="1565ADB4" w14:textId="77777777" w:rsidR="009A6F5F" w:rsidRDefault="008E77F3" w:rsidP="005C4E38">
            <w:pPr>
              <w:rPr>
                <w:ins w:id="29" w:author="NOKIA" w:date="2020-08-18T16:34:00Z"/>
                <w:rFonts w:eastAsia="SimSun"/>
              </w:rPr>
            </w:pPr>
            <w:r w:rsidRPr="007B3B43">
              <w:rPr>
                <w:rFonts w:eastAsia="SimSun"/>
              </w:rPr>
              <w:t xml:space="preserve">Proposal 4: Study DFS and ATPC as candidate coexistence mechanisms in addition to LBT e.g. for relaying or IAB backhaul deployments.  </w:t>
            </w:r>
          </w:p>
          <w:p w14:paraId="54366A53" w14:textId="0C8F0D97" w:rsidR="00354C00" w:rsidRPr="007B3B43" w:rsidRDefault="00354C00" w:rsidP="005C4E38">
            <w:pPr>
              <w:rPr>
                <w:rFonts w:eastAsia="SimSun"/>
              </w:rPr>
            </w:pPr>
            <w:ins w:id="30" w:author="NOKIA" w:date="2020-08-18T16:35:00Z">
              <w:r>
                <w:t>D</w:t>
              </w:r>
            </w:ins>
            <w:ins w:id="31"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lastRenderedPageBreak/>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a"/>
        <w:numPr>
          <w:ilvl w:val="0"/>
          <w:numId w:val="24"/>
        </w:numPr>
        <w:rPr>
          <w:rFonts w:eastAsia="SimSun"/>
          <w:lang w:eastAsia="en-US"/>
        </w:rPr>
      </w:pPr>
      <w:r w:rsidRPr="007B3B43">
        <w:rPr>
          <w:rFonts w:eastAsia="SimSun"/>
          <w:lang w:eastAsia="en-US"/>
        </w:rPr>
        <w:t>No measurement, autonomous good neighbor behavior e.g. Automatic Transmit Power Control</w:t>
      </w:r>
    </w:p>
    <w:p w14:paraId="012CB795" w14:textId="316CD5FA" w:rsidR="008C2223" w:rsidRPr="007B3B43" w:rsidRDefault="008C2223" w:rsidP="008C2223">
      <w:pPr>
        <w:pStyle w:val="a"/>
        <w:numPr>
          <w:ilvl w:val="0"/>
          <w:numId w:val="24"/>
        </w:numPr>
        <w:rPr>
          <w:rFonts w:eastAsia="SimSun"/>
          <w:lang w:eastAsia="en-US"/>
        </w:rPr>
      </w:pPr>
      <w:r w:rsidRPr="007B3B43">
        <w:rPr>
          <w:rFonts w:eastAsia="SimSun"/>
          <w:lang w:eastAsia="en-US"/>
        </w:rPr>
        <w:t>Measurement/Long term sensing based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57458ED4" w:rsidR="008C2223" w:rsidRPr="007B3B43" w:rsidRDefault="008C2223" w:rsidP="008C2223">
      <w:pPr>
        <w:pStyle w:val="a"/>
        <w:numPr>
          <w:ilvl w:val="0"/>
          <w:numId w:val="24"/>
        </w:numPr>
        <w:rPr>
          <w:rFonts w:eastAsia="SimSun"/>
          <w:lang w:eastAsia="en-US"/>
        </w:rPr>
      </w:pPr>
      <w:r w:rsidRPr="007B3B43">
        <w:rPr>
          <w:rFonts w:eastAsia="SimSun"/>
          <w:lang w:eastAsia="en-US"/>
        </w:rPr>
        <w:t>Study required conditions to enable No LBT mode, e.g. ATPC, DFS, long term sensing</w:t>
      </w:r>
    </w:p>
    <w:p w14:paraId="34F44492" w14:textId="411159B0" w:rsidR="008C2223" w:rsidRPr="007B3B43" w:rsidRDefault="008C2223" w:rsidP="008C2223">
      <w:pPr>
        <w:pStyle w:val="a"/>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w:t>
      </w:r>
      <w:commentRangeStart w:id="32"/>
      <w:r w:rsidRPr="007B3B43">
        <w:rPr>
          <w:rFonts w:eastAsia="SimSun"/>
          <w:lang w:eastAsia="en-US"/>
        </w:rPr>
        <w:t>etc</w:t>
      </w:r>
      <w:commentRangeEnd w:id="32"/>
      <w:r w:rsidR="00C43EBC">
        <w:rPr>
          <w:rStyle w:val="af3"/>
        </w:rPr>
        <w:commentReference w:id="32"/>
      </w:r>
      <w:r w:rsidRPr="007B3B43">
        <w:rPr>
          <w:rFonts w:eastAsia="SimSun"/>
          <w:lang w:eastAsia="en-US"/>
        </w:rPr>
        <w:t xml:space="preserve">. </w:t>
      </w:r>
    </w:p>
    <w:p w14:paraId="06863F33" w14:textId="77777777" w:rsidR="009A6F5F" w:rsidRPr="007B3B43" w:rsidRDefault="009A6F5F" w:rsidP="009A6F5F">
      <w:pPr>
        <w:rPr>
          <w:rFonts w:eastAsia="SimSun"/>
          <w:lang w:eastAsia="en-US"/>
        </w:rPr>
      </w:pPr>
    </w:p>
    <w:tbl>
      <w:tblPr>
        <w:tblStyle w:val="ae"/>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Huawei-HiSilicon</w:t>
            </w:r>
          </w:p>
        </w:tc>
        <w:tc>
          <w:tcPr>
            <w:tcW w:w="7796" w:type="dxa"/>
          </w:tcPr>
          <w:p w14:paraId="327F02DE" w14:textId="77777777" w:rsidR="009A6F5F" w:rsidRPr="007B3B43" w:rsidRDefault="009A6F5F" w:rsidP="005C4E38">
            <w:pPr>
              <w:rPr>
                <w:rFonts w:eastAsia="SimSun"/>
                <w:szCs w:val="20"/>
              </w:rPr>
            </w:pPr>
            <w:r w:rsidRPr="007B3B43">
              <w:rPr>
                <w:rFonts w:eastAsia="SimSun"/>
                <w:szCs w:val="20"/>
              </w:rPr>
              <w:t>[SI] should consider to</w:t>
            </w:r>
            <w:r w:rsidR="008C2223" w:rsidRPr="007B3B43">
              <w:rPr>
                <w:rFonts w:eastAsia="SimSun"/>
                <w:szCs w:val="20"/>
              </w:rPr>
              <w:t xml:space="preserve"> </w:t>
            </w:r>
            <w:r w:rsidRPr="007B3B43">
              <w:rPr>
                <w:rFonts w:eastAsia="SimSun"/>
                <w:szCs w:val="20"/>
              </w:rPr>
              <w:t>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procedure :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C43EBC" w:rsidRPr="007B3B43" w14:paraId="0172ABA3" w14:textId="77777777" w:rsidTr="005C4E38">
        <w:trPr>
          <w:ins w:id="33" w:author="NOKIA" w:date="2020-08-18T16:35:00Z"/>
        </w:trPr>
        <w:tc>
          <w:tcPr>
            <w:tcW w:w="1555" w:type="dxa"/>
          </w:tcPr>
          <w:p w14:paraId="4FA0C6FF" w14:textId="17CD626A" w:rsidR="00C43EBC" w:rsidRPr="007B3B43" w:rsidRDefault="00C43EBC" w:rsidP="00C43EBC">
            <w:pPr>
              <w:rPr>
                <w:ins w:id="34" w:author="NOKIA" w:date="2020-08-18T16:35:00Z"/>
                <w:rFonts w:eastAsia="SimSun"/>
                <w:szCs w:val="20"/>
              </w:rPr>
            </w:pPr>
            <w:ins w:id="35" w:author="NOKIA" w:date="2020-08-18T16:35:00Z">
              <w:r>
                <w:rPr>
                  <w:szCs w:val="20"/>
                </w:rPr>
                <w:t>Nokia</w:t>
              </w:r>
            </w:ins>
          </w:p>
        </w:tc>
        <w:tc>
          <w:tcPr>
            <w:tcW w:w="7796" w:type="dxa"/>
          </w:tcPr>
          <w:p w14:paraId="65FEF7BB" w14:textId="3D453468" w:rsidR="00C43EBC" w:rsidRPr="007B3B43" w:rsidRDefault="00C43EBC" w:rsidP="00C43EBC">
            <w:pPr>
              <w:rPr>
                <w:ins w:id="36" w:author="NOKIA" w:date="2020-08-18T16:35:00Z"/>
                <w:rFonts w:eastAsia="SimSun"/>
              </w:rPr>
            </w:pPr>
            <w:ins w:id="37"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EN 302 567 draft V2.1.20 is used as baseline for LBT procedure design for 60 GHz unlicensed band</w:t>
              </w:r>
            </w:ins>
          </w:p>
        </w:tc>
      </w:tr>
      <w:tr w:rsidR="00017A69" w:rsidRPr="007B3B43" w14:paraId="45ED6C69" w14:textId="77777777" w:rsidTr="005C4E38">
        <w:tc>
          <w:tcPr>
            <w:tcW w:w="1555" w:type="dxa"/>
          </w:tcPr>
          <w:p w14:paraId="0C67E360" w14:textId="7BCCB002" w:rsidR="00017A69" w:rsidRDefault="00017A69" w:rsidP="00C43EBC">
            <w:pPr>
              <w:rPr>
                <w:szCs w:val="20"/>
              </w:rPr>
            </w:pPr>
            <w:r>
              <w:rPr>
                <w:szCs w:val="20"/>
              </w:rPr>
              <w:t>Apple</w:t>
            </w:r>
          </w:p>
        </w:tc>
        <w:tc>
          <w:tcPr>
            <w:tcW w:w="7796" w:type="dxa"/>
          </w:tcPr>
          <w:p w14:paraId="088A8A6F" w14:textId="7F455709" w:rsidR="00017A69" w:rsidRPr="00017A69" w:rsidRDefault="00017A69" w:rsidP="00C43EBC">
            <w:pPr>
              <w:rPr>
                <w:bCs/>
              </w:rPr>
            </w:pPr>
            <w:r w:rsidRPr="00017A69">
              <w:rPr>
                <w:bCs/>
              </w:rPr>
              <w:t xml:space="preserve">Agree with Huawei that NR-U should serve as baseline and should be modified to satisfy the ETSI BRAN standard. </w:t>
            </w:r>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ae"/>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ZTE-Sanechips</w:t>
            </w:r>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lastRenderedPageBreak/>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r w:rsidRPr="007B3B43">
              <w:rPr>
                <w:rFonts w:eastAsia="SimSun"/>
              </w:rPr>
              <w:t>Convida</w:t>
            </w:r>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Proposal 6: The enhancement of LBT mechanism for SSB transmission shall be studied for narrow beamwidth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ae"/>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Huawei-HiSilicon</w:t>
            </w:r>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 xml:space="preserve">ZTE-Sanechips </w:t>
            </w:r>
          </w:p>
        </w:tc>
        <w:tc>
          <w:tcPr>
            <w:tcW w:w="7796" w:type="dxa"/>
          </w:tcPr>
          <w:p w14:paraId="69FEA929" w14:textId="77777777" w:rsidR="009A6F5F" w:rsidRPr="007B3B43" w:rsidRDefault="009A6F5F" w:rsidP="005C4E38">
            <w:pPr>
              <w:rPr>
                <w:rFonts w:eastAsia="SimSun"/>
              </w:rPr>
            </w:pPr>
            <w:r w:rsidRPr="007B3B43">
              <w:rPr>
                <w:rFonts w:eastAsia="SimSun"/>
              </w:rPr>
              <w:t>No sensing for sharing device for same beam direction,  Gap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t>Nokia</w:t>
            </w:r>
          </w:p>
        </w:tc>
        <w:tc>
          <w:tcPr>
            <w:tcW w:w="7796" w:type="dxa"/>
          </w:tcPr>
          <w:p w14:paraId="13A733CD" w14:textId="1F22D917" w:rsidR="002A649E" w:rsidRPr="007B3B43" w:rsidRDefault="002A649E" w:rsidP="005C4E38">
            <w:pPr>
              <w:rPr>
                <w:rFonts w:eastAsia="SimSun"/>
              </w:rPr>
            </w:pPr>
            <w:r w:rsidRPr="007B3B43">
              <w:rPr>
                <w:rFonts w:eastAsia="SimSun"/>
              </w:rPr>
              <w:t>[No sensing when ] UE transmissions are limited to gNB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1C256763" w:rsidR="0055309E" w:rsidRPr="007B3B43" w:rsidDel="00177F2A" w:rsidRDefault="0055309E" w:rsidP="0055309E">
            <w:pPr>
              <w:rPr>
                <w:del w:id="38" w:author="Sechang Myung" w:date="2020-08-19T10:08:00Z"/>
                <w:rFonts w:eastAsia="SimSun"/>
              </w:rPr>
            </w:pPr>
            <w:del w:id="39" w:author="Sechang Myung" w:date="2020-08-19T10:08:00Z">
              <w:r w:rsidRPr="007B3B43" w:rsidDel="00177F2A">
                <w:rPr>
                  <w:rFonts w:eastAsia="SimSun"/>
                </w:rPr>
                <w:delText>Proposal #4: Study whether or not the allowance of initiating channel occupancy without performing LBT is beneficial at least in a particular scenario such as low interference environment.</w:delText>
              </w:r>
            </w:del>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69612555" w:rsidR="00267ECB" w:rsidRPr="007B3B43" w:rsidRDefault="00EA4108" w:rsidP="00BD6002">
      <w:pPr>
        <w:pStyle w:val="1"/>
        <w:tabs>
          <w:tab w:val="left" w:pos="9090"/>
        </w:tabs>
        <w:rPr>
          <w:rFonts w:ascii="Times New Roman" w:eastAsia="SimSun" w:hAnsi="Times New Roman"/>
          <w:sz w:val="20"/>
        </w:rPr>
      </w:pPr>
      <w:r w:rsidRPr="007B3B43">
        <w:rPr>
          <w:rFonts w:ascii="Times New Roman" w:eastAsia="SimSun" w:hAnsi="Times New Roman"/>
          <w:sz w:val="20"/>
        </w:rPr>
        <w:lastRenderedPageBreak/>
        <w:t>Others</w:t>
      </w:r>
    </w:p>
    <w:p w14:paraId="3B71CD47" w14:textId="77777777" w:rsidR="007B6DB1" w:rsidRDefault="007B6DB1" w:rsidP="007B6DB1">
      <w:pPr>
        <w:pStyle w:val="a"/>
        <w:numPr>
          <w:ilvl w:val="0"/>
          <w:numId w:val="28"/>
        </w:numPr>
        <w:rPr>
          <w:lang w:eastAsia="en-US"/>
        </w:rPr>
      </w:pPr>
      <w:r>
        <w:rPr>
          <w:lang w:eastAsia="en-US"/>
        </w:rPr>
        <w:t>Huawei/HiSilicon</w:t>
      </w:r>
    </w:p>
    <w:p w14:paraId="17DCED32" w14:textId="77777777" w:rsidR="007B6DB1" w:rsidRDefault="007B6DB1" w:rsidP="007B6DB1">
      <w:pPr>
        <w:pStyle w:val="a"/>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a"/>
        <w:numPr>
          <w:ilvl w:val="1"/>
          <w:numId w:val="28"/>
        </w:numPr>
        <w:rPr>
          <w:snapToGrid/>
          <w:lang w:val="en-US" w:eastAsia="en-US"/>
        </w:rPr>
      </w:pPr>
      <w:r>
        <w:t xml:space="preserve">Proposal 2: </w:t>
      </w:r>
      <w:r>
        <w:rPr>
          <w:szCs w:val="20"/>
        </w:rPr>
        <w:t>RAN1 should study</w:t>
      </w:r>
      <w:r w:rsidRPr="00901394">
        <w:rPr>
          <w:szCs w:val="20"/>
        </w:rPr>
        <w:t xml:space="preserve"> receiver-assisted LBT in 60GHz unlicensed band.</w:t>
      </w:r>
    </w:p>
    <w:p w14:paraId="1A9DADD9" w14:textId="77777777" w:rsidR="007B6DB1" w:rsidRDefault="007B6DB1" w:rsidP="007B6DB1">
      <w:pPr>
        <w:pStyle w:val="a"/>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150AD677" w14:textId="77777777" w:rsidR="007B6DB1" w:rsidRPr="008348E8" w:rsidRDefault="007B6DB1" w:rsidP="007B6DB1">
      <w:pPr>
        <w:pStyle w:val="a"/>
        <w:numPr>
          <w:ilvl w:val="0"/>
          <w:numId w:val="0"/>
        </w:numPr>
        <w:ind w:left="1440"/>
        <w:rPr>
          <w:snapToGrid/>
          <w:lang w:val="en-US" w:eastAsia="en-US"/>
        </w:rPr>
      </w:pPr>
    </w:p>
    <w:p w14:paraId="4010C666" w14:textId="77777777" w:rsidR="003D6D42" w:rsidRPr="007B3B43" w:rsidRDefault="003D6D42" w:rsidP="00116CB7">
      <w:pPr>
        <w:rPr>
          <w:rFonts w:eastAsia="SimSun"/>
          <w:lang w:eastAsia="en-US"/>
        </w:rPr>
      </w:pPr>
    </w:p>
    <w:p w14:paraId="231173F1" w14:textId="77777777"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77777777" w:rsidR="00267ECB" w:rsidRPr="007B3B43" w:rsidRDefault="00267ECB" w:rsidP="00267ECB">
      <w:pPr>
        <w:rPr>
          <w:rFonts w:eastAsia="SimSun"/>
          <w:lang w:eastAsia="en-US"/>
        </w:rPr>
      </w:pP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a"/>
        <w:numPr>
          <w:ilvl w:val="0"/>
          <w:numId w:val="20"/>
        </w:numPr>
        <w:ind w:left="360"/>
        <w:rPr>
          <w:rFonts w:eastAsia="SimSun"/>
          <w:lang w:eastAsia="en-US"/>
        </w:rPr>
      </w:pPr>
      <w:bookmarkStart w:id="40" w:name="_Ref48302830"/>
      <w:r w:rsidRPr="007B3B43">
        <w:rPr>
          <w:rFonts w:eastAsia="SimSun"/>
          <w:lang w:eastAsia="en-US"/>
        </w:rPr>
        <w:t>R1-2005240, Discussion on channel access for NR beyond 52.6 GHz, Lenovo, Motorola Mobility</w:t>
      </w:r>
      <w:bookmarkEnd w:id="40"/>
    </w:p>
    <w:p w14:paraId="25F8789B" w14:textId="515D3F86" w:rsidR="00C62371" w:rsidRPr="007B3B43" w:rsidRDefault="00C62371" w:rsidP="00C62371">
      <w:pPr>
        <w:pStyle w:val="a"/>
        <w:numPr>
          <w:ilvl w:val="0"/>
          <w:numId w:val="20"/>
        </w:numPr>
        <w:ind w:left="360"/>
        <w:rPr>
          <w:rFonts w:eastAsia="SimSun"/>
          <w:lang w:eastAsia="en-US"/>
        </w:rPr>
      </w:pPr>
      <w:bookmarkStart w:id="41" w:name="_Ref48302841"/>
      <w:r w:rsidRPr="007B3B43">
        <w:rPr>
          <w:rFonts w:eastAsia="SimSun"/>
          <w:lang w:eastAsia="en-US"/>
        </w:rPr>
        <w:t>R1-2005242, Channel access mechanism for 60 GHz unlicensed operation, Huawei, HiSilicon</w:t>
      </w:r>
      <w:bookmarkEnd w:id="41"/>
    </w:p>
    <w:p w14:paraId="48379598" w14:textId="315175B5" w:rsidR="00C62371" w:rsidRPr="007B3B43" w:rsidRDefault="00C62371" w:rsidP="00C62371">
      <w:pPr>
        <w:pStyle w:val="a"/>
        <w:numPr>
          <w:ilvl w:val="0"/>
          <w:numId w:val="20"/>
        </w:numPr>
        <w:ind w:left="360"/>
        <w:rPr>
          <w:rFonts w:eastAsia="SimSun"/>
          <w:lang w:eastAsia="en-US"/>
        </w:rPr>
      </w:pPr>
      <w:bookmarkStart w:id="42" w:name="_Ref48302853"/>
      <w:r w:rsidRPr="007B3B43">
        <w:rPr>
          <w:rFonts w:eastAsia="SimSun"/>
          <w:lang w:eastAsia="en-US"/>
        </w:rPr>
        <w:t>R1-2005282, Considerations on directional LBT and spatial reuse, FUTUREWEI</w:t>
      </w:r>
      <w:bookmarkEnd w:id="42"/>
    </w:p>
    <w:p w14:paraId="2932439F" w14:textId="7CC19F8E" w:rsidR="00C62371" w:rsidRPr="007B3B43" w:rsidRDefault="00C62371" w:rsidP="00C62371">
      <w:pPr>
        <w:pStyle w:val="a"/>
        <w:numPr>
          <w:ilvl w:val="0"/>
          <w:numId w:val="20"/>
        </w:numPr>
        <w:ind w:left="360"/>
        <w:rPr>
          <w:rFonts w:eastAsia="SimSun"/>
          <w:lang w:eastAsia="en-US"/>
        </w:rPr>
      </w:pPr>
      <w:bookmarkStart w:id="43" w:name="_Ref48302864"/>
      <w:r w:rsidRPr="007B3B43">
        <w:rPr>
          <w:rFonts w:eastAsia="SimSun"/>
          <w:lang w:eastAsia="en-US"/>
        </w:rPr>
        <w:t>R1-2005372, Discussion on channel access mechanism, vivo</w:t>
      </w:r>
      <w:bookmarkEnd w:id="43"/>
    </w:p>
    <w:p w14:paraId="0858FB50" w14:textId="0F1A8FD3" w:rsidR="00C62371" w:rsidRPr="007B3B43" w:rsidRDefault="00C62371" w:rsidP="00C62371">
      <w:pPr>
        <w:pStyle w:val="a"/>
        <w:numPr>
          <w:ilvl w:val="0"/>
          <w:numId w:val="20"/>
        </w:numPr>
        <w:ind w:left="360"/>
        <w:rPr>
          <w:rFonts w:eastAsia="SimSun"/>
          <w:lang w:eastAsia="en-US"/>
        </w:rPr>
      </w:pPr>
      <w:bookmarkStart w:id="44" w:name="_Ref48302877"/>
      <w:r w:rsidRPr="007B3B43">
        <w:rPr>
          <w:rFonts w:eastAsia="SimSun"/>
          <w:lang w:eastAsia="en-US"/>
        </w:rPr>
        <w:t>R1-2005568, Channel access mechanism for 60 GHz unlicensed spectrum, Sony</w:t>
      </w:r>
      <w:bookmarkEnd w:id="44"/>
    </w:p>
    <w:p w14:paraId="58ADE9A7" w14:textId="48E88EBD" w:rsidR="00C62371" w:rsidRPr="007B3B43" w:rsidRDefault="00C62371" w:rsidP="00C62371">
      <w:pPr>
        <w:pStyle w:val="a"/>
        <w:numPr>
          <w:ilvl w:val="0"/>
          <w:numId w:val="20"/>
        </w:numPr>
        <w:ind w:left="360"/>
        <w:rPr>
          <w:rFonts w:eastAsia="SimSun"/>
          <w:lang w:eastAsia="en-US"/>
        </w:rPr>
      </w:pPr>
      <w:bookmarkStart w:id="45" w:name="_Ref48302906"/>
      <w:r w:rsidRPr="007B3B43">
        <w:rPr>
          <w:rFonts w:eastAsia="SimSun"/>
          <w:lang w:eastAsia="en-US"/>
        </w:rPr>
        <w:t>R1-2005608, Discussion on the channel access mechanism for above 52.6GHz, ZTE, Sanechips</w:t>
      </w:r>
      <w:bookmarkEnd w:id="45"/>
    </w:p>
    <w:p w14:paraId="22E99159" w14:textId="6F8E3646" w:rsidR="00C62371" w:rsidRPr="007B3B43" w:rsidRDefault="00C62371" w:rsidP="00C62371">
      <w:pPr>
        <w:pStyle w:val="a"/>
        <w:numPr>
          <w:ilvl w:val="0"/>
          <w:numId w:val="20"/>
        </w:numPr>
        <w:ind w:left="360"/>
        <w:rPr>
          <w:rFonts w:eastAsia="SimSun"/>
          <w:lang w:eastAsia="en-US"/>
        </w:rPr>
      </w:pPr>
      <w:bookmarkStart w:id="46" w:name="_Ref48302971"/>
      <w:r w:rsidRPr="007B3B43">
        <w:rPr>
          <w:rFonts w:eastAsia="SimSun"/>
          <w:lang w:eastAsia="en-US"/>
        </w:rPr>
        <w:t>R1-2005700, Channel Access Mechanism in support of NR operation in 52.6 to 71 GHz, CATT</w:t>
      </w:r>
      <w:bookmarkEnd w:id="46"/>
    </w:p>
    <w:p w14:paraId="7579C976" w14:textId="321D6161" w:rsidR="00C62371" w:rsidRPr="007B3B43" w:rsidRDefault="00C62371" w:rsidP="00C62371">
      <w:pPr>
        <w:pStyle w:val="a"/>
        <w:numPr>
          <w:ilvl w:val="0"/>
          <w:numId w:val="20"/>
        </w:numPr>
        <w:ind w:left="360"/>
        <w:rPr>
          <w:rFonts w:eastAsia="SimSun"/>
          <w:lang w:eastAsia="en-US"/>
        </w:rPr>
      </w:pPr>
      <w:bookmarkStart w:id="47" w:name="_Ref48302990"/>
      <w:r w:rsidRPr="007B3B43">
        <w:rPr>
          <w:rFonts w:eastAsia="SimSun"/>
          <w:lang w:eastAsia="en-US"/>
        </w:rPr>
        <w:t>R1-2005735, Channel access mechanism for NR on 52.6-71 GHz, Beijing Xiaomi Software Tech</w:t>
      </w:r>
      <w:bookmarkEnd w:id="47"/>
    </w:p>
    <w:p w14:paraId="5C32B4AB" w14:textId="3FD5D474" w:rsidR="00C62371" w:rsidRPr="007B3B43" w:rsidRDefault="00C62371" w:rsidP="00C62371">
      <w:pPr>
        <w:pStyle w:val="a"/>
        <w:numPr>
          <w:ilvl w:val="0"/>
          <w:numId w:val="20"/>
        </w:numPr>
        <w:ind w:left="360"/>
        <w:rPr>
          <w:rFonts w:eastAsia="SimSun"/>
          <w:lang w:eastAsia="en-US"/>
        </w:rPr>
      </w:pPr>
      <w:bookmarkStart w:id="48" w:name="_Ref48303008"/>
      <w:r w:rsidRPr="007B3B43">
        <w:rPr>
          <w:rFonts w:eastAsia="SimSun"/>
          <w:lang w:eastAsia="en-US"/>
        </w:rPr>
        <w:t>R1-2005765, Study on the channel access mechanism, NEC</w:t>
      </w:r>
      <w:bookmarkEnd w:id="48"/>
    </w:p>
    <w:p w14:paraId="2049E741" w14:textId="5ED8DBA1" w:rsidR="00C62371" w:rsidRPr="007B3B43" w:rsidRDefault="00C62371" w:rsidP="00C62371">
      <w:pPr>
        <w:pStyle w:val="a"/>
        <w:numPr>
          <w:ilvl w:val="0"/>
          <w:numId w:val="20"/>
        </w:numPr>
        <w:ind w:left="360"/>
        <w:rPr>
          <w:rFonts w:eastAsia="SimSun"/>
          <w:lang w:eastAsia="en-US"/>
        </w:rPr>
      </w:pPr>
      <w:bookmarkStart w:id="49" w:name="_Ref48303019"/>
      <w:r w:rsidRPr="007B3B43">
        <w:rPr>
          <w:rFonts w:eastAsia="SimSun"/>
          <w:lang w:eastAsia="en-US"/>
        </w:rPr>
        <w:t>R1-2005767, Channel access mechanism, TCL Communication Ltd.</w:t>
      </w:r>
      <w:bookmarkEnd w:id="49"/>
    </w:p>
    <w:p w14:paraId="4E396801" w14:textId="411143D8" w:rsidR="00C62371" w:rsidRPr="007B3B43" w:rsidRDefault="00C62371" w:rsidP="00C62371">
      <w:pPr>
        <w:pStyle w:val="a"/>
        <w:numPr>
          <w:ilvl w:val="0"/>
          <w:numId w:val="20"/>
        </w:numPr>
        <w:ind w:left="360"/>
        <w:rPr>
          <w:rFonts w:eastAsia="SimSun"/>
          <w:lang w:eastAsia="en-US"/>
        </w:rPr>
      </w:pPr>
      <w:bookmarkStart w:id="50" w:name="_Ref48296888"/>
      <w:r w:rsidRPr="007B3B43">
        <w:rPr>
          <w:rFonts w:eastAsia="SimSun"/>
          <w:lang w:eastAsia="en-US"/>
        </w:rPr>
        <w:t>R1-2005867, Channel Access Procedure for NR in 52.6 - 71 GHz, Intel Corporation</w:t>
      </w:r>
      <w:bookmarkEnd w:id="50"/>
    </w:p>
    <w:p w14:paraId="0B57BB78" w14:textId="4FE8E096" w:rsidR="00C62371" w:rsidRPr="007B3B43" w:rsidRDefault="00C62371" w:rsidP="00C62371">
      <w:pPr>
        <w:pStyle w:val="a"/>
        <w:numPr>
          <w:ilvl w:val="0"/>
          <w:numId w:val="20"/>
        </w:numPr>
        <w:ind w:left="360"/>
        <w:rPr>
          <w:rFonts w:eastAsia="SimSun"/>
          <w:lang w:eastAsia="en-US"/>
        </w:rPr>
      </w:pPr>
      <w:bookmarkStart w:id="51" w:name="_Ref48303040"/>
      <w:r w:rsidRPr="007B3B43">
        <w:rPr>
          <w:rFonts w:eastAsia="SimSun"/>
          <w:lang w:eastAsia="en-US"/>
        </w:rPr>
        <w:t>R1-2005921, Channel Access Mechanism, Ericsson</w:t>
      </w:r>
      <w:bookmarkEnd w:id="51"/>
    </w:p>
    <w:p w14:paraId="3FBF9A8C" w14:textId="08B56397" w:rsidR="00C62371" w:rsidRPr="007B3B43" w:rsidRDefault="00C62371" w:rsidP="00C62371">
      <w:pPr>
        <w:pStyle w:val="a"/>
        <w:numPr>
          <w:ilvl w:val="0"/>
          <w:numId w:val="20"/>
        </w:numPr>
        <w:ind w:left="360"/>
        <w:rPr>
          <w:rFonts w:eastAsia="SimSun"/>
          <w:lang w:eastAsia="en-US"/>
        </w:rPr>
      </w:pPr>
      <w:bookmarkStart w:id="52" w:name="_Ref48303058"/>
      <w:r w:rsidRPr="007B3B43">
        <w:rPr>
          <w:rFonts w:eastAsia="SimSun"/>
          <w:lang w:eastAsia="en-US"/>
        </w:rPr>
        <w:t>R1-2005950, Channel access mechanisms for NR from 52.6-71GHz, AT&amp;T</w:t>
      </w:r>
      <w:bookmarkEnd w:id="52"/>
    </w:p>
    <w:p w14:paraId="3498D04A" w14:textId="24567077" w:rsidR="00C62371" w:rsidRPr="007B3B43" w:rsidRDefault="00C62371" w:rsidP="00C62371">
      <w:pPr>
        <w:pStyle w:val="a"/>
        <w:numPr>
          <w:ilvl w:val="0"/>
          <w:numId w:val="20"/>
        </w:numPr>
        <w:ind w:left="360"/>
        <w:rPr>
          <w:rFonts w:eastAsia="SimSun"/>
          <w:lang w:eastAsia="en-US"/>
        </w:rPr>
      </w:pPr>
      <w:bookmarkStart w:id="53" w:name="_Ref48303072"/>
      <w:r w:rsidRPr="007B3B43">
        <w:rPr>
          <w:rFonts w:eastAsia="SimSun"/>
          <w:lang w:eastAsia="en-US"/>
        </w:rPr>
        <w:t>R1-2006027, discussion on channel access mechanism, OPPO</w:t>
      </w:r>
      <w:bookmarkEnd w:id="53"/>
    </w:p>
    <w:p w14:paraId="657B8225" w14:textId="5DBDAEFD" w:rsidR="00C62371" w:rsidRPr="007B3B43" w:rsidRDefault="00C62371" w:rsidP="00C62371">
      <w:pPr>
        <w:pStyle w:val="a"/>
        <w:numPr>
          <w:ilvl w:val="0"/>
          <w:numId w:val="20"/>
        </w:numPr>
        <w:ind w:left="360"/>
        <w:rPr>
          <w:rFonts w:eastAsia="SimSun"/>
          <w:lang w:eastAsia="en-US"/>
        </w:rPr>
      </w:pPr>
      <w:bookmarkStart w:id="54" w:name="_Ref48303099"/>
      <w:r w:rsidRPr="007B3B43">
        <w:rPr>
          <w:rFonts w:eastAsia="SimSun"/>
          <w:lang w:eastAsia="en-US"/>
        </w:rPr>
        <w:t>R1-2006137, Channel access mechanism for 60 GHz unlicensed spectrum, Samsung</w:t>
      </w:r>
      <w:bookmarkEnd w:id="54"/>
    </w:p>
    <w:p w14:paraId="4E3CA86C" w14:textId="4271192E" w:rsidR="00C62371" w:rsidRPr="007B3B43" w:rsidRDefault="00C62371" w:rsidP="00C62371">
      <w:pPr>
        <w:pStyle w:val="a"/>
        <w:numPr>
          <w:ilvl w:val="0"/>
          <w:numId w:val="20"/>
        </w:numPr>
        <w:ind w:left="360"/>
        <w:rPr>
          <w:rFonts w:eastAsia="SimSun"/>
          <w:lang w:eastAsia="en-US"/>
        </w:rPr>
      </w:pPr>
      <w:bookmarkStart w:id="55" w:name="_Ref48303114"/>
      <w:r w:rsidRPr="007B3B43">
        <w:rPr>
          <w:rFonts w:eastAsia="SimSun"/>
          <w:lang w:eastAsia="en-US"/>
        </w:rPr>
        <w:t>R1-2006275, Discussion on channel access mechanism for above 52.6GHz, Spreadtrum Communications</w:t>
      </w:r>
      <w:bookmarkEnd w:id="55"/>
    </w:p>
    <w:p w14:paraId="08160F0E" w14:textId="70B3EF30" w:rsidR="00C62371" w:rsidRPr="007B3B43" w:rsidRDefault="00C62371" w:rsidP="00C62371">
      <w:pPr>
        <w:pStyle w:val="a"/>
        <w:numPr>
          <w:ilvl w:val="0"/>
          <w:numId w:val="20"/>
        </w:numPr>
        <w:ind w:left="360"/>
        <w:rPr>
          <w:rFonts w:eastAsia="SimSun"/>
          <w:lang w:eastAsia="en-US"/>
        </w:rPr>
      </w:pPr>
      <w:bookmarkStart w:id="56" w:name="_Ref48303142"/>
      <w:r w:rsidRPr="007B3B43">
        <w:rPr>
          <w:rFonts w:eastAsia="SimSun"/>
          <w:lang w:eastAsia="en-US"/>
        </w:rPr>
        <w:t>R1-2006305, Considerations on channel access mechanism to support NR above 52.6 GHz, LG Electronics</w:t>
      </w:r>
      <w:bookmarkEnd w:id="56"/>
    </w:p>
    <w:p w14:paraId="514C3B11" w14:textId="791ED621" w:rsidR="00C62371" w:rsidRPr="007B3B43" w:rsidRDefault="00C62371" w:rsidP="00C62371">
      <w:pPr>
        <w:pStyle w:val="a"/>
        <w:numPr>
          <w:ilvl w:val="0"/>
          <w:numId w:val="20"/>
        </w:numPr>
        <w:ind w:left="360"/>
        <w:rPr>
          <w:rFonts w:eastAsia="SimSun"/>
          <w:lang w:eastAsia="en-US"/>
        </w:rPr>
      </w:pPr>
      <w:bookmarkStart w:id="57" w:name="_Ref48303153"/>
      <w:r w:rsidRPr="007B3B43">
        <w:rPr>
          <w:rFonts w:eastAsia="SimSun"/>
          <w:lang w:eastAsia="en-US"/>
        </w:rPr>
        <w:t>R1-2006453, On Channel access mechanisms, InterDigital, Inc.</w:t>
      </w:r>
      <w:bookmarkEnd w:id="57"/>
    </w:p>
    <w:p w14:paraId="7482D0BE" w14:textId="1F80D9C7" w:rsidR="00C62371" w:rsidRPr="007B3B43" w:rsidRDefault="00C62371" w:rsidP="00C62371">
      <w:pPr>
        <w:pStyle w:val="a"/>
        <w:numPr>
          <w:ilvl w:val="0"/>
          <w:numId w:val="20"/>
        </w:numPr>
        <w:ind w:left="360"/>
        <w:rPr>
          <w:rFonts w:eastAsia="SimSun"/>
          <w:lang w:eastAsia="en-US"/>
        </w:rPr>
      </w:pPr>
      <w:bookmarkStart w:id="58" w:name="_Ref48303167"/>
      <w:r w:rsidRPr="007B3B43">
        <w:rPr>
          <w:rFonts w:eastAsia="SimSun"/>
          <w:lang w:eastAsia="en-US"/>
        </w:rPr>
        <w:t>R1-2006513, On Channel Access Mechanisms  for Unlicensed Access above 52.6 GHz, Apple</w:t>
      </w:r>
      <w:bookmarkEnd w:id="58"/>
    </w:p>
    <w:p w14:paraId="598EF37F" w14:textId="49FB89DA" w:rsidR="00C62371" w:rsidRPr="007B3B43" w:rsidRDefault="00C62371" w:rsidP="00C62371">
      <w:pPr>
        <w:pStyle w:val="a"/>
        <w:numPr>
          <w:ilvl w:val="0"/>
          <w:numId w:val="20"/>
        </w:numPr>
        <w:ind w:left="360"/>
        <w:rPr>
          <w:rFonts w:eastAsia="SimSun"/>
          <w:lang w:eastAsia="en-US"/>
        </w:rPr>
      </w:pPr>
      <w:bookmarkStart w:id="59" w:name="_Ref48303180"/>
      <w:r w:rsidRPr="007B3B43">
        <w:rPr>
          <w:rFonts w:eastAsia="SimSun"/>
          <w:lang w:eastAsia="en-US"/>
        </w:rPr>
        <w:t>R1-2006571, Channel access mechanism, Sharp</w:t>
      </w:r>
      <w:bookmarkEnd w:id="59"/>
    </w:p>
    <w:p w14:paraId="5C202D52" w14:textId="3174C46A" w:rsidR="00C62371" w:rsidRPr="007B3B43" w:rsidRDefault="00C62371" w:rsidP="00C62371">
      <w:pPr>
        <w:pStyle w:val="a"/>
        <w:numPr>
          <w:ilvl w:val="0"/>
          <w:numId w:val="20"/>
        </w:numPr>
        <w:ind w:left="360"/>
        <w:rPr>
          <w:rFonts w:eastAsia="SimSun"/>
          <w:lang w:eastAsia="en-US"/>
        </w:rPr>
      </w:pPr>
      <w:bookmarkStart w:id="60" w:name="_Ref48303196"/>
      <w:r w:rsidRPr="007B3B43">
        <w:rPr>
          <w:rFonts w:eastAsia="SimSun"/>
          <w:lang w:eastAsia="en-US"/>
        </w:rPr>
        <w:t>R1-2006629, On Channel Access for NR Supporting From 52.6 GHz to 71 GHz, Convida Wireless</w:t>
      </w:r>
      <w:bookmarkEnd w:id="60"/>
    </w:p>
    <w:p w14:paraId="597788FD" w14:textId="6A186388" w:rsidR="00C62371" w:rsidRPr="007B3B43" w:rsidRDefault="00C62371" w:rsidP="00C62371">
      <w:pPr>
        <w:pStyle w:val="a"/>
        <w:numPr>
          <w:ilvl w:val="0"/>
          <w:numId w:val="20"/>
        </w:numPr>
        <w:ind w:left="360"/>
        <w:rPr>
          <w:rFonts w:eastAsia="SimSun"/>
          <w:lang w:eastAsia="en-US"/>
        </w:rPr>
      </w:pPr>
      <w:bookmarkStart w:id="61" w:name="_Ref48303208"/>
      <w:r w:rsidRPr="007B3B43">
        <w:rPr>
          <w:rFonts w:eastAsia="SimSun"/>
          <w:lang w:eastAsia="en-US"/>
        </w:rPr>
        <w:t>R1-2006650, Channel access considerations for the indoor scenario, Charter Communications</w:t>
      </w:r>
      <w:bookmarkEnd w:id="61"/>
    </w:p>
    <w:p w14:paraId="59CF48D2" w14:textId="084B07FF" w:rsidR="00C62371" w:rsidRPr="007B3B43" w:rsidRDefault="00C62371" w:rsidP="00C62371">
      <w:pPr>
        <w:pStyle w:val="a"/>
        <w:numPr>
          <w:ilvl w:val="0"/>
          <w:numId w:val="20"/>
        </w:numPr>
        <w:ind w:left="360"/>
        <w:rPr>
          <w:rFonts w:eastAsia="SimSun"/>
          <w:lang w:eastAsia="en-US"/>
        </w:rPr>
      </w:pPr>
      <w:bookmarkStart w:id="62" w:name="_Ref48303234"/>
      <w:r w:rsidRPr="007B3B43">
        <w:rPr>
          <w:rFonts w:eastAsia="SimSun"/>
          <w:lang w:eastAsia="en-US"/>
        </w:rPr>
        <w:t>R1-2006655, Discussion on channel access mechanism, ITRI</w:t>
      </w:r>
      <w:bookmarkEnd w:id="62"/>
    </w:p>
    <w:p w14:paraId="0029843F" w14:textId="48BEDCF7" w:rsidR="00C62371" w:rsidRPr="007B3B43" w:rsidRDefault="00C62371" w:rsidP="00C62371">
      <w:pPr>
        <w:pStyle w:val="a"/>
        <w:numPr>
          <w:ilvl w:val="0"/>
          <w:numId w:val="20"/>
        </w:numPr>
        <w:ind w:left="360"/>
        <w:rPr>
          <w:rFonts w:eastAsia="SimSun"/>
          <w:lang w:eastAsia="en-US"/>
        </w:rPr>
      </w:pPr>
      <w:bookmarkStart w:id="63" w:name="_Ref48303249"/>
      <w:r w:rsidRPr="007B3B43">
        <w:rPr>
          <w:rFonts w:eastAsia="SimSun"/>
          <w:lang w:eastAsia="en-US"/>
        </w:rPr>
        <w:t>R1-2006726, Channel Access Mechanism for NR in 60 GHz unlicensed spectrum, NTT DOCOMO, INC.</w:t>
      </w:r>
      <w:bookmarkEnd w:id="63"/>
    </w:p>
    <w:p w14:paraId="53C32433" w14:textId="27E40EDD" w:rsidR="00C62371" w:rsidRPr="007B3B43" w:rsidRDefault="00C62371" w:rsidP="00C62371">
      <w:pPr>
        <w:pStyle w:val="a"/>
        <w:numPr>
          <w:ilvl w:val="0"/>
          <w:numId w:val="20"/>
        </w:numPr>
        <w:ind w:left="360"/>
        <w:rPr>
          <w:rFonts w:eastAsia="SimSun"/>
          <w:lang w:eastAsia="en-US"/>
        </w:rPr>
      </w:pPr>
      <w:bookmarkStart w:id="64" w:name="_Ref48303264"/>
      <w:r w:rsidRPr="007B3B43">
        <w:rPr>
          <w:rFonts w:eastAsia="SimSun"/>
          <w:lang w:eastAsia="en-US"/>
        </w:rPr>
        <w:t>R1-2006798, Channel access mechanism for NR in 52.6 to 71GHz band, Qualcomm Incorporated</w:t>
      </w:r>
      <w:bookmarkEnd w:id="64"/>
    </w:p>
    <w:p w14:paraId="0050A507" w14:textId="1170662C" w:rsidR="00C62371" w:rsidRPr="007B3B43" w:rsidRDefault="00C62371" w:rsidP="00C62371">
      <w:pPr>
        <w:pStyle w:val="a"/>
        <w:numPr>
          <w:ilvl w:val="0"/>
          <w:numId w:val="20"/>
        </w:numPr>
        <w:ind w:left="360"/>
        <w:rPr>
          <w:rFonts w:eastAsia="SimSun"/>
          <w:lang w:eastAsia="en-US"/>
        </w:rPr>
      </w:pPr>
      <w:bookmarkStart w:id="65" w:name="_Ref48303346"/>
      <w:r w:rsidRPr="007B3B43">
        <w:rPr>
          <w:rFonts w:eastAsia="SimSun"/>
          <w:lang w:eastAsia="en-US"/>
        </w:rPr>
        <w:t>R1-2006854, Discussions on channel access mechanism on supporting NR from 52.6GHz to 71 GHz, CAICT</w:t>
      </w:r>
      <w:bookmarkEnd w:id="65"/>
    </w:p>
    <w:p w14:paraId="30D7C001" w14:textId="0341BBFF" w:rsidR="00C62371" w:rsidRPr="007B3B43" w:rsidRDefault="00C62371" w:rsidP="00C62371">
      <w:pPr>
        <w:pStyle w:val="a"/>
        <w:numPr>
          <w:ilvl w:val="0"/>
          <w:numId w:val="20"/>
        </w:numPr>
        <w:ind w:left="360"/>
        <w:rPr>
          <w:rFonts w:eastAsia="SimSun"/>
          <w:lang w:eastAsia="en-US"/>
        </w:rPr>
      </w:pPr>
      <w:bookmarkStart w:id="66" w:name="_Ref48303300"/>
      <w:r w:rsidRPr="007B3B43">
        <w:rPr>
          <w:rFonts w:eastAsia="SimSun"/>
          <w:lang w:eastAsia="en-US"/>
        </w:rPr>
        <w:t>R1-2006871, Discussion on channel access mechanism for NR from 52.6GHz to 71 GHz, Potevio</w:t>
      </w:r>
      <w:bookmarkEnd w:id="66"/>
    </w:p>
    <w:p w14:paraId="146709F8" w14:textId="4095EE64" w:rsidR="00C339B7" w:rsidRPr="007B3B43" w:rsidRDefault="00C62371" w:rsidP="00C62371">
      <w:pPr>
        <w:pStyle w:val="a"/>
        <w:numPr>
          <w:ilvl w:val="0"/>
          <w:numId w:val="20"/>
        </w:numPr>
        <w:ind w:left="360"/>
        <w:rPr>
          <w:rFonts w:eastAsia="SimSun"/>
          <w:lang w:eastAsia="en-US"/>
        </w:rPr>
      </w:pPr>
      <w:bookmarkStart w:id="67" w:name="_Ref48303321"/>
      <w:r w:rsidRPr="007B3B43">
        <w:rPr>
          <w:rFonts w:eastAsia="SimSun"/>
          <w:lang w:eastAsia="en-US"/>
        </w:rPr>
        <w:lastRenderedPageBreak/>
        <w:t>R1-2006908, NR coexistence mechanisms for 60 GHz unlicensed band, Nokia, Nokia Shanghai Bell</w:t>
      </w:r>
      <w:bookmarkEnd w:id="67"/>
    </w:p>
    <w:p w14:paraId="5F11FF82" w14:textId="77777777" w:rsidR="00580AAE" w:rsidRPr="007B3B43" w:rsidRDefault="00A03331" w:rsidP="00580AAE">
      <w:pPr>
        <w:pStyle w:val="a"/>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June, 2020.</w:t>
      </w:r>
    </w:p>
    <w:p w14:paraId="6FC76987" w14:textId="77777777" w:rsidR="00580AAE" w:rsidRPr="007B3B43" w:rsidRDefault="00580AAE" w:rsidP="00580AAE">
      <w:pPr>
        <w:pStyle w:val="a"/>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457B9D3D" w14:textId="7C47F679" w:rsidR="00580AAE" w:rsidRPr="007B3B43" w:rsidRDefault="00580AAE" w:rsidP="006F03C7">
      <w:pPr>
        <w:pStyle w:val="a"/>
        <w:numPr>
          <w:ilvl w:val="0"/>
          <w:numId w:val="20"/>
        </w:numPr>
        <w:ind w:left="360"/>
        <w:rPr>
          <w:rFonts w:eastAsia="SimSun"/>
          <w:lang w:eastAsia="en-US"/>
        </w:rPr>
      </w:pPr>
      <w:r w:rsidRPr="007B3B43">
        <w:rPr>
          <w:rFonts w:eastAsia="SimSun"/>
          <w:lang w:eastAsia="en-US"/>
        </w:rPr>
        <w:t>CEPT ECC, ERC, "ERC Recommendation 70-03: Relating to the use of Short Range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footerReference w:type="even" r:id="rId18"/>
      <w:footerReference w:type="default" r:id="rId19"/>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NOKIA" w:date="2020-08-18T16:33:00Z" w:initials="NOK">
    <w:p w14:paraId="4B4CD58C" w14:textId="3DDA3895" w:rsidR="00D9321E" w:rsidRDefault="00D9321E">
      <w:pPr>
        <w:pStyle w:val="af4"/>
      </w:pPr>
      <w:r>
        <w:rPr>
          <w:rStyle w:val="af3"/>
        </w:rPr>
        <w:annotationRef/>
      </w:r>
      <w:r>
        <w:t>Nokia’s view was missing from this table.  It is added below.</w:t>
      </w:r>
    </w:p>
  </w:comment>
  <w:comment w:id="28" w:author="NOKIA" w:date="2020-08-18T16:34:00Z" w:initials="NOK">
    <w:p w14:paraId="4B2A48BC" w14:textId="04573975" w:rsidR="00D9321E" w:rsidRDefault="00D9321E">
      <w:pPr>
        <w:pStyle w:val="af4"/>
      </w:pPr>
      <w:r>
        <w:rPr>
          <w:rStyle w:val="af3"/>
        </w:rPr>
        <w:annotationRef/>
      </w:r>
      <w:r>
        <w:t>Nokia also sees that duty cycle adaptation can be studied further</w:t>
      </w:r>
    </w:p>
  </w:comment>
  <w:comment w:id="32" w:author="NOKIA" w:date="2020-08-18T16:35:00Z" w:initials="NOK">
    <w:p w14:paraId="614C3F1A" w14:textId="215A98E4" w:rsidR="00D9321E" w:rsidRDefault="00D9321E">
      <w:pPr>
        <w:pStyle w:val="af4"/>
      </w:pPr>
      <w:r>
        <w:rPr>
          <w:rStyle w:val="af3"/>
        </w:rPr>
        <w:annotationRef/>
      </w:r>
      <w:r>
        <w:rPr>
          <w:rStyle w:val="af3"/>
        </w:rPr>
        <w:annotationRef/>
      </w:r>
      <w:r>
        <w:t>Nokia’s view on this topic is absence.  It has been 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4CD58C" w15:done="0"/>
  <w15:commentEx w15:paraId="4B2A48BC" w15:done="0"/>
  <w15:commentEx w15:paraId="614C3F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4CD58C" w16cid:durableId="22E6814E"/>
  <w16cid:commentId w16cid:paraId="4B2A48BC" w16cid:durableId="22E681A7"/>
  <w16cid:commentId w16cid:paraId="614C3F1A" w16cid:durableId="22E681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13EFD" w14:textId="77777777" w:rsidR="004B6D28" w:rsidRDefault="004B6D28" w:rsidP="00C418D9">
      <w:r>
        <w:separator/>
      </w:r>
    </w:p>
    <w:p w14:paraId="56DA63C0" w14:textId="77777777" w:rsidR="004B6D28" w:rsidRDefault="004B6D28"/>
    <w:p w14:paraId="13318FB3" w14:textId="77777777" w:rsidR="004B6D28" w:rsidRDefault="004B6D28" w:rsidP="00A73185"/>
  </w:endnote>
  <w:endnote w:type="continuationSeparator" w:id="0">
    <w:p w14:paraId="304C367E" w14:textId="77777777" w:rsidR="004B6D28" w:rsidRDefault="004B6D28" w:rsidP="00C418D9">
      <w:r>
        <w:continuationSeparator/>
      </w:r>
    </w:p>
    <w:p w14:paraId="76D351F7" w14:textId="77777777" w:rsidR="004B6D28" w:rsidRDefault="004B6D28"/>
    <w:p w14:paraId="23FC7AE6" w14:textId="77777777" w:rsidR="004B6D28" w:rsidRDefault="004B6D28" w:rsidP="00A73185"/>
  </w:endnote>
  <w:endnote w:type="continuationNotice" w:id="1">
    <w:p w14:paraId="2E4FAEFC" w14:textId="77777777" w:rsidR="004B6D28" w:rsidRDefault="004B6D28" w:rsidP="00C418D9"/>
    <w:p w14:paraId="41F8D33C" w14:textId="77777777" w:rsidR="004B6D28" w:rsidRDefault="004B6D28"/>
    <w:p w14:paraId="01CC8EE6" w14:textId="77777777" w:rsidR="004B6D28" w:rsidRDefault="004B6D2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D9321E" w:rsidRDefault="00D9321E"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D9321E" w:rsidRDefault="00D9321E" w:rsidP="00C418D9">
    <w:pPr>
      <w:pStyle w:val="a9"/>
    </w:pPr>
  </w:p>
  <w:p w14:paraId="7265A418" w14:textId="77777777" w:rsidR="00D9321E" w:rsidRDefault="00D9321E"/>
  <w:p w14:paraId="48825022" w14:textId="77777777" w:rsidR="00D9321E" w:rsidRDefault="00D9321E"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53FD631B" w:rsidR="00D9321E" w:rsidRDefault="00D9321E" w:rsidP="00C418D9">
    <w:pPr>
      <w:pStyle w:val="a9"/>
      <w:rPr>
        <w:rStyle w:val="ab"/>
      </w:rPr>
    </w:pPr>
    <w:r>
      <w:rPr>
        <w:rStyle w:val="ab"/>
      </w:rPr>
      <w:fldChar w:fldCharType="begin"/>
    </w:r>
    <w:r>
      <w:rPr>
        <w:rStyle w:val="ab"/>
      </w:rPr>
      <w:instrText xml:space="preserve">PAGE  </w:instrText>
    </w:r>
    <w:r>
      <w:rPr>
        <w:rStyle w:val="ab"/>
      </w:rPr>
      <w:fldChar w:fldCharType="separate"/>
    </w:r>
    <w:r w:rsidR="00B070E0">
      <w:rPr>
        <w:rStyle w:val="ab"/>
        <w:noProof/>
      </w:rPr>
      <w:t>16</w:t>
    </w:r>
    <w:r>
      <w:rPr>
        <w:rStyle w:val="ab"/>
      </w:rPr>
      <w:fldChar w:fldCharType="end"/>
    </w:r>
  </w:p>
  <w:p w14:paraId="5BFA00B5" w14:textId="77777777" w:rsidR="00D9321E" w:rsidRDefault="00D9321E" w:rsidP="00C418D9">
    <w:pPr>
      <w:pStyle w:val="a9"/>
    </w:pPr>
  </w:p>
  <w:p w14:paraId="062CBF9A" w14:textId="77777777" w:rsidR="00D9321E" w:rsidRDefault="00D9321E"/>
  <w:p w14:paraId="1543B3B4" w14:textId="77777777" w:rsidR="00D9321E" w:rsidRDefault="00D9321E" w:rsidP="00A73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E32E" w14:textId="77777777" w:rsidR="004B6D28" w:rsidRDefault="004B6D28" w:rsidP="00C418D9">
      <w:r>
        <w:separator/>
      </w:r>
    </w:p>
    <w:p w14:paraId="3BE44C54" w14:textId="77777777" w:rsidR="004B6D28" w:rsidRDefault="004B6D28"/>
    <w:p w14:paraId="40510CA8" w14:textId="77777777" w:rsidR="004B6D28" w:rsidRDefault="004B6D28" w:rsidP="00A73185"/>
  </w:footnote>
  <w:footnote w:type="continuationSeparator" w:id="0">
    <w:p w14:paraId="639516E2" w14:textId="77777777" w:rsidR="004B6D28" w:rsidRDefault="004B6D28" w:rsidP="00C418D9">
      <w:r>
        <w:continuationSeparator/>
      </w:r>
    </w:p>
    <w:p w14:paraId="699BD230" w14:textId="77777777" w:rsidR="004B6D28" w:rsidRDefault="004B6D28"/>
    <w:p w14:paraId="19DB6DDB" w14:textId="77777777" w:rsidR="004B6D28" w:rsidRDefault="004B6D28" w:rsidP="00A73185"/>
  </w:footnote>
  <w:footnote w:type="continuationNotice" w:id="1">
    <w:p w14:paraId="5E3098C2" w14:textId="77777777" w:rsidR="004B6D28" w:rsidRDefault="004B6D28" w:rsidP="00C418D9"/>
    <w:p w14:paraId="0961207F" w14:textId="77777777" w:rsidR="004B6D28" w:rsidRDefault="004B6D28"/>
    <w:p w14:paraId="6E286FB1" w14:textId="77777777" w:rsidR="004B6D28" w:rsidRDefault="004B6D28"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0552E"/>
    <w:multiLevelType w:val="multilevel"/>
    <w:tmpl w:val="A45C0A60"/>
    <w:lvl w:ilvl="0">
      <w:start w:val="2"/>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E10C3C"/>
  <w15:docId w15:val="{A71B1F13-B6D1-4267-B52B-284DC94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F44BBF"/>
    <w:pPr>
      <w:numPr>
        <w:ilvl w:val="1"/>
      </w:numPr>
      <w:pBdr>
        <w:top w:val="none" w:sz="0" w:space="0" w:color="auto"/>
      </w:pBdr>
      <w:outlineLvl w:val="1"/>
    </w:pPr>
    <w:rPr>
      <w:sz w:val="32"/>
      <w:szCs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0"/>
    <w:qFormat/>
    <w:rsid w:val="00622530"/>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622530"/>
    <w:pPr>
      <w:keepNext/>
      <w:jc w:val="center"/>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ＭＳ 明朝"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622530"/>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図表番号 (文字)"/>
    <w:aliases w:val="cap (文字),cap Char (文字),cap1 (文字),cap2 (文字),cap11 (文字),Caption Char1 Char (文字),Caption Char Char1 Char (文字),cap Char Char Char Char Char Char Char (文字),Caption Char1 (文字),Caption Char2 (文字),Caption Char Char Char (文字),Caption Char Char1 (文字)"/>
    <w:link w:val="ac"/>
    <w:rsid w:val="008C47B6"/>
    <w:rPr>
      <w:b/>
      <w:lang w:val="en-GB" w:eastAsia="en-US" w:bidi="ar-SA"/>
    </w:r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e">
    <w:name w:val="Table Grid"/>
    <w:aliases w:val="TableGrid"/>
    <w:basedOn w:val="a3"/>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ＭＳ 明朝"/>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ＭＳ ゴシック"/>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字列 (文字)"/>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Web">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a">
    <w:name w:val="Emphasis"/>
    <w:uiPriority w:val="20"/>
    <w:qFormat/>
    <w:rsid w:val="0031195F"/>
    <w:rPr>
      <w:i/>
      <w:iCs/>
    </w:rPr>
  </w:style>
  <w:style w:type="paragraph" w:styleId="afb">
    <w:name w:val="Revision"/>
    <w:hidden/>
    <w:uiPriority w:val="99"/>
    <w:semiHidden/>
    <w:rsid w:val="00E30BA2"/>
    <w:rPr>
      <w:rFonts w:ascii="Batang"/>
      <w:kern w:val="2"/>
      <w:szCs w:val="24"/>
      <w:lang w:eastAsia="ko-KR"/>
    </w:rPr>
  </w:style>
  <w:style w:type="paragraph" w:styleId="a">
    <w:name w:val="List Paragraph"/>
    <w:aliases w:val="- Bullets,Lista1,?? ??,?????,????,列出段落1,中等深浅网格 1 - 着色 21,列表段落1,—ño’i—Ž,列表段落,¥¡¡¡¡ì¬º¥¹¥È¶ÎÂä,ÁÐ³ö¶ÎÂä,¥ê¥¹¥È¶ÎÂä,1st level - Bullet List Paragraph,Lettre d'introduction,Paragrafo elenco,Normal bullet 2,Bullet list,목록단락,列出段落"/>
    <w:basedOn w:val="a1"/>
    <w:link w:val="afc"/>
    <w:uiPriority w:val="34"/>
    <w:qFormat/>
    <w:rsid w:val="00AE102E"/>
    <w:pPr>
      <w:widowControl/>
      <w:numPr>
        <w:numId w:val="6"/>
      </w:numPr>
      <w:autoSpaceDE/>
      <w:autoSpaceDN/>
      <w:jc w:val="left"/>
    </w:pPr>
    <w:rPr>
      <w:rFonts w:eastAsia="Gulim"/>
      <w:kern w:val="0"/>
    </w:rPr>
  </w:style>
  <w:style w:type="paragraph" w:styleId="afd">
    <w:name w:val="Plain Text"/>
    <w:basedOn w:val="a1"/>
    <w:link w:val="afe"/>
    <w:uiPriority w:val="99"/>
    <w:unhideWhenUsed/>
    <w:rsid w:val="006C40D2"/>
    <w:pPr>
      <w:jc w:val="left"/>
    </w:pPr>
    <w:rPr>
      <w:rFonts w:ascii="Courier New" w:eastAsia="Gulim" w:hAnsi="Courier New"/>
      <w:szCs w:val="20"/>
      <w:lang w:val="x-none" w:eastAsia="x-none"/>
    </w:rPr>
  </w:style>
  <w:style w:type="character" w:customStyle="1" w:styleId="afe">
    <w:name w:val="書式なし (文字)"/>
    <w:link w:val="afd"/>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ＭＳ 明朝" w:hAnsi="Arial"/>
      <w:b/>
      <w:lang w:val="en-GB" w:eastAsia="en-US"/>
    </w:rPr>
  </w:style>
  <w:style w:type="paragraph" w:styleId="80">
    <w:name w:val="toc 8"/>
    <w:basedOn w:val="a1"/>
    <w:next w:val="a1"/>
    <w:autoRedefine/>
    <w:rsid w:val="0047530F"/>
    <w:pPr>
      <w:ind w:leftChars="1400" w:left="2975"/>
    </w:pPr>
  </w:style>
  <w:style w:type="paragraph" w:styleId="aff">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ＭＳ 明朝"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2-31">
    <w:name w:val="눈금 표 2 - 강조색 31"/>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c">
    <w:name w:val="リスト段落 (文字)"/>
    <w:aliases w:val="- Bullets (文字),Lista1 (文字),?? ?? (文字),????? (文字),???? (文字),列出段落1 (文字),中等深浅网格 1 - 着色 21 (文字),列表段落1 (文字),—ño’i—Ž (文字),列表段落 (文字),¥¡¡¡¡ì¬º¥¹¥È¶ÎÂä (文字),ÁÐ³ö¶ÎÂä (文字),¥ê¥¹¥È¶ÎÂä (文字),1st level - Bullet List Paragraph (文字),Paragrafo elenco (文字)"/>
    <w:link w:val="a"/>
    <w:uiPriority w:val="34"/>
    <w:qFormat/>
    <w:rsid w:val="00AE102E"/>
    <w:rPr>
      <w:rFonts w:eastAsia="Gulim"/>
      <w:snapToGrid w:val="0"/>
      <w:szCs w:val="22"/>
      <w:lang w:val="en-GB" w:eastAsia="ko-KR"/>
    </w:rPr>
  </w:style>
  <w:style w:type="character" w:styleId="aff0">
    <w:name w:val="Placeholder Text"/>
    <w:basedOn w:val="a2"/>
    <w:uiPriority w:val="99"/>
    <w:semiHidden/>
    <w:rsid w:val="00287AD4"/>
    <w:rPr>
      <w:color w:val="808080"/>
    </w:rPr>
  </w:style>
  <w:style w:type="character" w:customStyle="1" w:styleId="30">
    <w:name w:val="見出し 3 (文字)"/>
    <w:aliases w:val="Underrubrik2 (文字),H3 (文字),no break (文字),h3 (文字),Memo Heading 3 (文字),hello (文字),Titre 3 Car (文字),no break Car (文字),H3 Car (文字),Underrubrik2 Car (文字),h3 Car (文字),Memo Heading 3 Car (文字),hello Car (文字),Heading 3 Char Car (文字),H3 Char Car (文字)"/>
    <w:basedOn w:val="a2"/>
    <w:link w:val="3"/>
    <w:rsid w:val="004E6768"/>
    <w:rPr>
      <w:rFonts w:ascii="Arial" w:hAnsi="Arial"/>
      <w:sz w:val="28"/>
      <w:lang w:val="en-GB"/>
    </w:rPr>
  </w:style>
  <w:style w:type="table" w:customStyle="1" w:styleId="31">
    <w:name w:val="일반 표 31"/>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ＭＳ 明朝" w:hAnsi="Arial"/>
      <w:sz w:val="18"/>
      <w:lang w:val="en-GB"/>
    </w:rPr>
  </w:style>
  <w:style w:type="character" w:customStyle="1" w:styleId="TAHCar">
    <w:name w:val="TAH Car"/>
    <w:link w:val="TAH"/>
    <w:qFormat/>
    <w:rsid w:val="003B5DB5"/>
    <w:rPr>
      <w:rFonts w:ascii="Arial" w:eastAsia="ＭＳ 明朝"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2">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フッター (文字)"/>
    <w:link w:val="a9"/>
    <w:rsid w:val="005F48D5"/>
    <w:rPr>
      <w:snapToGrid w:val="0"/>
      <w:kern w:val="2"/>
      <w:szCs w:val="22"/>
      <w:lang w:val="en-GB" w:eastAsia="ko-KR"/>
    </w:rPr>
  </w:style>
  <w:style w:type="paragraph" w:customStyle="1" w:styleId="B1">
    <w:name w:val="B1"/>
    <w:basedOn w:val="aff1"/>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1">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3">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コメント文字列 (文字)"/>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paragraph" w:customStyle="1" w:styleId="BN">
    <w:name w:val="BN"/>
    <w:basedOn w:val="a1"/>
    <w:rsid w:val="00256EDC"/>
    <w:pPr>
      <w:widowControl/>
      <w:numPr>
        <w:numId w:val="23"/>
      </w:numPr>
      <w:kinsoku/>
      <w:spacing w:after="180"/>
      <w:jc w:val="left"/>
    </w:pPr>
    <w:rPr>
      <w:rFonts w:eastAsia="Times New Roman"/>
      <w:snapToGrid/>
      <w:kern w:val="0"/>
      <w:szCs w:val="20"/>
      <w:lang w:eastAsia="en-US"/>
    </w:rPr>
  </w:style>
  <w:style w:type="character" w:styleId="aff2">
    <w:name w:val="FollowedHyperlink"/>
    <w:basedOn w:val="a2"/>
    <w:semiHidden/>
    <w:unhideWhenUsed/>
    <w:rsid w:val="00A25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documentManagement/types"/>
    <ds:schemaRef ds:uri="http://purl.org/dc/dcmitype/"/>
    <ds:schemaRef ds:uri="http://schemas.microsoft.com/office/infopath/2007/PartnerControls"/>
    <ds:schemaRef ds:uri="http://purl.org/dc/elements/1.1/"/>
    <ds:schemaRef ds:uri="df4eea7b-52db-4162-980b-b352f1b580a3"/>
    <ds:schemaRef ds:uri="http://schemas.microsoft.com/office/2006/metadata/properties"/>
    <ds:schemaRef ds:uri="http://purl.org/dc/terms/"/>
    <ds:schemaRef ds:uri="http://schemas.microsoft.com/sharepoint/v4"/>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7F5D57-260B-4E58-968D-A8B4C397F1C2}">
  <ds:schemaRefs>
    <ds:schemaRef ds:uri="http://schemas.openxmlformats.org/officeDocument/2006/bibliography"/>
  </ds:schemaRefs>
</ds:datastoreItem>
</file>

<file path=customXml/itemProps6.xml><?xml version="1.0" encoding="utf-8"?>
<ds:datastoreItem xmlns:ds="http://schemas.openxmlformats.org/officeDocument/2006/customXml" ds:itemID="{1F8E2853-7EA2-4497-95E2-8A118169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6914</Words>
  <Characters>38376</Characters>
  <Application>Microsoft Office Word</Application>
  <DocSecurity>0</DocSecurity>
  <Lines>319</Lines>
  <Paragraphs>90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2020-08-19T02:29:00Z</dcterms:created>
  <dcterms:modified xsi:type="dcterms:W3CDTF">2020-08-19T02:29:00Z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ies>
</file>