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7"/>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7"/>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7"/>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7"/>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7"/>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7"/>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7"/>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7"/>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a7"/>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7"/>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7"/>
        <w:numPr>
          <w:ilvl w:val="1"/>
          <w:numId w:val="6"/>
        </w:numPr>
        <w:rPr>
          <w:b/>
          <w:bCs/>
          <w:u w:val="single"/>
          <w:lang w:val="en-US" w:eastAsia="zh-CN"/>
        </w:rPr>
      </w:pPr>
      <w:r>
        <w:t xml:space="preserve">CCS from another cell to the </w:t>
      </w:r>
      <w:bookmarkStart w:id="5" w:name="_Hlk48492240"/>
      <w:proofErr w:type="spellStart"/>
      <w:r>
        <w:t>SCell</w:t>
      </w:r>
      <w:proofErr w:type="spellEnd"/>
      <w:r>
        <w:t xml:space="preserve">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7"/>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7"/>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7"/>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a7"/>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a7"/>
        <w:numPr>
          <w:ilvl w:val="1"/>
          <w:numId w:val="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a7"/>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7"/>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7"/>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a7"/>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7"/>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7"/>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7"/>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7"/>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7"/>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7"/>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7"/>
        <w:numPr>
          <w:ilvl w:val="1"/>
          <w:numId w:val="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a7"/>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7"/>
        <w:numPr>
          <w:ilvl w:val="1"/>
          <w:numId w:val="7"/>
        </w:numPr>
        <w:rPr>
          <w:lang w:val="en-US" w:eastAsia="zh-CN"/>
        </w:rPr>
      </w:pPr>
      <w:r>
        <w:t>Initial and retransmission scheduling DCIs on different serving cells – [7]</w:t>
      </w:r>
    </w:p>
    <w:p w14:paraId="2E7E8E2A" w14:textId="35ED47BA" w:rsidR="00903100" w:rsidRDefault="00270E32" w:rsidP="005E2C64">
      <w:pPr>
        <w:pStyle w:val="a7"/>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7"/>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7"/>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7"/>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7"/>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7"/>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7"/>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7"/>
        <w:numPr>
          <w:ilvl w:val="1"/>
          <w:numId w:val="9"/>
        </w:numPr>
        <w:rPr>
          <w:lang w:val="en-US" w:eastAsia="zh-CN"/>
        </w:rPr>
      </w:pPr>
      <w:r w:rsidRPr="00B27F41">
        <w:rPr>
          <w:lang w:val="en-US" w:eastAsia="zh-CN"/>
        </w:rPr>
        <w:lastRenderedPageBreak/>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맑은 고딕"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proofErr w:type="spellStart"/>
            <w:r>
              <w:rPr>
                <w:rFonts w:cs="Arial"/>
                <w:lang w:val="en-US" w:eastAsia="zh-CN"/>
              </w:rPr>
              <w:lastRenderedPageBreak/>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7"/>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7"/>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맑은 고딕" w:cs="Arial"/>
                <w:lang w:val="en-US" w:eastAsia="ko-KR"/>
              </w:rPr>
            </w:pPr>
            <w:r>
              <w:rPr>
                <w:rFonts w:eastAsia="맑은 고딕" w:cs="Arial" w:hint="eastAsia"/>
                <w:lang w:val="en-US" w:eastAsia="ko-KR"/>
              </w:rPr>
              <w:t>A</w:t>
            </w:r>
            <w:r>
              <w:rPr>
                <w:rFonts w:eastAsia="맑은 고딕" w:cs="Arial"/>
                <w:lang w:val="en-US" w:eastAsia="ko-KR"/>
              </w:rPr>
              <w:t xml:space="preserve">gree with the moderator’s proposal to focus on high-level issues. </w:t>
            </w:r>
            <w:r w:rsidR="00AA221B">
              <w:rPr>
                <w:rFonts w:eastAsia="맑은 고딕" w:cs="Arial"/>
                <w:lang w:val="en-US" w:eastAsia="ko-KR"/>
              </w:rPr>
              <w:t>Also share the view with QC and</w:t>
            </w:r>
            <w:r>
              <w:rPr>
                <w:rFonts w:eastAsia="맑은 고딕" w:cs="Arial"/>
                <w:lang w:val="en-US" w:eastAsia="ko-KR"/>
              </w:rPr>
              <w:t xml:space="preserve"> Intel</w:t>
            </w:r>
            <w:r w:rsidR="00AA221B">
              <w:rPr>
                <w:rFonts w:eastAsia="맑은 고딕" w:cs="Arial"/>
                <w:lang w:val="en-US" w:eastAsia="ko-KR"/>
              </w:rPr>
              <w:t xml:space="preserve"> that</w:t>
            </w:r>
            <w:r>
              <w:rPr>
                <w:rFonts w:eastAsia="맑은 고딕" w:cs="Arial"/>
                <w:lang w:val="en-US" w:eastAsia="ko-KR"/>
              </w:rPr>
              <w:t xml:space="preserve"> DCI format (at least fallback vs. non-fallback DCI) should be part of the discussion</w:t>
            </w:r>
            <w:r w:rsidR="00AA221B">
              <w:rPr>
                <w:rFonts w:eastAsia="맑은 고딕" w:cs="Arial"/>
                <w:lang w:val="en-US" w:eastAsia="ko-KR"/>
              </w:rPr>
              <w:t xml:space="preserve"> in this meeting</w:t>
            </w:r>
            <w:r>
              <w:rPr>
                <w:rFonts w:eastAsia="맑은 고딕"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맑은 고딕"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맑은 고딕"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 xml:space="preserve">is needed when </w:t>
            </w:r>
            <w:proofErr w:type="spellStart"/>
            <w:r>
              <w:rPr>
                <w:rFonts w:eastAsia="MS Mincho" w:cs="Arial"/>
                <w:lang w:val="en-US" w:eastAsia="ja-JP"/>
              </w:rPr>
              <w:t>SCell</w:t>
            </w:r>
            <w:proofErr w:type="spellEnd"/>
            <w:r>
              <w:rPr>
                <w:rFonts w:eastAsia="MS Mincho" w:cs="Arial"/>
                <w:lang w:val="en-US" w:eastAsia="ja-JP"/>
              </w:rPr>
              <w:t xml:space="preserve">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w:t>
            </w:r>
          </w:p>
        </w:tc>
        <w:tc>
          <w:tcPr>
            <w:tcW w:w="1170" w:type="dxa"/>
          </w:tcPr>
          <w:p w14:paraId="3A814197" w14:textId="4FEA0BCB" w:rsidR="00EB131D" w:rsidRPr="00B372A8" w:rsidRDefault="00B372A8"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0BBE0DA8" w14:textId="3FBD722C" w:rsidR="00EB131D" w:rsidRPr="00B372A8" w:rsidRDefault="00CC42CE" w:rsidP="001B002E">
            <w:pPr>
              <w:spacing w:after="120"/>
              <w:jc w:val="both"/>
              <w:rPr>
                <w:rFonts w:eastAsia="맑은 고딕"/>
                <w:lang w:val="en-US" w:eastAsia="ko-KR"/>
              </w:rPr>
            </w:pPr>
            <w:r>
              <w:rPr>
                <w:rFonts w:eastAsia="맑은 고딕"/>
                <w:lang w:val="en-US" w:eastAsia="ko-KR"/>
              </w:rPr>
              <w:t xml:space="preserve">Self-scheduling on the </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xml:space="preserve"> need to be allowed a</w:t>
            </w:r>
            <w:r w:rsidR="00B372A8">
              <w:rPr>
                <w:rFonts w:eastAsia="맑은 고딕" w:hint="eastAsia"/>
                <w:lang w:val="en-US" w:eastAsia="ko-KR"/>
              </w:rPr>
              <w:t xml:space="preserve">t </w:t>
            </w:r>
            <w:r w:rsidR="00B372A8">
              <w:rPr>
                <w:rFonts w:eastAsia="맑은 고딕"/>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proofErr w:type="spellStart"/>
            <w:r w:rsidRPr="008C1D3B">
              <w:rPr>
                <w:szCs w:val="16"/>
                <w:lang w:eastAsia="zh-CN"/>
              </w:rPr>
              <w:lastRenderedPageBreak/>
              <w:t>fallback</w:t>
            </w:r>
            <w:proofErr w:type="spellEnd"/>
            <w:r w:rsidRPr="008C1D3B">
              <w:rPr>
                <w:szCs w:val="16"/>
                <w:lang w:eastAsia="zh-CN"/>
              </w:rPr>
              <w:t xml:space="preserve">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proofErr w:type="spellStart"/>
            <w:r>
              <w:rPr>
                <w:rFonts w:eastAsia="MS PGothic"/>
                <w:lang w:eastAsia="ja-JP"/>
              </w:rPr>
              <w:t>fallback</w:t>
            </w:r>
            <w:proofErr w:type="spellEnd"/>
            <w:r>
              <w:rPr>
                <w:rFonts w:eastAsia="MS PGothic"/>
                <w:lang w:eastAsia="ja-JP"/>
              </w:rPr>
              <w:t xml:space="preserve">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PDCCH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1623F7" w14:paraId="3E749CF5" w14:textId="77777777" w:rsidTr="00AA3CDA">
        <w:tc>
          <w:tcPr>
            <w:tcW w:w="1525" w:type="dxa"/>
          </w:tcPr>
          <w:p w14:paraId="05508811" w14:textId="77777777" w:rsidR="001623F7" w:rsidRPr="00596D04" w:rsidRDefault="001623F7" w:rsidP="001623F7">
            <w:pPr>
              <w:spacing w:after="120"/>
              <w:jc w:val="both"/>
            </w:pPr>
          </w:p>
        </w:tc>
        <w:tc>
          <w:tcPr>
            <w:tcW w:w="1170" w:type="dxa"/>
          </w:tcPr>
          <w:p w14:paraId="7D8097EA" w14:textId="77777777" w:rsidR="001623F7" w:rsidRPr="00596D04" w:rsidRDefault="001623F7" w:rsidP="001623F7">
            <w:pPr>
              <w:spacing w:after="120"/>
              <w:jc w:val="both"/>
            </w:pPr>
          </w:p>
        </w:tc>
        <w:tc>
          <w:tcPr>
            <w:tcW w:w="7267" w:type="dxa"/>
          </w:tcPr>
          <w:p w14:paraId="4950DE7F" w14:textId="77777777" w:rsidR="001623F7" w:rsidRPr="00596D04" w:rsidRDefault="001623F7" w:rsidP="001623F7">
            <w:pPr>
              <w:spacing w:after="120"/>
              <w:jc w:val="both"/>
            </w:pP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73CC2407" w14:textId="315B7C4F" w:rsidR="00BC2A5B" w:rsidRPr="00B372A8" w:rsidRDefault="00B372A8"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98F088A" w14:textId="346AC791" w:rsidR="00BC2A5B" w:rsidRPr="00B372A8" w:rsidRDefault="00B372A8" w:rsidP="00B07B64">
            <w:pPr>
              <w:spacing w:after="120"/>
              <w:jc w:val="both"/>
              <w:rPr>
                <w:rFonts w:eastAsia="맑은 고딕"/>
                <w:lang w:val="en-US" w:eastAsia="ko-KR"/>
              </w:rPr>
            </w:pPr>
            <w:r>
              <w:rPr>
                <w:rFonts w:eastAsia="맑은 고딕"/>
                <w:lang w:val="en-US" w:eastAsia="ko-KR"/>
              </w:rPr>
              <w:t xml:space="preserve">The cell configured to be scheduled from a cell cannot schedule another cell so far even from LTE. It is quite not aligned with </w:t>
            </w:r>
            <w:r w:rsidR="00B07B64">
              <w:rPr>
                <w:rFonts w:eastAsia="맑은 고딕"/>
                <w:lang w:val="en-US" w:eastAsia="ko-KR"/>
              </w:rPr>
              <w:t xml:space="preserve">the </w:t>
            </w:r>
            <w:r>
              <w:rPr>
                <w:rFonts w:eastAsia="맑은 고딕"/>
                <w:lang w:val="en-US" w:eastAsia="ko-KR"/>
              </w:rPr>
              <w:t xml:space="preserve">motivation of cross-CC scheduling </w:t>
            </w:r>
            <w:r w:rsidR="00B07B64">
              <w:rPr>
                <w:rFonts w:eastAsia="맑은 고딕"/>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w:t>
            </w:r>
            <w:proofErr w:type="spellStart"/>
            <w:r>
              <w:rPr>
                <w:lang w:val="en-US" w:eastAsia="zh-CN"/>
              </w:rPr>
              <w:t>SCell</w:t>
            </w:r>
            <w:proofErr w:type="spellEnd"/>
            <w:r>
              <w:rPr>
                <w:lang w:val="en-US" w:eastAsia="zh-CN"/>
              </w:rPr>
              <w:t xml:space="preserve">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w:t>
            </w:r>
            <w:proofErr w:type="spellStart"/>
            <w:r>
              <w:rPr>
                <w:lang w:val="en-US" w:eastAsia="zh-CN"/>
              </w:rPr>
              <w:t>SCell</w:t>
            </w:r>
            <w:proofErr w:type="spellEnd"/>
            <w:r>
              <w:rPr>
                <w:lang w:val="en-US" w:eastAsia="zh-CN"/>
              </w:rPr>
              <w:t>.</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UE) to another carrier (= likely non-DSS </w:t>
            </w:r>
            <w:r>
              <w:rPr>
                <w:rFonts w:eastAsia="MS Mincho"/>
                <w:lang w:val="en-US" w:eastAsia="ja-JP"/>
              </w:rPr>
              <w:lastRenderedPageBreak/>
              <w:t xml:space="preserve">carrier, which is an </w:t>
            </w:r>
            <w:proofErr w:type="spellStart"/>
            <w:r>
              <w:rPr>
                <w:rFonts w:eastAsia="MS Mincho"/>
                <w:lang w:val="en-US" w:eastAsia="ja-JP"/>
              </w:rPr>
              <w:t>SCell</w:t>
            </w:r>
            <w:proofErr w:type="spellEnd"/>
            <w:r>
              <w:rPr>
                <w:rFonts w:eastAsia="MS Mincho"/>
                <w:lang w:val="en-US" w:eastAsia="ja-JP"/>
              </w:rPr>
              <w:t xml:space="preserve"> for the UE).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lastRenderedPageBreak/>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1623F7" w14:paraId="0F0EADC7" w14:textId="77777777" w:rsidTr="00AA3CDA">
        <w:tc>
          <w:tcPr>
            <w:tcW w:w="1525" w:type="dxa"/>
          </w:tcPr>
          <w:p w14:paraId="562BB29A" w14:textId="77777777" w:rsidR="001623F7" w:rsidRPr="00F1080F" w:rsidRDefault="001623F7" w:rsidP="001623F7">
            <w:pPr>
              <w:spacing w:after="120"/>
              <w:jc w:val="both"/>
            </w:pPr>
          </w:p>
        </w:tc>
        <w:tc>
          <w:tcPr>
            <w:tcW w:w="1170" w:type="dxa"/>
          </w:tcPr>
          <w:p w14:paraId="656FA4BF" w14:textId="77777777" w:rsidR="001623F7" w:rsidRPr="00F1080F" w:rsidRDefault="001623F7" w:rsidP="001623F7">
            <w:pPr>
              <w:spacing w:after="120"/>
              <w:jc w:val="both"/>
            </w:pPr>
          </w:p>
        </w:tc>
        <w:tc>
          <w:tcPr>
            <w:tcW w:w="7267" w:type="dxa"/>
          </w:tcPr>
          <w:p w14:paraId="07101552" w14:textId="77777777" w:rsidR="001623F7" w:rsidRPr="00F1080F" w:rsidRDefault="001623F7" w:rsidP="001623F7">
            <w:pPr>
              <w:spacing w:after="120"/>
              <w:jc w:val="both"/>
            </w:pP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8"/>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7B9557A5" w14:textId="0C615409" w:rsidR="00BC2A5B" w:rsidRPr="00B07B64" w:rsidRDefault="00B07B64"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2B504B8E" w14:textId="7C727F16" w:rsidR="00BC2A5B" w:rsidRPr="00B07B64" w:rsidRDefault="00B07B64" w:rsidP="00B07B64">
            <w:pPr>
              <w:spacing w:after="120"/>
              <w:jc w:val="both"/>
              <w:rPr>
                <w:rFonts w:eastAsia="맑은 고딕"/>
                <w:lang w:val="en-US" w:eastAsia="ko-KR"/>
              </w:rPr>
            </w:pPr>
            <w:r>
              <w:rPr>
                <w:rFonts w:eastAsia="맑은 고딕"/>
                <w:lang w:val="en-US" w:eastAsia="ko-KR"/>
              </w:rPr>
              <w:t>We think there is no reason not to allow b</w:t>
            </w:r>
            <w:r>
              <w:rPr>
                <w:rFonts w:eastAsia="맑은 고딕" w:hint="eastAsia"/>
                <w:lang w:val="en-US" w:eastAsia="ko-KR"/>
              </w:rPr>
              <w:t xml:space="preserve">oth </w:t>
            </w:r>
            <w:r>
              <w:rPr>
                <w:rFonts w:eastAsia="맑은 고딕"/>
                <w:lang w:val="en-US" w:eastAsia="ko-KR"/>
              </w:rPr>
              <w:t>(a) and (b) since it doesn’t seem to be different and differentiated from the case where cell 1 is configured to schedule both cell 2 and cell 3</w:t>
            </w:r>
            <w:r w:rsidR="00CC42CE">
              <w:rPr>
                <w:rFonts w:eastAsia="맑은 고딕"/>
                <w:lang w:val="en-US" w:eastAsia="ko-KR"/>
              </w:rPr>
              <w:t xml:space="preserve"> based on current cross-CC scheduling configuration</w:t>
            </w:r>
            <w:r>
              <w:rPr>
                <w:rFonts w:eastAsia="맑은 고딕"/>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w:t>
            </w:r>
            <w:proofErr w:type="spellStart"/>
            <w:r>
              <w:rPr>
                <w:rFonts w:eastAsia="MS Mincho"/>
                <w:lang w:val="en-US" w:eastAsia="ja-JP"/>
              </w:rPr>
              <w:t>SCell</w:t>
            </w:r>
            <w:proofErr w:type="spellEnd"/>
            <w:r>
              <w:rPr>
                <w:rFonts w:eastAsia="MS Mincho"/>
                <w:lang w:val="en-US" w:eastAsia="ja-JP"/>
              </w:rPr>
              <w:t xml:space="preserve">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1623F7" w14:paraId="67CE2812" w14:textId="77777777" w:rsidTr="00AA3CDA">
        <w:tc>
          <w:tcPr>
            <w:tcW w:w="1525" w:type="dxa"/>
          </w:tcPr>
          <w:p w14:paraId="0C65AF48" w14:textId="77777777" w:rsidR="001623F7" w:rsidRPr="00447336" w:rsidRDefault="001623F7" w:rsidP="001623F7">
            <w:pPr>
              <w:spacing w:after="120"/>
              <w:jc w:val="both"/>
            </w:pPr>
          </w:p>
        </w:tc>
        <w:tc>
          <w:tcPr>
            <w:tcW w:w="1170" w:type="dxa"/>
          </w:tcPr>
          <w:p w14:paraId="34021A39" w14:textId="77777777" w:rsidR="001623F7" w:rsidRPr="00447336" w:rsidRDefault="001623F7" w:rsidP="001623F7">
            <w:pPr>
              <w:spacing w:after="120"/>
              <w:jc w:val="both"/>
            </w:pPr>
          </w:p>
        </w:tc>
        <w:tc>
          <w:tcPr>
            <w:tcW w:w="7267" w:type="dxa"/>
          </w:tcPr>
          <w:p w14:paraId="4FB4D7F8" w14:textId="77777777" w:rsidR="001623F7" w:rsidRPr="00447336" w:rsidRDefault="001623F7" w:rsidP="001623F7">
            <w:pPr>
              <w:spacing w:after="120"/>
              <w:jc w:val="both"/>
            </w:pP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w:t>
      </w:r>
      <w:proofErr w:type="spellStart"/>
      <w:r w:rsidRPr="00BC2A5B">
        <w:t>SCell</w:t>
      </w:r>
      <w:proofErr w:type="spellEnd"/>
      <w:r w:rsidRPr="00BC2A5B">
        <w:t xml:space="preserve">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8"/>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1C0B5B11" w14:textId="5852B588" w:rsidR="00C41741" w:rsidRPr="00CC42CE" w:rsidRDefault="00CC42CE"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AB15E3C" w14:textId="3374F8A8" w:rsidR="00C41741" w:rsidRPr="00CC42CE" w:rsidRDefault="00CC42CE" w:rsidP="00CC42CE">
            <w:pPr>
              <w:spacing w:after="120"/>
              <w:jc w:val="both"/>
              <w:rPr>
                <w:rFonts w:eastAsia="맑은 고딕"/>
                <w:lang w:val="en-US" w:eastAsia="ko-KR"/>
              </w:rPr>
            </w:pPr>
            <w:r>
              <w:rPr>
                <w:rFonts w:eastAsia="맑은 고딕"/>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lastRenderedPageBreak/>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1623F7" w14:paraId="126CC3E4" w14:textId="77777777" w:rsidTr="00AA3CDA">
        <w:tc>
          <w:tcPr>
            <w:tcW w:w="1525" w:type="dxa"/>
          </w:tcPr>
          <w:p w14:paraId="7DE02844" w14:textId="77777777" w:rsidR="001623F7" w:rsidRPr="005364D3" w:rsidRDefault="001623F7" w:rsidP="001623F7">
            <w:pPr>
              <w:spacing w:after="120"/>
              <w:jc w:val="both"/>
            </w:pPr>
          </w:p>
        </w:tc>
        <w:tc>
          <w:tcPr>
            <w:tcW w:w="1170" w:type="dxa"/>
          </w:tcPr>
          <w:p w14:paraId="1B75C738" w14:textId="77777777" w:rsidR="001623F7" w:rsidRPr="005364D3" w:rsidRDefault="001623F7" w:rsidP="001623F7">
            <w:pPr>
              <w:spacing w:after="120"/>
              <w:jc w:val="both"/>
            </w:pPr>
          </w:p>
        </w:tc>
        <w:tc>
          <w:tcPr>
            <w:tcW w:w="7267" w:type="dxa"/>
          </w:tcPr>
          <w:p w14:paraId="10687568" w14:textId="77777777" w:rsidR="001623F7" w:rsidRPr="005364D3" w:rsidRDefault="001623F7" w:rsidP="001623F7">
            <w:pPr>
              <w:spacing w:after="120"/>
              <w:jc w:val="both"/>
            </w:pP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7"/>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7"/>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7"/>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7"/>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7"/>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7"/>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7"/>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7"/>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7"/>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7"/>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5E2C64">
      <w:pPr>
        <w:pStyle w:val="a7"/>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7"/>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7"/>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7"/>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7"/>
        <w:numPr>
          <w:ilvl w:val="1"/>
          <w:numId w:val="12"/>
        </w:numPr>
        <w:rPr>
          <w:lang w:val="en-US" w:eastAsia="zh-CN"/>
        </w:rPr>
      </w:pPr>
      <w:r>
        <w:rPr>
          <w:lang w:val="en-US" w:eastAsia="zh-CN"/>
        </w:rPr>
        <w:t>System throughput impact</w:t>
      </w:r>
    </w:p>
    <w:p w14:paraId="407AA5CB" w14:textId="4B2EA826" w:rsidR="00DF36DE" w:rsidRDefault="00DF36DE" w:rsidP="005E2C64">
      <w:pPr>
        <w:pStyle w:val="a7"/>
        <w:numPr>
          <w:ilvl w:val="1"/>
          <w:numId w:val="12"/>
        </w:numPr>
        <w:rPr>
          <w:lang w:val="en-US" w:eastAsia="zh-CN"/>
        </w:rPr>
      </w:pPr>
      <w:r>
        <w:rPr>
          <w:lang w:val="en-US" w:eastAsia="zh-CN"/>
        </w:rPr>
        <w:lastRenderedPageBreak/>
        <w:t>UE complexity impact</w:t>
      </w:r>
    </w:p>
    <w:p w14:paraId="0422FF77" w14:textId="1882D6CD" w:rsidR="005E69C3" w:rsidRPr="005E69C3" w:rsidRDefault="00471903" w:rsidP="005E2C64">
      <w:pPr>
        <w:pStyle w:val="a7"/>
        <w:numPr>
          <w:ilvl w:val="1"/>
          <w:numId w:val="12"/>
        </w:numPr>
        <w:rPr>
          <w:lang w:val="en-US" w:eastAsia="zh-CN"/>
        </w:rPr>
      </w:pPr>
      <w:r>
        <w:rPr>
          <w:lang w:val="en-US" w:eastAsia="zh-CN"/>
        </w:rPr>
        <w:t>UE power consumption impact</w:t>
      </w:r>
    </w:p>
    <w:p w14:paraId="064AF8C8" w14:textId="0879FEBF" w:rsidR="00DF36DE" w:rsidRDefault="00471903" w:rsidP="005E2C64">
      <w:pPr>
        <w:pStyle w:val="a7"/>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7"/>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7"/>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7"/>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맑은 고딕"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lastRenderedPageBreak/>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proofErr w:type="spellStart"/>
            <w:r>
              <w:rPr>
                <w:rFonts w:cs="Arial"/>
                <w:lang w:val="en-US" w:eastAsia="zh-CN"/>
              </w:rPr>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7"/>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7"/>
              <w:numPr>
                <w:ilvl w:val="0"/>
                <w:numId w:val="8"/>
              </w:numPr>
              <w:spacing w:after="0"/>
              <w:ind w:left="714" w:hanging="357"/>
              <w:rPr>
                <w:rFonts w:cs="Arial"/>
                <w:lang w:val="en-US" w:eastAsia="zh-CN"/>
              </w:rPr>
            </w:pPr>
            <w:r>
              <w:rPr>
                <w:rFonts w:cs="Arial"/>
                <w:lang w:val="en-US" w:eastAsia="zh-CN"/>
              </w:rPr>
              <w:lastRenderedPageBreak/>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lastRenderedPageBreak/>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lastRenderedPageBreak/>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맑은 고딕" w:cs="Arial"/>
                <w:lang w:eastAsia="ko-KR"/>
              </w:rPr>
            </w:pPr>
            <w:r>
              <w:rPr>
                <w:rFonts w:eastAsia="맑은 고딕" w:cs="Arial" w:hint="eastAsia"/>
                <w:lang w:eastAsia="ko-KR"/>
              </w:rPr>
              <w:t>E</w:t>
            </w:r>
            <w:r>
              <w:rPr>
                <w:rFonts w:eastAsia="맑은 고딕"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맑은 고딕"/>
                <w:lang w:eastAsia="ko-KR"/>
              </w:rPr>
            </w:pPr>
            <w:r>
              <w:rPr>
                <w:rFonts w:eastAsia="맑은 고딕"/>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맑은 고딕"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맑은 고딕"/>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맑은 고딕"/>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맑은 고딕"/>
                <w:lang w:eastAsia="ko-KR"/>
              </w:rPr>
              <w:t xml:space="preserve">scenarios, use cases, and technical motivation/benefits to introduce this multi-cell scheduling, should be identified and </w:t>
            </w:r>
            <w:r w:rsidR="00E771F1">
              <w:rPr>
                <w:rFonts w:eastAsia="맑은 고딕"/>
                <w:lang w:eastAsia="ko-KR"/>
              </w:rPr>
              <w:t xml:space="preserve">justified </w:t>
            </w:r>
            <w:r>
              <w:rPr>
                <w:rFonts w:eastAsia="맑은 고딕"/>
                <w:lang w:eastAsia="ko-KR"/>
              </w:rPr>
              <w:t xml:space="preserve">first. </w:t>
            </w:r>
          </w:p>
          <w:p w14:paraId="5A227991" w14:textId="5D6CF687" w:rsidR="00E771F1" w:rsidRPr="00E771F1" w:rsidRDefault="00E771F1" w:rsidP="00E771F1">
            <w:pPr>
              <w:spacing w:before="120"/>
              <w:jc w:val="both"/>
              <w:rPr>
                <w:rFonts w:eastAsia="맑은 고딕"/>
                <w:lang w:eastAsia="ko-KR"/>
              </w:rPr>
            </w:pPr>
            <w:r>
              <w:rPr>
                <w:rFonts w:eastAsia="맑은 고딕"/>
                <w:lang w:eastAsia="ko-KR"/>
              </w:rPr>
              <w:t>After the above</w:t>
            </w:r>
            <w:r>
              <w:rPr>
                <w:rFonts w:eastAsia="맑은 고딕" w:hint="eastAsia"/>
                <w:lang w:eastAsia="ko-KR"/>
              </w:rPr>
              <w:t>, we can discuss</w:t>
            </w:r>
            <w:r>
              <w:rPr>
                <w:rFonts w:eastAsia="맑은 고딕"/>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lastRenderedPageBreak/>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8"/>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맑은 고딕"/>
                <w:lang w:val="en-US" w:eastAsia="ko-KR"/>
              </w:rPr>
            </w:pPr>
            <w:r>
              <w:rPr>
                <w:rFonts w:eastAsia="맑은 고딕" w:hint="eastAsia"/>
                <w:lang w:val="en-US" w:eastAsia="ko-KR"/>
              </w:rPr>
              <w:t>LG</w:t>
            </w:r>
          </w:p>
        </w:tc>
        <w:tc>
          <w:tcPr>
            <w:tcW w:w="7106" w:type="dxa"/>
          </w:tcPr>
          <w:p w14:paraId="2DA8C0A1" w14:textId="3712F283" w:rsidR="00A979F2" w:rsidRPr="001B002E" w:rsidRDefault="001B002E" w:rsidP="00577A73">
            <w:pPr>
              <w:spacing w:after="120"/>
              <w:jc w:val="both"/>
              <w:rPr>
                <w:rFonts w:eastAsia="맑은 고딕"/>
                <w:lang w:val="en-US" w:eastAsia="ko-KR"/>
              </w:rPr>
            </w:pPr>
            <w:r>
              <w:rPr>
                <w:rFonts w:eastAsia="맑은 고딕"/>
                <w:lang w:val="en-US" w:eastAsia="ko-KR"/>
              </w:rPr>
              <w:t>T</w:t>
            </w:r>
            <w:r>
              <w:rPr>
                <w:rFonts w:eastAsia="맑은 고딕" w:hint="eastAsia"/>
                <w:lang w:val="en-US" w:eastAsia="ko-KR"/>
              </w:rPr>
              <w:t xml:space="preserve">he </w:t>
            </w:r>
            <w:r>
              <w:rPr>
                <w:rFonts w:eastAsia="맑은 고딕"/>
                <w:lang w:val="en-US" w:eastAsia="ko-KR"/>
              </w:rPr>
              <w:t xml:space="preserve">scenarios for evaluations should not be limited to only 2 CC case where all the UEs have same </w:t>
            </w:r>
            <w:proofErr w:type="spellStart"/>
            <w:r>
              <w:rPr>
                <w:rFonts w:eastAsia="맑은 고딕"/>
                <w:lang w:val="en-US" w:eastAsia="ko-KR"/>
              </w:rPr>
              <w:t>Pcell</w:t>
            </w:r>
            <w:proofErr w:type="spellEnd"/>
            <w:r>
              <w:rPr>
                <w:rFonts w:eastAsia="맑은 고딕"/>
                <w:lang w:val="en-US" w:eastAsia="ko-KR"/>
              </w:rPr>
              <w:t xml:space="preserve"> and same </w:t>
            </w:r>
            <w:proofErr w:type="spellStart"/>
            <w:r>
              <w:rPr>
                <w:rFonts w:eastAsia="맑은 고딕"/>
                <w:lang w:val="en-US" w:eastAsia="ko-KR"/>
              </w:rPr>
              <w:t>Scell</w:t>
            </w:r>
            <w:proofErr w:type="spellEnd"/>
            <w:r>
              <w:rPr>
                <w:rFonts w:eastAsia="맑은 고딕"/>
                <w:lang w:val="en-US" w:eastAsia="ko-KR"/>
              </w:rPr>
              <w:t xml:space="preserve">. The case with more than 2 CCs where </w:t>
            </w:r>
            <w:proofErr w:type="spellStart"/>
            <w:r>
              <w:rPr>
                <w:rFonts w:eastAsia="맑은 고딕"/>
                <w:lang w:val="en-US" w:eastAsia="ko-KR"/>
              </w:rPr>
              <w:t>Pcell</w:t>
            </w:r>
            <w:proofErr w:type="spellEnd"/>
            <w:r>
              <w:rPr>
                <w:rFonts w:eastAsia="맑은 고딕"/>
                <w:lang w:val="en-US" w:eastAsia="ko-KR"/>
              </w:rPr>
              <w:t xml:space="preserve"> is the same for all the UEs </w:t>
            </w:r>
            <w:r w:rsidR="00577A73">
              <w:rPr>
                <w:rFonts w:eastAsia="맑은 고딕"/>
                <w:lang w:val="en-US" w:eastAsia="ko-KR"/>
              </w:rPr>
              <w:t xml:space="preserve">but different UE has different </w:t>
            </w:r>
            <w:proofErr w:type="spellStart"/>
            <w:r w:rsidR="00577A73">
              <w:rPr>
                <w:rFonts w:eastAsia="맑은 고딕"/>
                <w:lang w:val="en-US" w:eastAsia="ko-KR"/>
              </w:rPr>
              <w:t>Scell</w:t>
            </w:r>
            <w:proofErr w:type="spellEnd"/>
            <w:r w:rsidR="00577A73">
              <w:rPr>
                <w:rFonts w:eastAsia="맑은 고딕"/>
                <w:lang w:val="en-US" w:eastAsia="ko-KR"/>
              </w:rPr>
              <w:t xml:space="preserve"> (for example, cell1 is </w:t>
            </w:r>
            <w:proofErr w:type="spellStart"/>
            <w:r w:rsidR="00577A73">
              <w:rPr>
                <w:rFonts w:eastAsia="맑은 고딕"/>
                <w:lang w:val="en-US" w:eastAsia="ko-KR"/>
              </w:rPr>
              <w:t>Pcell</w:t>
            </w:r>
            <w:proofErr w:type="spellEnd"/>
            <w:r w:rsidR="00577A73">
              <w:rPr>
                <w:rFonts w:eastAsia="맑은 고딕"/>
                <w:lang w:val="en-US" w:eastAsia="ko-KR"/>
              </w:rPr>
              <w:t xml:space="preserve"> for both UE1 and UE2 but cell2 is </w:t>
            </w:r>
            <w:proofErr w:type="spellStart"/>
            <w:r w:rsidR="00577A73">
              <w:rPr>
                <w:rFonts w:eastAsia="맑은 고딕"/>
                <w:lang w:val="en-US" w:eastAsia="ko-KR"/>
              </w:rPr>
              <w:t>Scell</w:t>
            </w:r>
            <w:proofErr w:type="spellEnd"/>
            <w:r w:rsidR="00577A73">
              <w:rPr>
                <w:rFonts w:eastAsia="맑은 고딕"/>
                <w:lang w:val="en-US" w:eastAsia="ko-KR"/>
              </w:rPr>
              <w:t xml:space="preserve"> for UE1 and cell3 is </w:t>
            </w:r>
            <w:proofErr w:type="spellStart"/>
            <w:r w:rsidR="00577A73">
              <w:rPr>
                <w:rFonts w:eastAsia="맑은 고딕"/>
                <w:lang w:val="en-US" w:eastAsia="ko-KR"/>
              </w:rPr>
              <w:t>Scell</w:t>
            </w:r>
            <w:proofErr w:type="spellEnd"/>
            <w:r w:rsidR="00577A73">
              <w:rPr>
                <w:rFonts w:eastAsia="맑은 고딕"/>
                <w:lang w:val="en-US" w:eastAsia="ko-KR"/>
              </w:rPr>
              <w:t xml:space="preserve"> for UE2), </w:t>
            </w:r>
            <w:r>
              <w:rPr>
                <w:rFonts w:eastAsia="맑은 고딕"/>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r>
              <w:rPr>
                <w:rFonts w:eastAsiaTheme="minorEastAsia"/>
                <w:lang w:eastAsia="zh-CN"/>
              </w:rPr>
              <w:t>Scell</w:t>
            </w:r>
            <w:proofErr w:type="spell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8"/>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lastRenderedPageBreak/>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a8"/>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a7"/>
              <w:spacing w:after="120"/>
              <w:ind w:left="0"/>
              <w:jc w:val="both"/>
              <w:rPr>
                <w:rFonts w:eastAsia="MS Mincho"/>
                <w:lang w:val="en-US" w:eastAsia="ja-JP"/>
              </w:rPr>
            </w:pPr>
          </w:p>
          <w:p w14:paraId="28BD845D" w14:textId="77777777" w:rsidR="00BB363F" w:rsidRDefault="00BB363F" w:rsidP="00BB363F">
            <w:pPr>
              <w:pStyle w:val="a7"/>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1623F7" w14:paraId="408FB922" w14:textId="77777777" w:rsidTr="001B002E">
        <w:tc>
          <w:tcPr>
            <w:tcW w:w="2245" w:type="dxa"/>
          </w:tcPr>
          <w:p w14:paraId="02A3801D" w14:textId="77777777" w:rsidR="001623F7" w:rsidRPr="002E1B18" w:rsidRDefault="001623F7" w:rsidP="001623F7">
            <w:pPr>
              <w:spacing w:after="120"/>
              <w:jc w:val="both"/>
            </w:pPr>
          </w:p>
        </w:tc>
        <w:tc>
          <w:tcPr>
            <w:tcW w:w="7106" w:type="dxa"/>
          </w:tcPr>
          <w:p w14:paraId="5576906E" w14:textId="77777777" w:rsidR="001623F7" w:rsidRPr="002E1B18" w:rsidRDefault="001623F7" w:rsidP="001623F7">
            <w:pPr>
              <w:widowControl w:val="0"/>
              <w:overflowPunct/>
              <w:autoSpaceDE/>
              <w:autoSpaceDN/>
              <w:adjustRightInd/>
              <w:spacing w:before="120" w:after="120" w:line="240" w:lineRule="auto"/>
              <w:jc w:val="both"/>
              <w:textAlignment w:val="auto"/>
            </w:pP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bookmarkStart w:id="6" w:name="_GoBack"/>
      <w:bookmarkEnd w:id="6"/>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7"/>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7"/>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7"/>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7"/>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5E2C64">
      <w:pPr>
        <w:pStyle w:val="a7"/>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7"/>
        <w:numPr>
          <w:ilvl w:val="0"/>
          <w:numId w:val="2"/>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7"/>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7"/>
        <w:numPr>
          <w:ilvl w:val="0"/>
          <w:numId w:val="2"/>
        </w:numPr>
        <w:rPr>
          <w:lang w:eastAsia="x-none"/>
        </w:rPr>
      </w:pPr>
      <w:r w:rsidRPr="001D5742">
        <w:rPr>
          <w:lang w:eastAsia="x-none"/>
        </w:rPr>
        <w:lastRenderedPageBreak/>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a7"/>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7"/>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7"/>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7"/>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7"/>
        <w:numPr>
          <w:ilvl w:val="0"/>
          <w:numId w:val="2"/>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7"/>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7"/>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7"/>
        <w:numPr>
          <w:ilvl w:val="0"/>
          <w:numId w:val="2"/>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a7"/>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7"/>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7"/>
        <w:numPr>
          <w:ilvl w:val="0"/>
          <w:numId w:val="2"/>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7"/>
        <w:numPr>
          <w:ilvl w:val="0"/>
          <w:numId w:val="2"/>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7"/>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7"/>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7"/>
        <w:numPr>
          <w:ilvl w:val="0"/>
          <w:numId w:val="2"/>
        </w:numPr>
        <w:rPr>
          <w:lang w:eastAsia="x-none"/>
        </w:rPr>
      </w:pPr>
      <w:r w:rsidRPr="001D5742">
        <w:rPr>
          <w:lang w:eastAsia="x-none"/>
        </w:rPr>
        <w:t>R1-2005628</w:t>
      </w:r>
      <w:r>
        <w:rPr>
          <w:lang w:eastAsia="x-none"/>
        </w:rPr>
        <w:tab/>
        <w:t>On Multi-cell PDSCH scheduling via a single DCI</w:t>
      </w:r>
      <w:r>
        <w:rPr>
          <w:lang w:eastAsia="x-none"/>
        </w:rPr>
        <w:tab/>
      </w:r>
      <w:proofErr w:type="spellStart"/>
      <w:r>
        <w:rPr>
          <w:lang w:eastAsia="x-none"/>
        </w:rPr>
        <w:t>MediaTek</w:t>
      </w:r>
      <w:proofErr w:type="spellEnd"/>
      <w:r>
        <w:rPr>
          <w:lang w:eastAsia="x-none"/>
        </w:rPr>
        <w:t xml:space="preserve"> Inc.</w:t>
      </w:r>
    </w:p>
    <w:p w14:paraId="6C25C2FB" w14:textId="6F811749" w:rsidR="001867CE" w:rsidRDefault="001867CE" w:rsidP="005E2C64">
      <w:pPr>
        <w:pStyle w:val="a7"/>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7"/>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7"/>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7"/>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7"/>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7"/>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7"/>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7"/>
        <w:numPr>
          <w:ilvl w:val="0"/>
          <w:numId w:val="2"/>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7"/>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7"/>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7"/>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7"/>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7"/>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7"/>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D435E" w14:textId="77777777" w:rsidR="00DA0E04" w:rsidRDefault="00DA0E04">
      <w:pPr>
        <w:spacing w:after="0"/>
      </w:pPr>
      <w:r>
        <w:separator/>
      </w:r>
    </w:p>
  </w:endnote>
  <w:endnote w:type="continuationSeparator" w:id="0">
    <w:p w14:paraId="4B027C77" w14:textId="77777777" w:rsidR="00DA0E04" w:rsidRDefault="00DA0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7FEA9519"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1623F7">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623F7">
      <w:rPr>
        <w:rStyle w:val="a6"/>
      </w:rPr>
      <w:t>16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B06A" w14:textId="77777777" w:rsidR="00DA0E04" w:rsidRDefault="00DA0E04">
      <w:pPr>
        <w:spacing w:after="0"/>
      </w:pPr>
      <w:r>
        <w:separator/>
      </w:r>
    </w:p>
  </w:footnote>
  <w:footnote w:type="continuationSeparator" w:id="0">
    <w:p w14:paraId="49A662B6" w14:textId="77777777" w:rsidR="00DA0E04" w:rsidRDefault="00DA0E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3"/>
  </w:num>
  <w:num w:numId="4">
    <w:abstractNumId w:val="10"/>
  </w:num>
  <w:num w:numId="5">
    <w:abstractNumId w:val="6"/>
  </w:num>
  <w:num w:numId="6">
    <w:abstractNumId w:val="14"/>
  </w:num>
  <w:num w:numId="7">
    <w:abstractNumId w:val="12"/>
  </w:num>
  <w:num w:numId="8">
    <w:abstractNumId w:val="4"/>
  </w:num>
  <w:num w:numId="9">
    <w:abstractNumId w:val="16"/>
  </w:num>
  <w:num w:numId="10">
    <w:abstractNumId w:val="1"/>
  </w:num>
  <w:num w:numId="11">
    <w:abstractNumId w:val="7"/>
  </w:num>
  <w:num w:numId="12">
    <w:abstractNumId w:val="5"/>
  </w:num>
  <w:num w:numId="13">
    <w:abstractNumId w:val="9"/>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BEAAD-EC3D-48F9-805A-FFFDFDE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4844</Words>
  <Characters>27614</Characters>
  <Application>Microsoft Office Word</Application>
  <DocSecurity>0</DocSecurity>
  <Lines>230</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2020-08-24T06:12:00Z</dcterms:created>
  <dcterms:modified xsi:type="dcterms:W3CDTF">2020-08-24T06:12:00Z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