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2739C5">
        <w:rPr>
          <w:rFonts w:ascii="Arial" w:eastAsia="等线" w:hAnsi="Arial"/>
          <w:sz w:val="24"/>
          <w:lang w:val="en-GB"/>
        </w:rPr>
        <w:t>Phase 1</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second tier issues can be found in </w:t>
      </w:r>
      <w:proofErr w:type="gramStart"/>
      <w:r w:rsidR="0061073C">
        <w:t>section</w:t>
      </w:r>
      <w:proofErr w:type="gramEnd"/>
      <w:r w:rsidR="0061073C">
        <w:t xml:space="preserve">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c"/>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741FB8">
      <w:pPr>
        <w:pStyle w:val="afc"/>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741FB8">
      <w:pPr>
        <w:pStyle w:val="afc"/>
        <w:widowControl w:val="0"/>
        <w:numPr>
          <w:ilvl w:val="0"/>
          <w:numId w:val="47"/>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f3"/>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B23D83">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hideMark/>
          </w:tcPr>
          <w:p w14:paraId="5236C6B5" w14:textId="42D3B153" w:rsidR="00CF3916" w:rsidRPr="006813E1" w:rsidRDefault="00F049FC" w:rsidP="00F20BDC">
            <w:pPr>
              <w:rPr>
                <w:szCs w:val="22"/>
              </w:rPr>
            </w:pPr>
            <w:r w:rsidRPr="006813E1">
              <w:rPr>
                <w:szCs w:val="22"/>
              </w:rPr>
              <w:t>Issue 2</w:t>
            </w:r>
          </w:p>
          <w:p w14:paraId="1A71F648" w14:textId="46671776" w:rsidR="00CF3916" w:rsidRPr="006813E1" w:rsidRDefault="00E0237F" w:rsidP="00F20BDC">
            <w:pPr>
              <w:rPr>
                <w:szCs w:val="22"/>
              </w:rPr>
            </w:pPr>
            <w:r w:rsidRPr="006813E1">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hideMark/>
          </w:tcPr>
          <w:p w14:paraId="2101EA8C" w14:textId="5609BE63" w:rsidR="00CF3916" w:rsidRPr="006813E1" w:rsidRDefault="00F049FC" w:rsidP="00F20BDC">
            <w:pPr>
              <w:rPr>
                <w:szCs w:val="22"/>
              </w:rPr>
            </w:pPr>
            <w:r w:rsidRPr="006813E1">
              <w:rPr>
                <w:szCs w:val="22"/>
              </w:rPr>
              <w:t>Issue 3</w:t>
            </w:r>
          </w:p>
          <w:p w14:paraId="618FADC9" w14:textId="3167B080" w:rsidR="00CF3916" w:rsidRPr="006813E1" w:rsidRDefault="00E0237F" w:rsidP="00F20BDC">
            <w:pPr>
              <w:rPr>
                <w:szCs w:val="22"/>
              </w:rPr>
            </w:pPr>
            <w:r w:rsidRPr="006813E1">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rFonts w:hint="eastAsia"/>
                <w:lang w:eastAsia="zh-CN"/>
              </w:rPr>
            </w:pPr>
            <w:bookmarkStart w:id="6" w:name="_GoBack" w:colFirst="7" w:colLast="8"/>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rFonts w:hint="eastAsia"/>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rFonts w:hint="eastAsia"/>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rFonts w:hint="eastAsia"/>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rFonts w:hint="eastAsia"/>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rFonts w:hint="eastAsia"/>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rFonts w:hint="eastAsia"/>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rFonts w:hint="eastAsia"/>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rFonts w:hint="eastAsia"/>
                <w:lang w:eastAsia="zh-CN"/>
              </w:rPr>
            </w:pPr>
            <w:r>
              <w:t>Low</w:t>
            </w:r>
          </w:p>
        </w:tc>
      </w:tr>
      <w:bookmarkEnd w:id="6"/>
      <w:tr w:rsidR="00CF3916"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77777777" w:rsidR="00CF3916" w:rsidRPr="0094574F" w:rsidRDefault="00CF3916" w:rsidP="00F20BDC"/>
        </w:tc>
        <w:tc>
          <w:tcPr>
            <w:tcW w:w="1018" w:type="dxa"/>
            <w:tcBorders>
              <w:top w:val="single" w:sz="4" w:space="0" w:color="auto"/>
              <w:left w:val="single" w:sz="4" w:space="0" w:color="auto"/>
              <w:bottom w:val="single" w:sz="4" w:space="0" w:color="auto"/>
              <w:right w:val="single" w:sz="4" w:space="0" w:color="auto"/>
            </w:tcBorders>
          </w:tcPr>
          <w:p w14:paraId="273E5FA1" w14:textId="77777777" w:rsidR="00CF3916" w:rsidRPr="0094574F" w:rsidRDefault="00CF3916"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1EE760EF" w14:textId="77777777" w:rsidR="00CF3916" w:rsidRPr="0094574F" w:rsidRDefault="00CF3916"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2D7E6234" w14:textId="77777777" w:rsidR="00CF3916" w:rsidRPr="0094574F" w:rsidRDefault="00CF3916"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648A3344" w14:textId="77777777" w:rsidR="00CF3916" w:rsidRPr="0094574F" w:rsidRDefault="00CF3916"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24DD9165" w14:textId="77777777" w:rsidR="00CF3916" w:rsidRPr="0094574F" w:rsidRDefault="00CF3916"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631F936D" w14:textId="77777777" w:rsidR="00CF3916" w:rsidRPr="0094574F" w:rsidRDefault="00CF3916"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4D679E3B" w14:textId="77777777" w:rsidR="00CF3916" w:rsidRPr="0094574F" w:rsidRDefault="00CF3916"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1B2E0AE9" w14:textId="77777777" w:rsidR="00CF3916" w:rsidRPr="0094574F" w:rsidRDefault="00CF3916" w:rsidP="00F20BDC">
            <w:pPr>
              <w:jc w:val="center"/>
            </w:pP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77777777" w:rsidR="00CF3916" w:rsidRPr="0094574F" w:rsidRDefault="00CF3916" w:rsidP="00F20BDC"/>
        </w:tc>
        <w:tc>
          <w:tcPr>
            <w:tcW w:w="1018" w:type="dxa"/>
            <w:tcBorders>
              <w:top w:val="single" w:sz="4" w:space="0" w:color="auto"/>
              <w:left w:val="single" w:sz="4" w:space="0" w:color="auto"/>
              <w:bottom w:val="single" w:sz="4" w:space="0" w:color="auto"/>
              <w:right w:val="single" w:sz="4" w:space="0" w:color="auto"/>
            </w:tcBorders>
          </w:tcPr>
          <w:p w14:paraId="36C4AE83" w14:textId="77777777" w:rsidR="00CF3916" w:rsidRPr="0094574F" w:rsidRDefault="00CF3916"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3267A8F7" w14:textId="77777777" w:rsidR="00CF3916" w:rsidRPr="0094574F" w:rsidRDefault="00CF3916"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4DC9C93F" w14:textId="77777777" w:rsidR="00CF3916" w:rsidRPr="0094574F" w:rsidRDefault="00CF3916"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513A5498" w14:textId="77777777" w:rsidR="00CF3916" w:rsidRPr="0094574F" w:rsidRDefault="00CF3916"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45CC3BD6" w14:textId="77777777" w:rsidR="00CF3916" w:rsidRPr="0094574F" w:rsidRDefault="00CF3916"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47205ACE" w14:textId="77777777" w:rsidR="00CF3916" w:rsidRPr="0094574F" w:rsidRDefault="00CF3916"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3F48776A" w14:textId="77777777" w:rsidR="00CF3916" w:rsidRPr="0094574F" w:rsidRDefault="00CF3916"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5A19EA88" w14:textId="77777777" w:rsidR="00CF3916" w:rsidRPr="0094574F" w:rsidRDefault="00CF3916" w:rsidP="00F20BDC">
            <w:pPr>
              <w:jc w:val="center"/>
            </w:pPr>
          </w:p>
        </w:tc>
      </w:tr>
      <w:tr w:rsidR="006D5A98"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77777777" w:rsidR="006D5A98" w:rsidRPr="0094574F" w:rsidRDefault="006D5A98" w:rsidP="00F20BDC"/>
        </w:tc>
        <w:tc>
          <w:tcPr>
            <w:tcW w:w="1018" w:type="dxa"/>
            <w:tcBorders>
              <w:top w:val="single" w:sz="4" w:space="0" w:color="auto"/>
              <w:left w:val="single" w:sz="4" w:space="0" w:color="auto"/>
              <w:bottom w:val="single" w:sz="4" w:space="0" w:color="auto"/>
              <w:right w:val="single" w:sz="4" w:space="0" w:color="auto"/>
            </w:tcBorders>
          </w:tcPr>
          <w:p w14:paraId="78C5F7B9" w14:textId="77777777" w:rsidR="006D5A98" w:rsidRPr="0094574F" w:rsidRDefault="006D5A98"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5DBD7FB9" w14:textId="77777777" w:rsidR="006D5A98" w:rsidRPr="0094574F" w:rsidRDefault="006D5A98"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49D9BE70" w14:textId="77777777" w:rsidR="006D5A98" w:rsidRPr="0094574F" w:rsidRDefault="006D5A98"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416BAD8C" w14:textId="77777777" w:rsidR="006D5A98" w:rsidRPr="0094574F" w:rsidRDefault="006D5A98"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5AEDAC0C" w14:textId="77777777" w:rsidR="006D5A98" w:rsidRPr="0094574F" w:rsidRDefault="006D5A98"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6AEE408B" w14:textId="77777777" w:rsidR="006D5A98" w:rsidRPr="0094574F" w:rsidRDefault="006D5A98"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512EFBD2" w14:textId="77777777" w:rsidR="006D5A98" w:rsidRPr="0094574F" w:rsidRDefault="006D5A98"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127F93B7" w14:textId="77777777" w:rsidR="006D5A98" w:rsidRPr="0094574F" w:rsidRDefault="006D5A98" w:rsidP="00F20BDC">
            <w:pPr>
              <w:jc w:val="center"/>
            </w:pPr>
          </w:p>
        </w:tc>
      </w:tr>
      <w:tr w:rsidR="00E72302"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77777777" w:rsidR="00E72302" w:rsidRPr="0094574F" w:rsidRDefault="00E72302" w:rsidP="00F20BDC"/>
        </w:tc>
        <w:tc>
          <w:tcPr>
            <w:tcW w:w="1018" w:type="dxa"/>
            <w:tcBorders>
              <w:top w:val="single" w:sz="4" w:space="0" w:color="auto"/>
              <w:left w:val="single" w:sz="4" w:space="0" w:color="auto"/>
              <w:bottom w:val="single" w:sz="4" w:space="0" w:color="auto"/>
              <w:right w:val="single" w:sz="4" w:space="0" w:color="auto"/>
            </w:tcBorders>
          </w:tcPr>
          <w:p w14:paraId="61F19B24" w14:textId="77777777" w:rsidR="00E72302" w:rsidRPr="0094574F" w:rsidRDefault="00E72302"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0CD9A96B" w14:textId="77777777" w:rsidR="00E72302" w:rsidRPr="0094574F" w:rsidRDefault="00E72302"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15453295" w14:textId="77777777" w:rsidR="00E72302" w:rsidRPr="0094574F" w:rsidRDefault="00E72302"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1AB24743" w14:textId="77777777" w:rsidR="00E72302" w:rsidRPr="0094574F" w:rsidRDefault="00E72302"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4464939B" w14:textId="77777777" w:rsidR="00E72302" w:rsidRPr="0094574F" w:rsidRDefault="00E72302"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617F78F9" w14:textId="77777777" w:rsidR="00E72302" w:rsidRPr="0094574F" w:rsidRDefault="00E72302"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7250D639" w14:textId="77777777" w:rsidR="00E72302" w:rsidRPr="0094574F" w:rsidRDefault="00E72302"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22374CE2" w14:textId="77777777" w:rsidR="00E72302" w:rsidRPr="0094574F" w:rsidRDefault="00E72302" w:rsidP="00F20BDC">
            <w:pPr>
              <w:jc w:val="center"/>
            </w:pP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f3"/>
        <w:tblW w:w="0" w:type="auto"/>
        <w:jc w:val="center"/>
        <w:tblLook w:val="04A0" w:firstRow="1" w:lastRow="0" w:firstColumn="1" w:lastColumn="0" w:noHBand="0" w:noVBand="1"/>
      </w:tblPr>
      <w:tblGrid>
        <w:gridCol w:w="1194"/>
        <w:gridCol w:w="8464"/>
      </w:tblGrid>
      <w:tr w:rsidR="00CF3916" w:rsidRPr="00214F63" w14:paraId="47B52586" w14:textId="77777777" w:rsidTr="00303005">
        <w:trPr>
          <w:jc w:val="center"/>
        </w:trPr>
        <w:tc>
          <w:tcPr>
            <w:tcW w:w="1194"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303005">
        <w:trPr>
          <w:jc w:val="center"/>
        </w:trPr>
        <w:tc>
          <w:tcPr>
            <w:tcW w:w="1194"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c"/>
              <w:numPr>
                <w:ilvl w:val="0"/>
                <w:numId w:val="49"/>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03005">
            <w:pPr>
              <w:pStyle w:val="afc"/>
              <w:numPr>
                <w:ilvl w:val="0"/>
                <w:numId w:val="49"/>
              </w:numPr>
              <w:rPr>
                <w:rFonts w:ascii="Times New Roman" w:eastAsia="宋体" w:hAnsi="Times New Roman"/>
                <w:szCs w:val="20"/>
              </w:rPr>
            </w:pPr>
            <w:r w:rsidRPr="00A66595">
              <w:rPr>
                <w:rFonts w:ascii="Times New Roman" w:eastAsia="宋体" w:hAnsi="Times New Roman"/>
                <w:szCs w:val="20"/>
              </w:rPr>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lastRenderedPageBreak/>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7"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7"/>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303005" w14:paraId="3A89FE5F" w14:textId="77777777" w:rsidTr="00303005">
        <w:trPr>
          <w:jc w:val="center"/>
        </w:trPr>
        <w:tc>
          <w:tcPr>
            <w:tcW w:w="1194" w:type="dxa"/>
          </w:tcPr>
          <w:p w14:paraId="439EC55E" w14:textId="77777777" w:rsidR="00303005" w:rsidRDefault="00303005" w:rsidP="00303005">
            <w:pPr>
              <w:rPr>
                <w:sz w:val="22"/>
              </w:rPr>
            </w:pPr>
          </w:p>
        </w:tc>
        <w:tc>
          <w:tcPr>
            <w:tcW w:w="8464" w:type="dxa"/>
          </w:tcPr>
          <w:p w14:paraId="3D066CD5" w14:textId="77777777" w:rsidR="00303005" w:rsidRDefault="00303005" w:rsidP="00303005">
            <w:pPr>
              <w:rPr>
                <w:sz w:val="22"/>
              </w:rPr>
            </w:pPr>
          </w:p>
        </w:tc>
      </w:tr>
      <w:tr w:rsidR="00303005" w14:paraId="6FA719FC" w14:textId="77777777" w:rsidTr="00303005">
        <w:trPr>
          <w:jc w:val="center"/>
        </w:trPr>
        <w:tc>
          <w:tcPr>
            <w:tcW w:w="1194" w:type="dxa"/>
          </w:tcPr>
          <w:p w14:paraId="5AF057EE" w14:textId="77777777" w:rsidR="00303005" w:rsidRDefault="00303005" w:rsidP="00303005">
            <w:pPr>
              <w:rPr>
                <w:sz w:val="22"/>
              </w:rPr>
            </w:pPr>
          </w:p>
        </w:tc>
        <w:tc>
          <w:tcPr>
            <w:tcW w:w="8464" w:type="dxa"/>
          </w:tcPr>
          <w:p w14:paraId="516A21FF" w14:textId="77777777" w:rsidR="00303005" w:rsidRDefault="00303005" w:rsidP="00303005">
            <w:pPr>
              <w:rPr>
                <w:sz w:val="22"/>
              </w:rPr>
            </w:pPr>
          </w:p>
        </w:tc>
      </w:tr>
      <w:tr w:rsidR="00303005" w14:paraId="4C015C52" w14:textId="77777777" w:rsidTr="00303005">
        <w:trPr>
          <w:jc w:val="center"/>
        </w:trPr>
        <w:tc>
          <w:tcPr>
            <w:tcW w:w="1194" w:type="dxa"/>
          </w:tcPr>
          <w:p w14:paraId="7562D33E" w14:textId="77777777" w:rsidR="00303005" w:rsidRDefault="00303005" w:rsidP="00303005">
            <w:pPr>
              <w:rPr>
                <w:sz w:val="22"/>
              </w:rPr>
            </w:pPr>
          </w:p>
        </w:tc>
        <w:tc>
          <w:tcPr>
            <w:tcW w:w="8464" w:type="dxa"/>
          </w:tcPr>
          <w:p w14:paraId="6B4EE057" w14:textId="77777777" w:rsidR="00303005" w:rsidRDefault="00303005" w:rsidP="00303005">
            <w:pPr>
              <w:rPr>
                <w:sz w:val="22"/>
              </w:rPr>
            </w:pPr>
          </w:p>
        </w:tc>
      </w:tr>
      <w:tr w:rsidR="00303005" w14:paraId="5615DF97" w14:textId="77777777" w:rsidTr="00303005">
        <w:trPr>
          <w:jc w:val="center"/>
        </w:trPr>
        <w:tc>
          <w:tcPr>
            <w:tcW w:w="1194" w:type="dxa"/>
          </w:tcPr>
          <w:p w14:paraId="6343E2ED" w14:textId="77777777" w:rsidR="00303005" w:rsidRDefault="00303005" w:rsidP="00303005">
            <w:pPr>
              <w:rPr>
                <w:sz w:val="22"/>
              </w:rPr>
            </w:pPr>
          </w:p>
        </w:tc>
        <w:tc>
          <w:tcPr>
            <w:tcW w:w="8464" w:type="dxa"/>
          </w:tcPr>
          <w:p w14:paraId="3E657A69" w14:textId="77777777" w:rsidR="00303005" w:rsidRDefault="00303005" w:rsidP="00303005">
            <w:pPr>
              <w:rPr>
                <w:sz w:val="22"/>
              </w:rPr>
            </w:pPr>
          </w:p>
        </w:tc>
      </w:tr>
    </w:tbl>
    <w:p w14:paraId="079CA9BA" w14:textId="64755AE3" w:rsidR="00CF3916" w:rsidRDefault="00CF3916" w:rsidP="00CF72FB">
      <w:pPr>
        <w:jc w:val="both"/>
        <w:rPr>
          <w:lang w:val="en-GB"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c"/>
              <w:numPr>
                <w:ilvl w:val="0"/>
                <w:numId w:val="44"/>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A26709">
            <w:pPr>
              <w:pStyle w:val="afc"/>
              <w:numPr>
                <w:ilvl w:val="0"/>
                <w:numId w:val="44"/>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c"/>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653423">
            <w:pPr>
              <w:pStyle w:val="afc"/>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A26709">
            <w:pPr>
              <w:pStyle w:val="afc"/>
              <w:numPr>
                <w:ilvl w:val="0"/>
                <w:numId w:val="45"/>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c"/>
              <w:numPr>
                <w:ilvl w:val="0"/>
                <w:numId w:val="40"/>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84041F">
            <w:pPr>
              <w:pStyle w:val="afc"/>
              <w:numPr>
                <w:ilvl w:val="0"/>
                <w:numId w:val="40"/>
              </w:numPr>
              <w:rPr>
                <w:rFonts w:ascii="Times New Roman" w:eastAsia="宋体" w:hAnsi="Times New Roman"/>
                <w:sz w:val="20"/>
                <w:szCs w:val="20"/>
                <w:lang w:val="en-GB"/>
              </w:rPr>
            </w:pPr>
            <w:r w:rsidRPr="00857246">
              <w:rPr>
                <w:rFonts w:ascii="Times New Roman" w:eastAsia="宋体"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c"/>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84041F">
            <w:pPr>
              <w:pStyle w:val="afc"/>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c"/>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lastRenderedPageBreak/>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 xml:space="preserve">Huawei, </w:t>
      </w:r>
      <w:proofErr w:type="spellStart"/>
      <w:r w:rsidRPr="002F23A3">
        <w:rPr>
          <w:rFonts w:ascii="Times New Roman" w:eastAsia="宋体" w:hAnsi="Times New Roman"/>
          <w:sz w:val="20"/>
          <w:szCs w:val="20"/>
          <w:lang w:val="en-GB"/>
        </w:rPr>
        <w:t>HiSilicon</w:t>
      </w:r>
      <w:proofErr w:type="spellEnd"/>
    </w:p>
    <w:p w14:paraId="4465E7C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 xml:space="preserve">Group Scheduling Mechanisms to Support 5G Multicast / Broadcast Services for RRC_CONNECTED </w:t>
      </w:r>
      <w:proofErr w:type="spellStart"/>
      <w:r w:rsidRPr="002F23A3">
        <w:rPr>
          <w:rFonts w:ascii="Times New Roman" w:eastAsia="宋体" w:hAnsi="Times New Roman"/>
          <w:sz w:val="20"/>
          <w:szCs w:val="20"/>
          <w:lang w:val="en-GB"/>
        </w:rPr>
        <w:t>Ues</w:t>
      </w:r>
      <w:proofErr w:type="spellEnd"/>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r>
      <w:proofErr w:type="spellStart"/>
      <w:r w:rsidRPr="002F23A3">
        <w:rPr>
          <w:rFonts w:ascii="Times New Roman" w:eastAsia="宋体" w:hAnsi="Times New Roman"/>
          <w:sz w:val="20"/>
          <w:szCs w:val="20"/>
          <w:lang w:val="en-GB"/>
        </w:rPr>
        <w:t>Convida</w:t>
      </w:r>
      <w:proofErr w:type="spellEnd"/>
      <w:r w:rsidRPr="002F23A3">
        <w:rPr>
          <w:rFonts w:ascii="Times New Roman" w:eastAsia="宋体" w:hAnsi="Times New Roman"/>
          <w:sz w:val="20"/>
          <w:szCs w:val="20"/>
          <w:lang w:val="en-GB"/>
        </w:rPr>
        <w:t xml:space="preserve"> Wireless</w:t>
      </w:r>
    </w:p>
    <w:p w14:paraId="2F86F0A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 xml:space="preserve">Mechanisms to improve </w:t>
      </w:r>
      <w:proofErr w:type="spellStart"/>
      <w:r w:rsidRPr="00CB4A0A">
        <w:rPr>
          <w:rFonts w:ascii="Times New Roman" w:eastAsia="宋体" w:hAnsi="Times New Roman"/>
          <w:sz w:val="20"/>
          <w:szCs w:val="20"/>
          <w:lang w:val="en-GB"/>
        </w:rPr>
        <w:t>reliablity</w:t>
      </w:r>
      <w:proofErr w:type="spellEnd"/>
      <w:r w:rsidRPr="00CB4A0A">
        <w:rPr>
          <w:rFonts w:ascii="Times New Roman" w:eastAsia="宋体" w:hAnsi="Times New Roman"/>
          <w:sz w:val="20"/>
          <w:szCs w:val="20"/>
          <w:lang w:val="en-GB"/>
        </w:rPr>
        <w:t xml:space="preserve"> for RRC_CONNECTED UEs</w:t>
      </w:r>
      <w:r w:rsidRPr="00CB4A0A">
        <w:rPr>
          <w:rFonts w:ascii="Times New Roman" w:eastAsia="宋体" w:hAnsi="Times New Roman"/>
          <w:sz w:val="20"/>
          <w:szCs w:val="20"/>
          <w:lang w:val="en-GB"/>
        </w:rPr>
        <w:tab/>
        <w:t xml:space="preserve">Huawei, </w:t>
      </w:r>
      <w:proofErr w:type="spellStart"/>
      <w:r w:rsidRPr="00CB4A0A">
        <w:rPr>
          <w:rFonts w:ascii="Times New Roman" w:eastAsia="宋体" w:hAnsi="Times New Roman"/>
          <w:sz w:val="20"/>
          <w:szCs w:val="20"/>
          <w:lang w:val="en-GB"/>
        </w:rPr>
        <w:t>HiSilicon</w:t>
      </w:r>
      <w:proofErr w:type="spellEnd"/>
    </w:p>
    <w:p w14:paraId="5DF854D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 xml:space="preserve">Mechanisms for 5G Multicast / Broadcast Reliability Improvements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 xml:space="preserve">On Mechanisms to improve reliability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r>
      <w:proofErr w:type="spellStart"/>
      <w:r w:rsidRPr="00CB4A0A">
        <w:rPr>
          <w:rFonts w:ascii="Times New Roman" w:eastAsia="宋体" w:hAnsi="Times New Roman"/>
          <w:sz w:val="20"/>
          <w:szCs w:val="20"/>
          <w:lang w:val="en-GB"/>
        </w:rPr>
        <w:t>Convida</w:t>
      </w:r>
      <w:proofErr w:type="spellEnd"/>
      <w:r w:rsidRPr="00CB4A0A">
        <w:rPr>
          <w:rFonts w:ascii="Times New Roman" w:eastAsia="宋体" w:hAnsi="Times New Roman"/>
          <w:sz w:val="20"/>
          <w:szCs w:val="20"/>
          <w:lang w:val="en-GB"/>
        </w:rPr>
        <w:t xml:space="preserve"> Wireless</w:t>
      </w:r>
    </w:p>
    <w:p w14:paraId="7CBDD74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05A18702"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 xml:space="preserve">Basic Functions for Broadcast / Multicast for  RRC_IDLE / RRC_INACTIVE </w:t>
      </w:r>
      <w:proofErr w:type="spellStart"/>
      <w:r w:rsidRPr="00327899">
        <w:rPr>
          <w:rFonts w:ascii="Times New Roman" w:eastAsia="宋体" w:hAnsi="Times New Roman"/>
          <w:sz w:val="20"/>
          <w:szCs w:val="20"/>
          <w:lang w:val="en-GB"/>
        </w:rPr>
        <w:t>Ues</w:t>
      </w:r>
      <w:proofErr w:type="spellEnd"/>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4290E8A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7826" w14:textId="77777777" w:rsidR="00E3461D" w:rsidRDefault="00E3461D">
      <w:r>
        <w:separator/>
      </w:r>
    </w:p>
  </w:endnote>
  <w:endnote w:type="continuationSeparator" w:id="0">
    <w:p w14:paraId="2EAB11EE" w14:textId="77777777" w:rsidR="00E3461D" w:rsidRDefault="00E3461D">
      <w:r>
        <w:continuationSeparator/>
      </w:r>
    </w:p>
  </w:endnote>
  <w:endnote w:type="continuationNotice" w:id="1">
    <w:p w14:paraId="4EEE3FFB" w14:textId="77777777" w:rsidR="00E3461D" w:rsidRDefault="00E346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285DFC" w:rsidRDefault="00285DF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85DFC" w:rsidRDefault="00285DF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CB30FB8" w:rsidR="00285DFC" w:rsidRDefault="00285DFC" w:rsidP="00450D3B">
    <w:pPr>
      <w:pStyle w:val="ac"/>
      <w:ind w:right="360"/>
    </w:pPr>
    <w:r>
      <w:rPr>
        <w:rStyle w:val="af4"/>
      </w:rPr>
      <w:fldChar w:fldCharType="begin"/>
    </w:r>
    <w:r>
      <w:rPr>
        <w:rStyle w:val="af4"/>
      </w:rPr>
      <w:instrText xml:space="preserve"> PAGE </w:instrText>
    </w:r>
    <w:r>
      <w:rPr>
        <w:rStyle w:val="af4"/>
      </w:rPr>
      <w:fldChar w:fldCharType="separate"/>
    </w:r>
    <w:r w:rsidR="00B23D83">
      <w:rPr>
        <w:rStyle w:val="af4"/>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23D83">
      <w:rPr>
        <w:rStyle w:val="af4"/>
      </w:rPr>
      <w:t>7</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30F2" w14:textId="77777777" w:rsidR="00FE5462" w:rsidRDefault="00FE54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86C0" w14:textId="77777777" w:rsidR="00E3461D" w:rsidRDefault="00E3461D">
      <w:r>
        <w:separator/>
      </w:r>
    </w:p>
  </w:footnote>
  <w:footnote w:type="continuationSeparator" w:id="0">
    <w:p w14:paraId="7E775ACD" w14:textId="77777777" w:rsidR="00E3461D" w:rsidRDefault="00E3461D">
      <w:r>
        <w:continuationSeparator/>
      </w:r>
    </w:p>
  </w:footnote>
  <w:footnote w:type="continuationNotice" w:id="1">
    <w:p w14:paraId="0591AB42" w14:textId="77777777" w:rsidR="00E3461D" w:rsidRDefault="00E346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F380" w14:textId="77777777" w:rsidR="00FE5462" w:rsidRDefault="00FE54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5975" w14:textId="77777777" w:rsidR="00FE5462" w:rsidRDefault="00FE54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목록 단락,リスト段落,?? ??,?????,????,Lista1"/>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목록 단락 字符,リスト段落 字符,?? ?? 字符,????? 字符,???? 字符,Lista1 字符"/>
    <w:link w:val="afc"/>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styleId="13">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EAF568-66C4-4C20-9783-0423137C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7</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Spreadtrum</cp:lastModifiedBy>
  <cp:revision>10</cp:revision>
  <cp:lastPrinted>2014-11-07T12:38:00Z</cp:lastPrinted>
  <dcterms:created xsi:type="dcterms:W3CDTF">2020-08-18T02:12:00Z</dcterms:created>
  <dcterms:modified xsi:type="dcterms:W3CDTF">2020-08-18T02:52:00Z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