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1"/>
      </w:pPr>
      <w:r w:rsidRPr="00172743">
        <w:t>Introduction</w:t>
      </w:r>
    </w:p>
    <w:p w:rsidR="00E26206" w:rsidRDefault="003327F3" w:rsidP="00E26206">
      <w:r>
        <w:t>This contribution provides a summary</w:t>
      </w:r>
      <w:r w:rsidR="00E26206">
        <w:t xml:space="preserve"> of the following email discussion:</w:t>
      </w:r>
    </w:p>
    <w:p w:rsidR="00870FE8" w:rsidRDefault="00870FE8" w:rsidP="00870FE8">
      <w:r w:rsidRPr="00D20AD2">
        <w:rPr>
          <w:highlight w:val="cyan"/>
        </w:rPr>
        <w:t>[102-e-NR-eIAB-01] Email discussion on enhancements to resource multiplexing between child and parent links of an IAB node by 8/2</w:t>
      </w:r>
      <w:r>
        <w:rPr>
          <w:highlight w:val="cyan"/>
        </w:rPr>
        <w:t>8</w:t>
      </w:r>
      <w:r w:rsidRPr="00D20AD2">
        <w:rPr>
          <w:highlight w:val="cyan"/>
        </w:rPr>
        <w:t xml:space="preserve"> – Thomas (AT&amp;T)</w:t>
      </w:r>
    </w:p>
    <w:p w:rsidR="00870FE8" w:rsidRDefault="00870FE8" w:rsidP="008D2178">
      <w:pPr>
        <w:numPr>
          <w:ilvl w:val="0"/>
          <w:numId w:val="22"/>
        </w:numPr>
      </w:pPr>
      <w:r>
        <w:t>Prioritize topics to be resolved in RAN1#102-e by 8/19</w:t>
      </w:r>
    </w:p>
    <w:p w:rsidR="00DE0E10" w:rsidRPr="00962F17" w:rsidRDefault="00DE0E10" w:rsidP="00962F17">
      <w:pPr>
        <w:pStyle w:val="afa"/>
      </w:pPr>
    </w:p>
    <w:p w:rsidR="00D3703A" w:rsidRPr="00E26206" w:rsidRDefault="00881446" w:rsidP="00E26206">
      <w:pPr>
        <w:pStyle w:val="1"/>
        <w:rPr>
          <w:lang w:val="en-GB"/>
        </w:rPr>
      </w:pPr>
      <w:r>
        <w:rPr>
          <w:lang w:val="en-GB"/>
        </w:rPr>
        <w:t>Simultaneous Operation of Access and Backhaul Links</w:t>
      </w:r>
    </w:p>
    <w:p w:rsidR="00881446" w:rsidRPr="00881446" w:rsidRDefault="00881446" w:rsidP="00881446">
      <w:pPr>
        <w:pStyle w:val="2"/>
        <w:rPr>
          <w:rFonts w:ascii="Calibri" w:hAnsi="Calibri"/>
          <w:sz w:val="21"/>
          <w:szCs w:val="21"/>
        </w:rPr>
      </w:pPr>
      <w:r w:rsidRPr="00881446">
        <w:rPr>
          <w:rFonts w:eastAsia="ＭＳ Ｐゴシック" w:hint="eastAsia"/>
          <w:sz w:val="24"/>
          <w:szCs w:val="18"/>
        </w:rPr>
        <w:t>Definition of Rel-17 Multiplexing Scenarios (High priority):</w:t>
      </w:r>
    </w:p>
    <w:p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503FA8" w:rsidRDefault="00503FA8" w:rsidP="00881446">
      <w:pPr>
        <w:rPr>
          <w:rFonts w:ascii="Calibri" w:hAnsi="Calibri" w:cs="Calibri"/>
          <w:color w:val="000000"/>
          <w:sz w:val="22"/>
          <w:szCs w:val="22"/>
        </w:rPr>
      </w:pPr>
    </w:p>
    <w:p w:rsidR="00881446" w:rsidRDefault="004B7CE6" w:rsidP="0088144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aa"/>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a"/>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rsidR="004B7CE6" w:rsidRPr="004B7CE6" w:rsidRDefault="004B7CE6" w:rsidP="008D2178">
      <w:pPr>
        <w:pStyle w:val="aa"/>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rsidR="001C61D6" w:rsidRDefault="001C61D6" w:rsidP="00881446">
      <w:pPr>
        <w:rPr>
          <w:rFonts w:ascii="Calibri" w:hAnsi="Calibri" w:cs="Calibri"/>
          <w:color w:val="000000"/>
          <w:sz w:val="22"/>
          <w:szCs w:val="22"/>
        </w:rPr>
      </w:pPr>
    </w:p>
    <w:p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rsidR="006D0B5C" w:rsidRDefault="006D0B5C" w:rsidP="00881446">
      <w:pPr>
        <w:rPr>
          <w:rFonts w:ascii="Calibri" w:hAnsi="Calibri" w:cs="Calibri"/>
          <w:b/>
          <w:bCs/>
          <w:color w:val="000000"/>
          <w:sz w:val="22"/>
          <w:szCs w:val="22"/>
        </w:rPr>
      </w:pPr>
    </w:p>
    <w:tbl>
      <w:tblPr>
        <w:tblStyle w:val="afc"/>
        <w:tblW w:w="0" w:type="auto"/>
        <w:tblLook w:val="04A0" w:firstRow="1" w:lastRow="0" w:firstColumn="1" w:lastColumn="0" w:noHBand="0" w:noVBand="1"/>
      </w:tblPr>
      <w:tblGrid>
        <w:gridCol w:w="2335"/>
        <w:gridCol w:w="7735"/>
      </w:tblGrid>
      <w:tr w:rsidR="006D0B5C" w:rsidTr="006D0B5C">
        <w:tc>
          <w:tcPr>
            <w:tcW w:w="2335" w:type="dxa"/>
          </w:tcPr>
          <w:p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rsidR="009D4C1C" w:rsidRPr="009D50ED" w:rsidRDefault="009D4C1C" w:rsidP="008D2178">
            <w:pPr>
              <w:pStyle w:val="aa"/>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6D0B5C" w:rsidRPr="009D50ED" w:rsidRDefault="006D0B5C" w:rsidP="006D0B5C">
            <w:pPr>
              <w:rPr>
                <w:rFonts w:asciiTheme="minorHAnsi" w:hAnsiTheme="minorHAnsi" w:cstheme="minorHAnsi"/>
                <w:b/>
                <w:i/>
                <w:sz w:val="20"/>
                <w:szCs w:val="20"/>
                <w:lang w:eastAsia="zh-CN"/>
              </w:rPr>
            </w:pP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DUTx-MTTx, DURx-MTRx, DURx-MTTx and DUTx-MTRx</w:t>
            </w:r>
            <w:r w:rsidRPr="009D50ED">
              <w:rPr>
                <w:rFonts w:asciiTheme="minorHAnsi" w:hAnsiTheme="minorHAnsi" w:cstheme="minorHAnsi"/>
                <w:sz w:val="20"/>
                <w:szCs w:val="20"/>
                <w:lang w:val="en-IN"/>
              </w:rPr>
              <w:t xml:space="preserve"> modes of operation</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1:</w:t>
            </w:r>
            <w:r w:rsidRPr="009D50ED">
              <w:rPr>
                <w:rFonts w:asciiTheme="minorHAnsi" w:hAnsiTheme="minorHAnsi" w:cstheme="minorHAnsi"/>
                <w:sz w:val="20"/>
                <w:szCs w:val="20"/>
              </w:rPr>
              <w:t xml:space="preserve"> For MT-TX/DU-RX and MT-RX/DU-TX in paired spectrum, we propose </w:t>
            </w:r>
            <w:r w:rsidRPr="009D50ED">
              <w:rPr>
                <w:rFonts w:asciiTheme="minorHAnsi" w:hAnsiTheme="minorHAnsi" w:cstheme="minorHAnsi"/>
                <w:sz w:val="20"/>
                <w:szCs w:val="20"/>
              </w:rPr>
              <w:lastRenderedPageBreak/>
              <w:t>considering the configuration of an IAB node in which the opposite directions of the parent and child nodes use the same frequency bands and discussing the relevant specification impacts.</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SimSun"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rsidTr="006D0B5C">
        <w:tc>
          <w:tcPr>
            <w:tcW w:w="2335" w:type="dxa"/>
          </w:tcPr>
          <w:p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9D50ED" w:rsidRDefault="00B0059E" w:rsidP="00B0059E">
            <w:pPr>
              <w:pStyle w:val="1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rsidR="00B0059E" w:rsidRPr="009D50ED" w:rsidRDefault="00B0059E" w:rsidP="00B0059E">
            <w:pPr>
              <w:pStyle w:val="1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rsidR="00B0059E" w:rsidRPr="009D50ED" w:rsidRDefault="00B0059E" w:rsidP="00B0059E">
            <w:pPr>
              <w:pStyle w:val="1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rsidR="00B0059E" w:rsidRPr="009D50ED" w:rsidRDefault="00B0059E" w:rsidP="00B0059E">
            <w:pPr>
              <w:pStyle w:val="1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rsidR="006D0B5C" w:rsidRDefault="006D0B5C" w:rsidP="00881446">
      <w:pPr>
        <w:rPr>
          <w:rFonts w:ascii="Calibri" w:hAnsi="Calibri" w:cs="Calibri"/>
          <w:b/>
          <w:bCs/>
          <w:color w:val="000000"/>
          <w:sz w:val="22"/>
          <w:szCs w:val="22"/>
        </w:rPr>
      </w:pPr>
    </w:p>
    <w:p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rsidR="00A1025C" w:rsidRDefault="00A1025C" w:rsidP="00881446">
      <w:pPr>
        <w:rPr>
          <w:rFonts w:ascii="Calibri" w:hAnsi="Calibri" w:cs="Calibri"/>
          <w:color w:val="000000"/>
          <w:sz w:val="22"/>
          <w:szCs w:val="22"/>
        </w:rPr>
      </w:pPr>
    </w:p>
    <w:p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MT-Tx/DU-Rx</w:t>
      </w:r>
    </w:p>
    <w:p w:rsidR="00A75190" w:rsidRPr="00A75190" w:rsidRDefault="00A75190" w:rsidP="00A75190">
      <w:pPr>
        <w:jc w:val="center"/>
        <w:rPr>
          <w:rFonts w:ascii="Calibri" w:hAnsi="Calibri" w:cs="Calibri"/>
          <w:color w:val="000000"/>
          <w:sz w:val="22"/>
          <w:szCs w:val="22"/>
        </w:rPr>
      </w:pPr>
    </w:p>
    <w:p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rsidR="00503FA8" w:rsidRDefault="00503FA8" w:rsidP="00503FA8">
      <w:pPr>
        <w:rPr>
          <w:rFonts w:ascii="Calibri" w:hAnsi="Calibri" w:cs="Calibri"/>
          <w:color w:val="000000"/>
          <w:sz w:val="22"/>
          <w:szCs w:val="22"/>
        </w:rPr>
      </w:pPr>
    </w:p>
    <w:p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afc"/>
        <w:tblW w:w="10075" w:type="dxa"/>
        <w:tblLook w:val="04A0" w:firstRow="1" w:lastRow="0" w:firstColumn="1" w:lastColumn="0" w:noHBand="0" w:noVBand="1"/>
      </w:tblPr>
      <w:tblGrid>
        <w:gridCol w:w="2351"/>
        <w:gridCol w:w="2954"/>
        <w:gridCol w:w="2294"/>
        <w:gridCol w:w="2476"/>
      </w:tblGrid>
      <w:tr w:rsidR="00A73BEC" w:rsidRPr="00503FA8" w:rsidTr="3C2AB147">
        <w:trPr>
          <w:trHeight w:val="233"/>
        </w:trPr>
        <w:tc>
          <w:tcPr>
            <w:tcW w:w="2351" w:type="dxa"/>
            <w:vMerge w:val="restart"/>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rsidR="00A73BEC" w:rsidRPr="00503FA8" w:rsidRDefault="00A73BEC" w:rsidP="00091B15">
            <w:pPr>
              <w:rPr>
                <w:rFonts w:ascii="Calibri" w:hAnsi="Calibri" w:cs="Calibri"/>
                <w:color w:val="000000"/>
                <w:sz w:val="22"/>
                <w:szCs w:val="22"/>
              </w:rPr>
            </w:pPr>
          </w:p>
        </w:tc>
        <w:tc>
          <w:tcPr>
            <w:tcW w:w="7724" w:type="dxa"/>
            <w:gridSpan w:val="3"/>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rsidTr="3C2AB147">
        <w:trPr>
          <w:trHeight w:val="54"/>
        </w:trPr>
        <w:tc>
          <w:tcPr>
            <w:tcW w:w="2351" w:type="dxa"/>
            <w:vMerge/>
          </w:tcPr>
          <w:p w:rsidR="00A73BEC" w:rsidRPr="00503FA8" w:rsidRDefault="00A73BEC" w:rsidP="00091B15">
            <w:pPr>
              <w:rPr>
                <w:rFonts w:ascii="Calibri" w:hAnsi="Calibri" w:cs="Calibri"/>
                <w:color w:val="000000"/>
                <w:sz w:val="22"/>
                <w:szCs w:val="22"/>
              </w:rPr>
            </w:pPr>
          </w:p>
        </w:tc>
        <w:tc>
          <w:tcPr>
            <w:tcW w:w="295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rsidTr="3C2AB147">
        <w:tc>
          <w:tcPr>
            <w:tcW w:w="2351"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73BEC" w:rsidRPr="00503FA8" w:rsidRDefault="00A73BEC" w:rsidP="00091B15">
            <w:pPr>
              <w:rPr>
                <w:rFonts w:ascii="Calibri" w:hAnsi="Calibri" w:cs="Calibri"/>
                <w:color w:val="000000"/>
                <w:sz w:val="22"/>
                <w:szCs w:val="22"/>
              </w:rPr>
            </w:pPr>
          </w:p>
        </w:tc>
        <w:tc>
          <w:tcPr>
            <w:tcW w:w="2476" w:type="dxa"/>
          </w:tcPr>
          <w:p w:rsidR="00A73BEC" w:rsidRPr="00503FA8" w:rsidRDefault="00A73BEC" w:rsidP="00091B15">
            <w:pPr>
              <w:rPr>
                <w:rFonts w:ascii="Calibri" w:hAnsi="Calibri" w:cs="Calibri"/>
                <w:color w:val="000000"/>
                <w:sz w:val="22"/>
                <w:szCs w:val="22"/>
              </w:rPr>
            </w:pPr>
          </w:p>
        </w:tc>
      </w:tr>
      <w:tr w:rsidR="00E870B4" w:rsidRPr="00503FA8" w:rsidTr="3C2AB147">
        <w:tc>
          <w:tcPr>
            <w:tcW w:w="2351" w:type="dxa"/>
          </w:tcPr>
          <w:p w:rsidR="00E870B4" w:rsidRPr="00197649" w:rsidRDefault="00197649"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tcPr>
          <w:p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E870B4" w:rsidRPr="00503FA8" w:rsidRDefault="00E870B4" w:rsidP="00091B15">
            <w:pPr>
              <w:rPr>
                <w:rFonts w:ascii="Calibri" w:hAnsi="Calibri" w:cs="Calibri"/>
                <w:color w:val="000000"/>
                <w:sz w:val="22"/>
                <w:szCs w:val="22"/>
              </w:rPr>
            </w:pPr>
          </w:p>
        </w:tc>
        <w:tc>
          <w:tcPr>
            <w:tcW w:w="2476" w:type="dxa"/>
          </w:tcPr>
          <w:p w:rsidR="00E870B4" w:rsidRPr="00503FA8" w:rsidRDefault="00E870B4"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 xml:space="preserve">Case 3, Case 4 </w:t>
            </w:r>
            <w:r w:rsidRPr="002454CA">
              <w:rPr>
                <w:rFonts w:ascii="Calibri" w:hAnsi="Calibri" w:cs="Calibri"/>
                <w:color w:val="000000"/>
                <w:sz w:val="22"/>
                <w:szCs w:val="22"/>
              </w:rPr>
              <w:t>(</w:t>
            </w:r>
            <w:r>
              <w:rPr>
                <w:rFonts w:ascii="Calibri" w:hAnsi="Calibri" w:cs="Calibri"/>
                <w:color w:val="000000"/>
                <w:sz w:val="22"/>
                <w:szCs w:val="22"/>
              </w:rPr>
              <w:t>unless</w:t>
            </w:r>
            <w:r w:rsidRPr="002454CA">
              <w:rPr>
                <w:rFonts w:ascii="Calibri" w:hAnsi="Calibri" w:cs="Calibri"/>
                <w:color w:val="000000"/>
                <w:sz w:val="22"/>
                <w:szCs w:val="22"/>
              </w:rPr>
              <w:t xml:space="preserve"> a quantitative proof of concept is provided,</w:t>
            </w:r>
            <w:r>
              <w:rPr>
                <w:rFonts w:ascii="Calibri" w:hAnsi="Calibri" w:cs="Calibri"/>
                <w:color w:val="000000"/>
                <w:sz w:val="22"/>
                <w:szCs w:val="22"/>
              </w:rPr>
              <w:t xml:space="preserve"> accounting for </w:t>
            </w:r>
            <w:r w:rsidRPr="002454CA">
              <w:rPr>
                <w:rFonts w:ascii="Calibri" w:hAnsi="Calibri" w:cs="Calibri"/>
                <w:color w:val="000000"/>
                <w:sz w:val="22"/>
                <w:szCs w:val="22"/>
              </w:rPr>
              <w:t>that the channel is part of the isolation problem)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954"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AA2B3E" w:rsidRPr="00503FA8" w:rsidRDefault="00AA2B3E" w:rsidP="00ED3EF4">
            <w:pPr>
              <w:rPr>
                <w:rFonts w:ascii="Calibri" w:hAnsi="Calibri" w:cs="Calibri"/>
                <w:color w:val="000000"/>
                <w:sz w:val="22"/>
                <w:szCs w:val="22"/>
              </w:rPr>
            </w:pPr>
          </w:p>
        </w:tc>
        <w:tc>
          <w:tcPr>
            <w:tcW w:w="2476" w:type="dxa"/>
          </w:tcPr>
          <w:p w:rsidR="00AA2B3E" w:rsidRDefault="0BD58C4B" w:rsidP="00ED3EF4">
            <w:pPr>
              <w:rPr>
                <w:rFonts w:ascii="Calibri" w:hAnsi="Calibri" w:cs="Calibri"/>
                <w:color w:val="000000"/>
                <w:sz w:val="22"/>
                <w:szCs w:val="22"/>
              </w:rPr>
            </w:pPr>
            <w:r w:rsidRPr="3C2AB147">
              <w:rPr>
                <w:rFonts w:ascii="Calibri" w:hAnsi="Calibri" w:cs="Calibri"/>
                <w:color w:val="000000" w:themeColor="text1"/>
                <w:sz w:val="22"/>
                <w:szCs w:val="22"/>
              </w:rPr>
              <w:t>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lastRenderedPageBreak/>
              <w:t>Intel</w:t>
            </w:r>
          </w:p>
        </w:tc>
        <w:tc>
          <w:tcPr>
            <w:tcW w:w="295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FF0B58" w:rsidRPr="00503FA8" w:rsidRDefault="00FF0B58" w:rsidP="00ED3EF4">
            <w:pPr>
              <w:rPr>
                <w:rFonts w:ascii="Calibri" w:hAnsi="Calibri" w:cs="Calibri"/>
                <w:color w:val="000000"/>
                <w:sz w:val="22"/>
                <w:szCs w:val="22"/>
              </w:rPr>
            </w:pPr>
          </w:p>
        </w:tc>
        <w:tc>
          <w:tcPr>
            <w:tcW w:w="2476" w:type="dxa"/>
          </w:tcPr>
          <w:p w:rsidR="00FF0B58" w:rsidRPr="3C2AB147" w:rsidRDefault="00FF0B58" w:rsidP="00ED3EF4">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95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w:t>
            </w:r>
          </w:p>
        </w:tc>
        <w:tc>
          <w:tcPr>
            <w:tcW w:w="229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954" w:type="dxa"/>
          </w:tcPr>
          <w:p w:rsidR="006B313E" w:rsidRPr="007D26B3" w:rsidRDefault="006B313E" w:rsidP="006B313E">
            <w:pPr>
              <w:rPr>
                <w:rFonts w:ascii="Calibri" w:eastAsia="游明朝" w:hAnsi="Calibri" w:cs="Calibri"/>
                <w:color w:val="000000"/>
                <w:sz w:val="22"/>
                <w:szCs w:val="22"/>
                <w:lang w:eastAsia="ja-JP"/>
              </w:rPr>
            </w:pPr>
            <w:r>
              <w:rPr>
                <w:rFonts w:ascii="Calibri" w:eastAsia="游明朝" w:hAnsi="Calibri" w:cs="Calibri" w:hint="eastAsia"/>
                <w:color w:val="000000"/>
                <w:sz w:val="22"/>
                <w:szCs w:val="22"/>
                <w:lang w:eastAsia="ja-JP"/>
              </w:rPr>
              <w:t>Case 1, Case 2</w:t>
            </w:r>
          </w:p>
        </w:tc>
        <w:tc>
          <w:tcPr>
            <w:tcW w:w="2294" w:type="dxa"/>
          </w:tcPr>
          <w:p w:rsidR="006B313E" w:rsidRPr="007D26B3" w:rsidRDefault="006B313E" w:rsidP="006B313E">
            <w:pPr>
              <w:rPr>
                <w:rFonts w:ascii="Calibri" w:eastAsia="游明朝" w:hAnsi="Calibri" w:cs="Calibri"/>
                <w:color w:val="000000"/>
                <w:sz w:val="22"/>
                <w:szCs w:val="22"/>
                <w:lang w:eastAsia="ja-JP"/>
              </w:rPr>
            </w:pPr>
            <w:r>
              <w:rPr>
                <w:rFonts w:ascii="Calibri" w:eastAsia="游明朝" w:hAnsi="Calibri" w:cs="Calibri" w:hint="eastAsia"/>
                <w:color w:val="000000"/>
                <w:sz w:val="22"/>
                <w:szCs w:val="22"/>
                <w:lang w:eastAsia="ja-JP"/>
              </w:rPr>
              <w:t>Case 3, Case 4</w:t>
            </w:r>
          </w:p>
        </w:tc>
        <w:tc>
          <w:tcPr>
            <w:tcW w:w="2476" w:type="dxa"/>
          </w:tcPr>
          <w:p w:rsidR="006B313E" w:rsidRPr="007D26B3" w:rsidRDefault="006B313E" w:rsidP="006B313E">
            <w:pPr>
              <w:rPr>
                <w:rFonts w:ascii="Calibri" w:eastAsia="游明朝" w:hAnsi="Calibri" w:cs="Calibri"/>
                <w:color w:val="000000"/>
                <w:sz w:val="22"/>
                <w:szCs w:val="22"/>
                <w:lang w:eastAsia="ja-JP"/>
              </w:rPr>
            </w:pPr>
          </w:p>
        </w:tc>
      </w:tr>
    </w:tbl>
    <w:p w:rsidR="00A73BEC" w:rsidRDefault="00A73BEC" w:rsidP="00A73BEC">
      <w:pPr>
        <w:rPr>
          <w:rFonts w:ascii="Calibri" w:eastAsia="Calibri" w:hAnsi="Calibri"/>
          <w:sz w:val="18"/>
          <w:szCs w:val="18"/>
        </w:rPr>
      </w:pPr>
    </w:p>
    <w:p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afc"/>
        <w:tblW w:w="10075" w:type="dxa"/>
        <w:tblLook w:val="04A0" w:firstRow="1" w:lastRow="0" w:firstColumn="1" w:lastColumn="0" w:noHBand="0" w:noVBand="1"/>
      </w:tblPr>
      <w:tblGrid>
        <w:gridCol w:w="2351"/>
        <w:gridCol w:w="2624"/>
        <w:gridCol w:w="2624"/>
        <w:gridCol w:w="2476"/>
      </w:tblGrid>
      <w:tr w:rsidR="005669F3" w:rsidRPr="00503FA8" w:rsidTr="3C2AB147">
        <w:trPr>
          <w:trHeight w:val="233"/>
        </w:trPr>
        <w:tc>
          <w:tcPr>
            <w:tcW w:w="2351" w:type="dxa"/>
            <w:vMerge w:val="restart"/>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rsidR="005669F3" w:rsidRPr="00503FA8" w:rsidRDefault="005669F3" w:rsidP="00091B15">
            <w:pPr>
              <w:rPr>
                <w:rFonts w:ascii="Calibri" w:hAnsi="Calibri" w:cs="Calibri"/>
                <w:color w:val="000000"/>
                <w:sz w:val="22"/>
                <w:szCs w:val="22"/>
              </w:rPr>
            </w:pPr>
          </w:p>
        </w:tc>
        <w:tc>
          <w:tcPr>
            <w:tcW w:w="7724" w:type="dxa"/>
            <w:gridSpan w:val="3"/>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rsidTr="3C2AB147">
        <w:trPr>
          <w:trHeight w:val="54"/>
        </w:trPr>
        <w:tc>
          <w:tcPr>
            <w:tcW w:w="2351" w:type="dxa"/>
            <w:vMerge/>
          </w:tcPr>
          <w:p w:rsidR="005669F3" w:rsidRPr="00503FA8" w:rsidRDefault="005669F3" w:rsidP="00091B15">
            <w:pPr>
              <w:rPr>
                <w:rFonts w:ascii="Calibri" w:hAnsi="Calibri" w:cs="Calibri"/>
                <w:color w:val="000000"/>
                <w:sz w:val="22"/>
                <w:szCs w:val="22"/>
              </w:rPr>
            </w:pP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rsidTr="3C2AB147">
        <w:tc>
          <w:tcPr>
            <w:tcW w:w="2351"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669F3" w:rsidRPr="00503FA8" w:rsidRDefault="005669F3" w:rsidP="00091B15">
            <w:pPr>
              <w:rPr>
                <w:rFonts w:ascii="Calibri" w:hAnsi="Calibri" w:cs="Calibri"/>
                <w:color w:val="000000"/>
                <w:sz w:val="22"/>
                <w:szCs w:val="22"/>
              </w:rPr>
            </w:pPr>
          </w:p>
        </w:tc>
      </w:tr>
      <w:tr w:rsidR="001C5A5C" w:rsidRPr="00503FA8" w:rsidTr="3C2AB147">
        <w:tc>
          <w:tcPr>
            <w:tcW w:w="2351" w:type="dxa"/>
          </w:tcPr>
          <w:p w:rsidR="001C5A5C" w:rsidRPr="00503FA8" w:rsidRDefault="001C5A5C" w:rsidP="00091B15">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1, Case 2 (</w:t>
            </w:r>
            <w:r>
              <w:rPr>
                <w:rFonts w:ascii="Calibri" w:hAnsi="Calibri" w:cs="Calibri"/>
                <w:color w:val="000000"/>
                <w:sz w:val="22"/>
                <w:szCs w:val="22"/>
              </w:rPr>
              <w:t xml:space="preserve">is </w:t>
            </w:r>
            <w:r w:rsidRPr="002454CA">
              <w:rPr>
                <w:rFonts w:ascii="Calibri" w:hAnsi="Calibri" w:cs="Calibri"/>
                <w:color w:val="000000"/>
                <w:sz w:val="22"/>
                <w:szCs w:val="22"/>
              </w:rPr>
              <w:t>sim</w:t>
            </w:r>
            <w:r>
              <w:rPr>
                <w:rFonts w:ascii="Calibri" w:hAnsi="Calibri" w:cs="Calibri"/>
                <w:color w:val="000000"/>
                <w:sz w:val="22"/>
                <w:szCs w:val="22"/>
              </w:rPr>
              <w:t>ultaneous</w:t>
            </w:r>
            <w:r w:rsidRPr="002454CA">
              <w:rPr>
                <w:rFonts w:ascii="Calibri" w:hAnsi="Calibri" w:cs="Calibri"/>
                <w:color w:val="000000"/>
                <w:sz w:val="22"/>
                <w:szCs w:val="22"/>
              </w:rPr>
              <w:t xml:space="preserve"> DL/UL in paired spectrum</w:t>
            </w:r>
            <w:r>
              <w:rPr>
                <w:rFonts w:ascii="Calibri" w:hAnsi="Calibri" w:cs="Calibri"/>
                <w:color w:val="000000"/>
                <w:sz w:val="22"/>
                <w:szCs w:val="22"/>
              </w:rPr>
              <w:t xml:space="preserve"> </w:t>
            </w:r>
            <w:r w:rsidRPr="002454CA">
              <w:rPr>
                <w:rFonts w:ascii="Calibri" w:hAnsi="Calibri" w:cs="Calibri"/>
                <w:color w:val="000000"/>
                <w:sz w:val="22"/>
                <w:szCs w:val="22"/>
              </w:rPr>
              <w:t>not already covered?)</w:t>
            </w:r>
          </w:p>
        </w:tc>
        <w:tc>
          <w:tcPr>
            <w:tcW w:w="2476"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3, Case 4 (same problem as for unpaired spectrum)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ED3EF4">
            <w:pPr>
              <w:rPr>
                <w:rFonts w:ascii="Calibri" w:hAnsi="Calibri" w:cs="Calibri"/>
                <w:color w:val="000000"/>
                <w:sz w:val="22"/>
                <w:szCs w:val="22"/>
              </w:rPr>
            </w:pPr>
          </w:p>
        </w:tc>
        <w:tc>
          <w:tcPr>
            <w:tcW w:w="2624" w:type="dxa"/>
          </w:tcPr>
          <w:p w:rsidR="00AA2B3E" w:rsidRPr="002454CA" w:rsidRDefault="7FAADA6D" w:rsidP="449EBD28">
            <w:pPr>
              <w:rPr>
                <w:rFonts w:ascii="Calibri" w:hAnsi="Calibri" w:cs="Calibri"/>
                <w:color w:val="000000"/>
                <w:sz w:val="22"/>
                <w:szCs w:val="22"/>
              </w:rPr>
            </w:pPr>
            <w:r w:rsidRPr="3C2AB147">
              <w:rPr>
                <w:rFonts w:ascii="Calibri" w:hAnsi="Calibri" w:cs="Calibri"/>
                <w:color w:val="000000" w:themeColor="text1"/>
                <w:sz w:val="22"/>
                <w:szCs w:val="22"/>
              </w:rPr>
              <w:t>Case 1, Case 2</w:t>
            </w:r>
          </w:p>
        </w:tc>
        <w:tc>
          <w:tcPr>
            <w:tcW w:w="2476" w:type="dxa"/>
          </w:tcPr>
          <w:p w:rsidR="00AA2B3E" w:rsidRPr="002454CA" w:rsidRDefault="00AA2B3E" w:rsidP="00ED3EF4">
            <w:pPr>
              <w:rPr>
                <w:rFonts w:ascii="Calibri" w:hAnsi="Calibri" w:cs="Calibri"/>
                <w:color w:val="000000"/>
                <w:sz w:val="22"/>
                <w:szCs w:val="22"/>
              </w:rPr>
            </w:pPr>
            <w:r w:rsidRPr="449EBD28">
              <w:rPr>
                <w:rFonts w:ascii="Calibri" w:hAnsi="Calibri" w:cs="Calibri"/>
                <w:color w:val="000000" w:themeColor="text1"/>
                <w:sz w:val="22"/>
                <w:szCs w:val="22"/>
              </w:rPr>
              <w:t xml:space="preserve"> 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62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FF0B58" w:rsidRPr="3C2AB147" w:rsidRDefault="00FF0B58" w:rsidP="449EBD28">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6" w:type="dxa"/>
          </w:tcPr>
          <w:p w:rsidR="00FF0B58" w:rsidRPr="449EBD28" w:rsidRDefault="00FF0B58" w:rsidP="00ED3EF4">
            <w:pPr>
              <w:rPr>
                <w:rFonts w:ascii="Calibri" w:hAnsi="Calibri" w:cs="Calibri"/>
                <w:color w:val="000000" w:themeColor="text1"/>
                <w:sz w:val="22"/>
                <w:szCs w:val="22"/>
              </w:rPr>
            </w:pP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Default="001A7ABB" w:rsidP="00D16385">
            <w:pPr>
              <w:rPr>
                <w:rFonts w:ascii="Calibri" w:hAnsi="Calibri" w:cs="Calibri"/>
                <w:color w:val="000000"/>
                <w:sz w:val="22"/>
                <w:szCs w:val="22"/>
              </w:rPr>
            </w:pPr>
          </w:p>
        </w:tc>
        <w:tc>
          <w:tcPr>
            <w:tcW w:w="2624" w:type="dxa"/>
          </w:tcPr>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Case 3, Case 4. </w:t>
            </w:r>
          </w:p>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bl>
    <w:p w:rsidR="005669F3" w:rsidRDefault="005669F3" w:rsidP="00A73BEC">
      <w:pPr>
        <w:rPr>
          <w:rFonts w:ascii="Calibri" w:eastAsia="Calibri" w:hAnsi="Calibri"/>
          <w:sz w:val="18"/>
          <w:szCs w:val="18"/>
        </w:rPr>
      </w:pPr>
    </w:p>
    <w:p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afc"/>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rsidTr="00091B15">
        <w:tc>
          <w:tcPr>
            <w:tcW w:w="2351" w:type="dxa"/>
          </w:tcPr>
          <w:p w:rsidR="001C5A5C" w:rsidRPr="00503FA8" w:rsidRDefault="001C5A5C" w:rsidP="00503FA8">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 (only relevan</w:t>
            </w:r>
            <w:r>
              <w:rPr>
                <w:rFonts w:ascii="Calibri" w:hAnsi="Calibri" w:cs="Calibri"/>
                <w:color w:val="000000"/>
                <w:sz w:val="22"/>
                <w:szCs w:val="22"/>
              </w:rPr>
              <w:t>t</w:t>
            </w:r>
            <w:r w:rsidRPr="00AF600D">
              <w:rPr>
                <w:rFonts w:ascii="Calibri" w:hAnsi="Calibri" w:cs="Calibri"/>
                <w:color w:val="000000"/>
                <w:sz w:val="22"/>
                <w:szCs w:val="22"/>
              </w:rPr>
              <w:t xml:space="preserve"> for TDD</w:t>
            </w:r>
            <w:r>
              <w:rPr>
                <w:rFonts w:ascii="Calibri" w:hAnsi="Calibri" w:cs="Calibri"/>
                <w:color w:val="000000"/>
                <w:sz w:val="22"/>
                <w:szCs w:val="22"/>
              </w:rPr>
              <w:t xml:space="preserve"> and</w:t>
            </w:r>
            <w:r w:rsidRPr="00AF600D">
              <w:rPr>
                <w:rFonts w:ascii="Calibri" w:hAnsi="Calibri" w:cs="Calibri"/>
                <w:color w:val="000000"/>
                <w:sz w:val="22"/>
                <w:szCs w:val="22"/>
              </w:rPr>
              <w:t xml:space="preserve"> there are only 1</w:t>
            </w:r>
            <w:r>
              <w:rPr>
                <w:rFonts w:ascii="Calibri" w:hAnsi="Calibri" w:cs="Calibri"/>
                <w:color w:val="000000"/>
                <w:sz w:val="22"/>
                <w:szCs w:val="22"/>
              </w:rPr>
              <w:t xml:space="preserve"> or </w:t>
            </w:r>
            <w:r w:rsidRPr="00AF600D">
              <w:rPr>
                <w:rFonts w:ascii="Calibri" w:hAnsi="Calibri" w:cs="Calibri"/>
                <w:color w:val="000000"/>
                <w:sz w:val="22"/>
                <w:szCs w:val="22"/>
              </w:rPr>
              <w:t>2 TDD bands</w:t>
            </w:r>
            <w:r>
              <w:rPr>
                <w:rFonts w:ascii="Calibri" w:hAnsi="Calibri" w:cs="Calibri"/>
                <w:color w:val="000000"/>
                <w:sz w:val="22"/>
                <w:szCs w:val="22"/>
              </w:rPr>
              <w:t xml:space="preserve"> in FR1</w:t>
            </w:r>
            <w:r w:rsidRPr="00AF600D">
              <w:rPr>
                <w:rFonts w:ascii="Calibri" w:hAnsi="Calibri" w:cs="Calibri"/>
                <w:color w:val="000000"/>
                <w:sz w:val="22"/>
                <w:szCs w:val="22"/>
              </w:rPr>
              <w:t>)</w:t>
            </w: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3, Case 4</w:t>
            </w:r>
          </w:p>
        </w:tc>
      </w:tr>
      <w:tr w:rsidR="00AA2B3E" w:rsidRPr="00503FA8" w:rsidTr="00091B15">
        <w:tc>
          <w:tcPr>
            <w:tcW w:w="2351" w:type="dxa"/>
          </w:tcPr>
          <w:p w:rsidR="00AA2B3E" w:rsidRDefault="00AA2B3E" w:rsidP="00AA2B3E">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AA2B3E">
            <w:pPr>
              <w:rPr>
                <w:rFonts w:ascii="Calibri" w:hAnsi="Calibri" w:cs="Calibri"/>
                <w:color w:val="000000"/>
                <w:sz w:val="22"/>
                <w:szCs w:val="22"/>
              </w:rPr>
            </w:pPr>
          </w:p>
        </w:tc>
        <w:tc>
          <w:tcPr>
            <w:tcW w:w="2624" w:type="dxa"/>
          </w:tcPr>
          <w:p w:rsidR="00AA2B3E" w:rsidRPr="00AF600D" w:rsidRDefault="00AA2B3E" w:rsidP="00AA2B3E">
            <w:pPr>
              <w:rPr>
                <w:rFonts w:ascii="Calibri" w:hAnsi="Calibri" w:cs="Calibri"/>
                <w:color w:val="000000"/>
                <w:sz w:val="22"/>
                <w:szCs w:val="22"/>
              </w:rPr>
            </w:pPr>
            <w:r>
              <w:rPr>
                <w:rFonts w:ascii="Calibri" w:hAnsi="Calibri" w:cs="Calibri"/>
                <w:color w:val="000000"/>
                <w:sz w:val="22"/>
                <w:szCs w:val="22"/>
              </w:rPr>
              <w:t xml:space="preserve">Case 1, Case 2 </w:t>
            </w:r>
          </w:p>
        </w:tc>
        <w:tc>
          <w:tcPr>
            <w:tcW w:w="2476" w:type="dxa"/>
          </w:tcPr>
          <w:p w:rsidR="00AA2B3E" w:rsidRPr="00AF600D" w:rsidRDefault="008A4490" w:rsidP="00AA2B3E">
            <w:pPr>
              <w:rPr>
                <w:rFonts w:ascii="Calibri" w:hAnsi="Calibri" w:cs="Calibri"/>
                <w:color w:val="000000"/>
                <w:sz w:val="22"/>
                <w:szCs w:val="22"/>
              </w:rPr>
            </w:pPr>
            <w:r>
              <w:rPr>
                <w:rFonts w:ascii="Calibri" w:hAnsi="Calibri" w:cs="Calibri"/>
                <w:color w:val="000000"/>
                <w:sz w:val="22"/>
                <w:szCs w:val="22"/>
              </w:rPr>
              <w:t>Case 3, Case 4</w:t>
            </w: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 (TDD)</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bl>
    <w:p w:rsidR="00503FA8" w:rsidRDefault="00503FA8" w:rsidP="00A73BEC">
      <w:pPr>
        <w:rPr>
          <w:rFonts w:ascii="Calibri" w:eastAsia="Calibri" w:hAnsi="Calibri"/>
          <w:sz w:val="18"/>
          <w:szCs w:val="18"/>
        </w:rPr>
      </w:pPr>
    </w:p>
    <w:p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2.1.4:</w:t>
      </w:r>
      <w:r w:rsidRPr="00503FA8">
        <w:rPr>
          <w:rFonts w:ascii="Calibri" w:hAnsi="Calibri" w:cs="Calibri"/>
          <w:b/>
          <w:bCs/>
          <w:color w:val="000000"/>
          <w:sz w:val="22"/>
          <w:szCs w:val="22"/>
        </w:rPr>
        <w:t xml:space="preserve"> FR2 bands</w:t>
      </w:r>
    </w:p>
    <w:tbl>
      <w:tblPr>
        <w:tblStyle w:val="afc"/>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503FA8" w:rsidRPr="00503FA8" w:rsidRDefault="00503FA8" w:rsidP="00503FA8">
            <w:pPr>
              <w:rPr>
                <w:rFonts w:ascii="Calibri" w:hAnsi="Calibri" w:cs="Calibri"/>
                <w:color w:val="000000"/>
                <w:sz w:val="22"/>
                <w:szCs w:val="22"/>
              </w:rPr>
            </w:pPr>
          </w:p>
        </w:tc>
        <w:tc>
          <w:tcPr>
            <w:tcW w:w="2476" w:type="dxa"/>
          </w:tcPr>
          <w:p w:rsidR="00503FA8" w:rsidRPr="00503FA8" w:rsidRDefault="00503FA8" w:rsidP="00503FA8">
            <w:pPr>
              <w:rPr>
                <w:rFonts w:ascii="Calibri" w:hAnsi="Calibri" w:cs="Calibri"/>
                <w:color w:val="000000"/>
                <w:sz w:val="22"/>
                <w:szCs w:val="22"/>
              </w:rPr>
            </w:pPr>
          </w:p>
        </w:tc>
      </w:tr>
      <w:tr w:rsidR="000959BE" w:rsidRPr="00503FA8" w:rsidTr="00091B15">
        <w:tc>
          <w:tcPr>
            <w:tcW w:w="2351" w:type="dxa"/>
          </w:tcPr>
          <w:p w:rsidR="000959BE" w:rsidRPr="000959BE" w:rsidRDefault="000959BE" w:rsidP="00503FA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4" w:type="dxa"/>
          </w:tcPr>
          <w:p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0959BE" w:rsidRPr="00503FA8" w:rsidRDefault="000959BE" w:rsidP="00503FA8">
            <w:pPr>
              <w:rPr>
                <w:rFonts w:ascii="Calibri" w:hAnsi="Calibri" w:cs="Calibri"/>
                <w:color w:val="000000"/>
                <w:sz w:val="22"/>
                <w:szCs w:val="22"/>
              </w:rPr>
            </w:pPr>
          </w:p>
        </w:tc>
        <w:tc>
          <w:tcPr>
            <w:tcW w:w="2476" w:type="dxa"/>
          </w:tcPr>
          <w:p w:rsidR="000959BE" w:rsidRPr="00503FA8" w:rsidRDefault="000959BE"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w:t>
            </w:r>
          </w:p>
        </w:tc>
        <w:tc>
          <w:tcPr>
            <w:tcW w:w="262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 xml:space="preserve">Case 3, Case 4 </w:t>
            </w:r>
            <w:r w:rsidRPr="002454CA">
              <w:rPr>
                <w:rFonts w:ascii="Calibri" w:hAnsi="Calibri" w:cs="Calibri"/>
                <w:color w:val="000000"/>
                <w:sz w:val="22"/>
                <w:szCs w:val="22"/>
              </w:rPr>
              <w:t xml:space="preserve">(same problem as for unpaired </w:t>
            </w:r>
            <w:r w:rsidRPr="002454CA">
              <w:rPr>
                <w:rFonts w:ascii="Calibri" w:hAnsi="Calibri" w:cs="Calibri"/>
                <w:color w:val="000000"/>
                <w:sz w:val="22"/>
                <w:szCs w:val="22"/>
              </w:rPr>
              <w:lastRenderedPageBreak/>
              <w:t>spectrum)</w:t>
            </w:r>
          </w:p>
        </w:tc>
      </w:tr>
      <w:tr w:rsidR="00AA2B3E" w:rsidRPr="00503FA8" w:rsidTr="00091B15">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lastRenderedPageBreak/>
              <w:t>Nokia</w:t>
            </w:r>
          </w:p>
        </w:tc>
        <w:tc>
          <w:tcPr>
            <w:tcW w:w="2624" w:type="dxa"/>
          </w:tcPr>
          <w:p w:rsidR="00AA2B3E" w:rsidRPr="00AF600D"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AA2B3E" w:rsidRPr="00503FA8" w:rsidRDefault="00AA2B3E" w:rsidP="00ED3EF4">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AA2B3E" w:rsidRPr="00AF600D" w:rsidRDefault="00AA2B3E" w:rsidP="00ED3EF4">
            <w:pPr>
              <w:rPr>
                <w:rFonts w:ascii="Calibri" w:hAnsi="Calibri" w:cs="Calibri"/>
                <w:color w:val="000000"/>
                <w:sz w:val="22"/>
                <w:szCs w:val="22"/>
              </w:rPr>
            </w:pP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(always TDD in FR2)</w:t>
            </w:r>
          </w:p>
        </w:tc>
        <w:tc>
          <w:tcPr>
            <w:tcW w:w="262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bl>
    <w:p w:rsidR="00503FA8" w:rsidRPr="007854AC" w:rsidRDefault="00503FA8" w:rsidP="00A73BEC">
      <w:pPr>
        <w:rPr>
          <w:rFonts w:ascii="Calibri" w:eastAsia="Calibri" w:hAnsi="Calibri"/>
          <w:sz w:val="18"/>
          <w:szCs w:val="18"/>
        </w:rPr>
      </w:pPr>
    </w:p>
    <w:p w:rsidR="00F27024" w:rsidRPr="00091B15" w:rsidRDefault="00091B15" w:rsidP="00881446">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afc"/>
        <w:tblW w:w="0" w:type="auto"/>
        <w:tblLook w:val="04A0" w:firstRow="1" w:lastRow="0" w:firstColumn="1" w:lastColumn="0" w:noHBand="0" w:noVBand="1"/>
      </w:tblPr>
      <w:tblGrid>
        <w:gridCol w:w="2335"/>
        <w:gridCol w:w="7735"/>
      </w:tblGrid>
      <w:tr w:rsidR="00091B15" w:rsidRPr="009D50ED" w:rsidTr="00091B15">
        <w:tc>
          <w:tcPr>
            <w:tcW w:w="23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rsidTr="00091B15">
        <w:tc>
          <w:tcPr>
            <w:tcW w:w="2335" w:type="dxa"/>
          </w:tcPr>
          <w:p w:rsidR="00091B15" w:rsidRPr="00091B15" w:rsidRDefault="00091B15" w:rsidP="00091B15">
            <w:pPr>
              <w:rPr>
                <w:rFonts w:ascii="Calibri" w:eastAsiaTheme="minorEastAsia" w:hAnsi="Calibri" w:cs="Calibri"/>
                <w:color w:val="000000"/>
                <w:sz w:val="22"/>
                <w:szCs w:val="22"/>
                <w:lang w:eastAsia="zh-CN"/>
              </w:rPr>
            </w:pPr>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
        </w:tc>
        <w:tc>
          <w:tcPr>
            <w:tcW w:w="7735" w:type="dxa"/>
          </w:tcPr>
          <w:p w:rsidR="00091B15" w:rsidRPr="008119A5" w:rsidRDefault="008119A5" w:rsidP="008B5C73">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for paired spectrum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when MT and DU are on the same panel. However, we do not no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r w:rsidR="00FF0B58" w:rsidRPr="00091B15" w:rsidTr="00091B15">
        <w:tc>
          <w:tcPr>
            <w:tcW w:w="2335" w:type="dxa"/>
          </w:tcPr>
          <w:p w:rsidR="00FF0B58" w:rsidRPr="00091B15" w:rsidRDefault="00FF0B58"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tcPr>
          <w:p w:rsidR="000B3C8E" w:rsidRDefault="00FF0B58" w:rsidP="008B5C73">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w:t>
            </w:r>
            <w:r w:rsidR="0001291E">
              <w:rPr>
                <w:rFonts w:ascii="Calibri" w:eastAsiaTheme="minorEastAsia" w:hAnsi="Calibri" w:cs="Calibri"/>
                <w:color w:val="000000"/>
                <w:sz w:val="22"/>
                <w:szCs w:val="22"/>
                <w:lang w:eastAsia="zh-CN"/>
              </w:rPr>
              <w:t xml:space="preserve">further </w:t>
            </w:r>
            <w:r>
              <w:rPr>
                <w:rFonts w:ascii="Calibri" w:eastAsiaTheme="minorEastAsia" w:hAnsi="Calibri" w:cs="Calibri"/>
                <w:color w:val="000000"/>
                <w:sz w:val="22"/>
                <w:szCs w:val="22"/>
                <w:lang w:eastAsia="zh-CN"/>
              </w:rPr>
              <w:t>clarify</w:t>
            </w:r>
            <w:r w:rsidR="000B3C8E">
              <w:rPr>
                <w:rFonts w:ascii="Calibri" w:eastAsiaTheme="minorEastAsia" w:hAnsi="Calibri" w:cs="Calibri"/>
                <w:color w:val="000000"/>
                <w:sz w:val="22"/>
                <w:szCs w:val="22"/>
                <w:lang w:eastAsia="zh-CN"/>
              </w:rPr>
              <w:t>/confirm</w:t>
            </w:r>
            <w:r>
              <w:rPr>
                <w:rFonts w:ascii="Calibri" w:eastAsiaTheme="minorEastAsia" w:hAnsi="Calibri" w:cs="Calibri"/>
                <w:color w:val="000000"/>
                <w:sz w:val="22"/>
                <w:szCs w:val="22"/>
                <w:lang w:eastAsia="zh-CN"/>
              </w:rPr>
              <w:t xml:space="preserve"> </w:t>
            </w:r>
            <w:r w:rsidR="000B3C8E">
              <w:rPr>
                <w:rFonts w:ascii="Calibri" w:eastAsiaTheme="minorEastAsia" w:hAnsi="Calibri" w:cs="Calibri"/>
                <w:color w:val="000000"/>
                <w:sz w:val="22"/>
                <w:szCs w:val="22"/>
                <w:lang w:eastAsia="zh-CN"/>
              </w:rPr>
              <w:t xml:space="preserve">our understanding on </w:t>
            </w:r>
            <w:r>
              <w:rPr>
                <w:rFonts w:ascii="Calibri" w:eastAsiaTheme="minorEastAsia" w:hAnsi="Calibri" w:cs="Calibri"/>
                <w:color w:val="000000"/>
                <w:sz w:val="22"/>
                <w:szCs w:val="22"/>
                <w:lang w:eastAsia="zh-CN"/>
              </w:rPr>
              <w:t xml:space="preserve">those factors for the four simultaneous cases. </w:t>
            </w:r>
          </w:p>
          <w:p w:rsidR="0001291E" w:rsidRDefault="000B3C8E" w:rsidP="008B5C73">
            <w:pPr>
              <w:pStyle w:val="aa"/>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 xml:space="preserve">Paired/Unpaired spectrum </w:t>
            </w:r>
            <w:r w:rsidR="00152697">
              <w:rPr>
                <w:rFonts w:ascii="Calibri" w:eastAsiaTheme="minorEastAsia" w:hAnsi="Calibri" w:cs="Calibri"/>
                <w:color w:val="000000"/>
                <w:sz w:val="22"/>
                <w:szCs w:val="22"/>
                <w:lang w:eastAsia="zh-CN"/>
              </w:rPr>
              <w:t xml:space="preserve">are </w:t>
            </w:r>
            <w:r w:rsidRPr="0001291E">
              <w:rPr>
                <w:rFonts w:ascii="Calibri" w:eastAsiaTheme="minorEastAsia" w:hAnsi="Calibri" w:cs="Calibri"/>
                <w:color w:val="000000"/>
                <w:sz w:val="22"/>
                <w:szCs w:val="22"/>
                <w:lang w:eastAsia="zh-CN"/>
              </w:rPr>
              <w:t xml:space="preserve">usually used to describe per-link DL/UL transmission; now it is used to describe per-node </w:t>
            </w:r>
            <w:r w:rsidR="0001291E" w:rsidRPr="0001291E">
              <w:rPr>
                <w:rFonts w:ascii="Calibri" w:eastAsiaTheme="minorEastAsia" w:hAnsi="Calibri" w:cs="Calibri"/>
                <w:color w:val="000000"/>
                <w:sz w:val="22"/>
                <w:szCs w:val="22"/>
                <w:lang w:eastAsia="zh-CN"/>
              </w:rPr>
              <w:t>parent BH and child BH transmission.</w:t>
            </w:r>
          </w:p>
          <w:p w:rsidR="0001291E" w:rsidRPr="0001291E" w:rsidRDefault="0001291E" w:rsidP="008B5C73">
            <w:pPr>
              <w:pStyle w:val="aa"/>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01291E" w:rsidRDefault="0001291E" w:rsidP="008B5C73">
            <w:pPr>
              <w:rPr>
                <w:rFonts w:ascii="Calibri" w:eastAsiaTheme="minorEastAsia" w:hAnsi="Calibri" w:cs="Calibri"/>
                <w:color w:val="000000"/>
                <w:sz w:val="22"/>
                <w:szCs w:val="22"/>
                <w:lang w:eastAsia="zh-CN"/>
              </w:rPr>
            </w:pPr>
          </w:p>
        </w:tc>
      </w:tr>
      <w:tr w:rsidR="001A7ABB" w:rsidRPr="00091B15" w:rsidTr="00091B15">
        <w:tc>
          <w:tcPr>
            <w:tcW w:w="2335" w:type="dxa"/>
          </w:tcPr>
          <w:p w:rsidR="001A7ABB" w:rsidRPr="00091B15"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5" w:type="dxa"/>
          </w:tcPr>
          <w:p w:rsidR="001A7ABB"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bl>
    <w:p w:rsidR="00091B15" w:rsidRDefault="00091B15" w:rsidP="00881446">
      <w:pPr>
        <w:rPr>
          <w:rFonts w:ascii="Calibri" w:eastAsia="Calibri" w:hAnsi="Calibri"/>
          <w:sz w:val="22"/>
          <w:szCs w:val="22"/>
        </w:rPr>
      </w:pPr>
    </w:p>
    <w:p w:rsidR="00881446" w:rsidRPr="00881446" w:rsidRDefault="00881446" w:rsidP="00881446">
      <w:pPr>
        <w:pStyle w:val="2"/>
        <w:rPr>
          <w:rFonts w:ascii="Calibri" w:hAnsi="Calibri"/>
          <w:sz w:val="21"/>
          <w:szCs w:val="21"/>
        </w:rPr>
      </w:pPr>
      <w:r w:rsidRPr="00881446">
        <w:rPr>
          <w:rFonts w:eastAsia="ＭＳ Ｐゴシック" w:hint="eastAsia"/>
          <w:sz w:val="24"/>
          <w:szCs w:val="18"/>
        </w:rPr>
        <w:t>Key requirements/issues for Rel-17 Multiplexing Scenarios (Med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881446" w:rsidRDefault="00881446" w:rsidP="00881446">
      <w:pPr>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rsidR="00C21FD8" w:rsidRPr="00D72E6E" w:rsidRDefault="00C21FD8" w:rsidP="008D2178">
            <w:pPr>
              <w:pStyle w:val="aa"/>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rsidR="00C21FD8" w:rsidRPr="00D72E6E" w:rsidRDefault="00C21FD8" w:rsidP="008D2178">
            <w:pPr>
              <w:pStyle w:val="aa"/>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6D0B5C" w:rsidRPr="00D72E6E" w:rsidRDefault="006D0B5C" w:rsidP="008D2178">
            <w:pPr>
              <w:pStyle w:val="aa"/>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rsidR="006D0B5C" w:rsidRPr="00D72E6E" w:rsidRDefault="006D0B5C" w:rsidP="008D2178">
            <w:pPr>
              <w:pStyle w:val="aa"/>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6D0B5C" w:rsidRPr="00D72E6E" w:rsidRDefault="006D0B5C" w:rsidP="006D0B5C">
            <w:pPr>
              <w:rPr>
                <w:rFonts w:asciiTheme="minorHAnsi" w:hAnsiTheme="minorHAnsi" w:cstheme="minorHAnsi"/>
                <w:b/>
                <w:bCs/>
                <w:color w:val="000000"/>
                <w:sz w:val="20"/>
                <w:szCs w:val="20"/>
              </w:rPr>
            </w:pPr>
          </w:p>
        </w:tc>
      </w:tr>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rsidR="006D0B5C" w:rsidRPr="00D72E6E" w:rsidRDefault="004B324C" w:rsidP="006D0B5C">
            <w:pPr>
              <w:pStyle w:val="afa"/>
              <w:rPr>
                <w:rFonts w:asciiTheme="minorHAnsi" w:eastAsia="SimSun" w:hAnsiTheme="minorHAnsi" w:cstheme="minorHAnsi"/>
                <w:b/>
                <w:sz w:val="20"/>
                <w:szCs w:val="20"/>
                <w:lang w:val="fr-FR" w:eastAsia="zh-CN"/>
              </w:rPr>
            </w:pPr>
            <w:r w:rsidRPr="00D72E6E">
              <w:rPr>
                <w:rFonts w:asciiTheme="minorHAnsi" w:eastAsia="SimSun" w:hAnsiTheme="minorHAnsi" w:cstheme="minorHAnsi"/>
                <w:b/>
                <w:sz w:val="20"/>
                <w:szCs w:val="20"/>
                <w:lang w:val="fr-FR" w:eastAsia="zh-CN"/>
              </w:rPr>
              <w:fldChar w:fldCharType="begin"/>
            </w:r>
            <w:r w:rsidR="006D0B5C" w:rsidRPr="00D72E6E">
              <w:rPr>
                <w:rFonts w:asciiTheme="minorHAnsi" w:eastAsia="SimSun" w:hAnsiTheme="minorHAnsi" w:cstheme="minorHAnsi"/>
                <w:b/>
                <w:sz w:val="20"/>
                <w:szCs w:val="20"/>
                <w:lang w:val="fr-FR" w:eastAsia="zh-CN"/>
              </w:rPr>
              <w:instrText xml:space="preserve"> REF _Ref47611237 \h  \* MERGEFORMAT </w:instrText>
            </w:r>
            <w:r w:rsidRPr="00D72E6E">
              <w:rPr>
                <w:rFonts w:asciiTheme="minorHAnsi" w:eastAsia="SimSun" w:hAnsiTheme="minorHAnsi" w:cstheme="minorHAnsi"/>
                <w:b/>
                <w:sz w:val="20"/>
                <w:szCs w:val="20"/>
                <w:lang w:val="fr-FR" w:eastAsia="zh-CN"/>
              </w:rPr>
            </w:r>
            <w:r w:rsidRPr="00D72E6E">
              <w:rPr>
                <w:rFonts w:asciiTheme="minorHAnsi" w:eastAsia="SimSun" w:hAnsiTheme="minorHAnsi" w:cstheme="minorHAnsi"/>
                <w:b/>
                <w:sz w:val="20"/>
                <w:szCs w:val="20"/>
                <w:lang w:val="fr-FR" w:eastAsia="zh-CN"/>
              </w:rPr>
              <w:fldChar w:fldCharType="separate"/>
            </w:r>
            <w:r w:rsidR="006D0B5C" w:rsidRPr="00D72E6E">
              <w:rPr>
                <w:rFonts w:asciiTheme="minorHAnsi" w:hAnsiTheme="minorHAnsi" w:cstheme="minorHAnsi"/>
                <w:b/>
                <w:i/>
                <w:sz w:val="20"/>
                <w:szCs w:val="20"/>
              </w:rPr>
              <w:t xml:space="preserve">Observation </w:t>
            </w:r>
            <w:r w:rsidR="006D0B5C" w:rsidRPr="00D72E6E">
              <w:rPr>
                <w:rFonts w:asciiTheme="minorHAnsi" w:hAnsiTheme="minorHAnsi" w:cstheme="minorHAnsi"/>
                <w:b/>
                <w:i/>
                <w:noProof/>
                <w:sz w:val="20"/>
                <w:szCs w:val="20"/>
              </w:rPr>
              <w:t>1</w:t>
            </w:r>
            <w:r w:rsidR="006D0B5C"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SimSun" w:hAnsiTheme="minorHAnsi" w:cstheme="minorHAnsi"/>
                <w:b/>
                <w:sz w:val="20"/>
                <w:szCs w:val="20"/>
                <w:lang w:val="fr-FR" w:eastAsia="zh-CN"/>
              </w:rPr>
              <w:fldChar w:fldCharType="end"/>
            </w:r>
          </w:p>
        </w:tc>
      </w:tr>
      <w:tr w:rsidR="009D4C1C" w:rsidTr="00A83639">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rsidTr="00A83639">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rsidR="004713F5" w:rsidRPr="00D72E6E" w:rsidRDefault="004713F5" w:rsidP="008D2178">
            <w:pPr>
              <w:pStyle w:val="aa"/>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rsidR="004713F5" w:rsidRPr="00D72E6E" w:rsidRDefault="004713F5" w:rsidP="008D2178">
            <w:pPr>
              <w:pStyle w:val="aa"/>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rsidR="004713F5" w:rsidRPr="00D72E6E" w:rsidRDefault="004713F5" w:rsidP="008D2178">
            <w:pPr>
              <w:pStyle w:val="aa"/>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B0EA4" w:rsidRPr="00D72E6E" w:rsidRDefault="00CB0EA4" w:rsidP="00CB0EA4">
            <w:pPr>
              <w:spacing w:after="180" w:line="276" w:lineRule="auto"/>
              <w:jc w:val="both"/>
              <w:rPr>
                <w:rFonts w:asciiTheme="minorHAnsi" w:eastAsia="SimSun" w:hAnsiTheme="minorHAnsi" w:cstheme="minorHAnsi"/>
                <w:b/>
                <w:i/>
                <w:sz w:val="20"/>
                <w:szCs w:val="20"/>
                <w:lang w:eastAsia="zh-CN"/>
              </w:rPr>
            </w:pPr>
            <w:r w:rsidRPr="00D72E6E">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 xml:space="preserve">simultaneous and non-simultaneous operation can be </w:t>
            </w:r>
            <w:r w:rsidRPr="00D72E6E">
              <w:rPr>
                <w:rFonts w:asciiTheme="minorHAnsi" w:hAnsiTheme="minorHAnsi" w:cstheme="minorHAnsi"/>
                <w:b/>
                <w:i/>
                <w:sz w:val="20"/>
                <w:szCs w:val="20"/>
                <w:lang w:eastAsia="ko-KR"/>
              </w:rPr>
              <w:lastRenderedPageBreak/>
              <w:t>transited in implicit or explicit manner.</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5" w:type="dxa"/>
          </w:tcPr>
          <w:p w:rsidR="00392E52" w:rsidRPr="00D72E6E" w:rsidRDefault="00392E52" w:rsidP="00392E52">
            <w:pPr>
              <w:rPr>
                <w:rStyle w:val="aff6"/>
                <w:rFonts w:asciiTheme="minorHAnsi" w:hAnsiTheme="minorHAnsi" w:cstheme="minorHAnsi"/>
                <w:sz w:val="20"/>
                <w:szCs w:val="20"/>
                <w:u w:val="single"/>
              </w:rPr>
            </w:pPr>
            <w:r w:rsidRPr="00D72E6E">
              <w:rPr>
                <w:rStyle w:val="aff6"/>
                <w:rFonts w:asciiTheme="minorHAnsi" w:hAnsiTheme="minorHAnsi" w:cstheme="minorHAnsi"/>
                <w:sz w:val="20"/>
                <w:szCs w:val="20"/>
                <w:u w:val="single"/>
              </w:rPr>
              <w:t>Observation 1:</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392E52" w:rsidRPr="00D72E6E" w:rsidRDefault="00392E52" w:rsidP="00392E52">
            <w:pPr>
              <w:rPr>
                <w:rStyle w:val="aff6"/>
                <w:rFonts w:asciiTheme="minorHAnsi" w:hAnsiTheme="minorHAnsi" w:cstheme="minorHAnsi"/>
                <w:sz w:val="20"/>
                <w:szCs w:val="20"/>
                <w:u w:val="single"/>
              </w:rPr>
            </w:pPr>
            <w:r w:rsidRPr="00D72E6E">
              <w:rPr>
                <w:rStyle w:val="aff6"/>
                <w:rFonts w:asciiTheme="minorHAnsi" w:hAnsiTheme="minorHAnsi" w:cstheme="minorHAnsi"/>
                <w:sz w:val="20"/>
                <w:szCs w:val="20"/>
                <w:u w:val="single"/>
              </w:rPr>
              <w:t>Observation 2:</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392E52" w:rsidRPr="00D72E6E" w:rsidRDefault="00392E52" w:rsidP="00392E52">
            <w:pPr>
              <w:rPr>
                <w:rStyle w:val="aff6"/>
                <w:rFonts w:asciiTheme="minorHAnsi" w:hAnsiTheme="minorHAnsi" w:cstheme="minorHAnsi"/>
                <w:sz w:val="20"/>
                <w:szCs w:val="20"/>
                <w:u w:val="single"/>
              </w:rPr>
            </w:pPr>
            <w:r w:rsidRPr="00D72E6E">
              <w:rPr>
                <w:rStyle w:val="aff6"/>
                <w:rFonts w:asciiTheme="minorHAnsi" w:hAnsiTheme="minorHAnsi" w:cstheme="minorHAnsi"/>
                <w:sz w:val="20"/>
                <w:szCs w:val="20"/>
                <w:u w:val="single"/>
              </w:rPr>
              <w:t>Observation 3:</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D72E6E" w:rsidRDefault="00B0059E" w:rsidP="00B0059E">
            <w:pPr>
              <w:pStyle w:val="11"/>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B0059E" w:rsidRPr="00D72E6E" w:rsidRDefault="00B0059E" w:rsidP="00B0059E">
            <w:pPr>
              <w:pStyle w:val="11"/>
              <w:jc w:val="both"/>
              <w:rPr>
                <w:rStyle w:val="aff6"/>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
      <w:tr w:rsidR="00844BEE" w:rsidRPr="00254B67" w:rsidTr="449EBD28">
        <w:trPr>
          <w:trHeight w:val="95"/>
          <w:jc w:val="center"/>
        </w:trPr>
        <w:tc>
          <w:tcPr>
            <w:tcW w:w="2710" w:type="dxa"/>
            <w:shd w:val="clear" w:color="auto" w:fill="D0CECE" w:themeFill="background2" w:themeFillShade="E6"/>
            <w:vAlign w:val="center"/>
          </w:tcPr>
          <w:p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rsidTr="449EBD28">
        <w:trPr>
          <w:trHeight w:val="475"/>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ja-JP"/>
              </w:rPr>
              <w:drawing>
                <wp:inline distT="0" distB="0" distL="0" distR="0">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rsidTr="449EBD28">
        <w:trPr>
          <w:trHeight w:val="583"/>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ja-JP"/>
              </w:rPr>
              <w:drawing>
                <wp:inline distT="0" distB="0" distL="0" distR="0">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rsidTr="449EBD28">
        <w:trPr>
          <w:trHeight w:val="550"/>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ja-JP"/>
              </w:rPr>
              <w:lastRenderedPageBreak/>
              <w:drawing>
                <wp:inline distT="0" distB="0" distL="0" distR="0">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rsidTr="449EBD28">
        <w:trPr>
          <w:trHeight w:val="594"/>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ja-JP"/>
              </w:rPr>
              <w:drawing>
                <wp:inline distT="0" distB="0" distL="0" distR="0">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rsidR="00844BEE" w:rsidRDefault="00844BEE" w:rsidP="00844BEE">
      <w:pPr>
        <w:spacing w:after="180" w:line="276" w:lineRule="auto"/>
        <w:rPr>
          <w:rFonts w:asciiTheme="minorHAnsi" w:hAnsiTheme="minorHAnsi" w:cstheme="minorHAnsi"/>
          <w:bCs/>
          <w:iCs/>
        </w:rPr>
      </w:pPr>
    </w:p>
    <w:p w:rsidR="00C235E1" w:rsidRDefault="00C235E1"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235E1" w:rsidRDefault="00C235E1"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235E1" w:rsidRDefault="00C235E1"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235E1" w:rsidRDefault="00C235E1" w:rsidP="00C235E1">
      <w:pPr>
        <w:pStyle w:val="aa"/>
        <w:spacing w:after="180" w:line="276" w:lineRule="auto"/>
        <w:rPr>
          <w:rFonts w:asciiTheme="minorHAnsi" w:hAnsiTheme="minorHAnsi" w:cstheme="minorHAnsi"/>
          <w:bCs/>
          <w:iCs/>
        </w:rPr>
      </w:pP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rsidR="00C235E1" w:rsidRDefault="00844BEE" w:rsidP="00844BEE">
      <w:pPr>
        <w:pStyle w:val="aa"/>
        <w:rPr>
          <w:b/>
          <w:lang w:eastAsia="zh-CN"/>
        </w:rPr>
      </w:pPr>
      <w:r>
        <w:rPr>
          <w:noProof/>
          <w:lang w:eastAsia="ja-JP"/>
        </w:rPr>
        <w:drawing>
          <wp:inline distT="0" distB="0" distL="0" distR="0">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6511" cy="2050110"/>
                    </a:xfrm>
                    <a:prstGeom prst="rect">
                      <a:avLst/>
                    </a:prstGeom>
                  </pic:spPr>
                </pic:pic>
              </a:graphicData>
            </a:graphic>
          </wp:inline>
        </w:drawing>
      </w:r>
      <w:r w:rsidR="00C235E1" w:rsidRPr="449EBD28">
        <w:rPr>
          <w:b/>
          <w:bCs/>
          <w:lang w:eastAsia="zh-CN"/>
        </w:rPr>
        <w:t xml:space="preserve">                      </w:t>
      </w:r>
      <w:r>
        <w:rPr>
          <w:noProof/>
          <w:lang w:eastAsia="ja-JP"/>
        </w:rPr>
        <w:drawing>
          <wp:inline distT="0" distB="0" distL="0" distR="0">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7612" cy="2133949"/>
                    </a:xfrm>
                    <a:prstGeom prst="rect">
                      <a:avLst/>
                    </a:prstGeom>
                  </pic:spPr>
                </pic:pic>
              </a:graphicData>
            </a:graphic>
          </wp:inline>
        </w:drawing>
      </w:r>
    </w:p>
    <w:p w:rsidR="00C235E1" w:rsidRPr="00172E1F" w:rsidRDefault="00C235E1" w:rsidP="00844BEE">
      <w:pPr>
        <w:pStyle w:val="aa"/>
        <w:rPr>
          <w:bCs/>
          <w:lang w:val="sv-SE" w:eastAsia="zh-CN"/>
        </w:rPr>
      </w:pPr>
      <w:r>
        <w:rPr>
          <w:bCs/>
          <w:lang w:eastAsia="zh-CN"/>
        </w:rPr>
        <w:t xml:space="preserve">                      </w:t>
      </w:r>
      <w:r w:rsidRPr="00172E1F">
        <w:rPr>
          <w:bCs/>
          <w:lang w:val="sv-SE" w:eastAsia="zh-CN"/>
        </w:rPr>
        <w:t xml:space="preserve">MT TX/DU TX           </w:t>
      </w:r>
      <w:r w:rsidRPr="00172E1F">
        <w:rPr>
          <w:bCs/>
          <w:lang w:val="sv-SE" w:eastAsia="zh-CN"/>
        </w:rPr>
        <w:tab/>
      </w:r>
      <w:r w:rsidRPr="00172E1F">
        <w:rPr>
          <w:bCs/>
          <w:lang w:val="sv-SE" w:eastAsia="zh-CN"/>
        </w:rPr>
        <w:tab/>
      </w:r>
      <w:r w:rsidRPr="00172E1F">
        <w:rPr>
          <w:bCs/>
          <w:lang w:val="sv-SE" w:eastAsia="zh-CN"/>
        </w:rPr>
        <w:tab/>
        <w:t>MT RX/DU RX</w:t>
      </w:r>
    </w:p>
    <w:p w:rsidR="00C235E1" w:rsidRPr="00172E1F" w:rsidRDefault="00C235E1" w:rsidP="00844BEE">
      <w:pPr>
        <w:pStyle w:val="aa"/>
        <w:rPr>
          <w:bCs/>
          <w:lang w:val="sv-SE" w:eastAsia="zh-CN"/>
        </w:rPr>
      </w:pPr>
    </w:p>
    <w:p w:rsidR="00C235E1" w:rsidRPr="00172E1F" w:rsidRDefault="00C235E1" w:rsidP="00844BEE">
      <w:pPr>
        <w:pStyle w:val="aa"/>
        <w:rPr>
          <w:bCs/>
          <w:lang w:val="sv-SE" w:eastAsia="zh-CN"/>
        </w:rPr>
      </w:pPr>
      <w:r w:rsidRPr="00172E1F">
        <w:rPr>
          <w:bCs/>
          <w:lang w:val="sv-SE" w:eastAsia="zh-CN"/>
        </w:rPr>
        <w:t xml:space="preserve">             </w:t>
      </w:r>
    </w:p>
    <w:p w:rsidR="00844BEE" w:rsidRPr="006B313E" w:rsidRDefault="00844BEE" w:rsidP="00844BEE">
      <w:pPr>
        <w:pStyle w:val="aa"/>
        <w:rPr>
          <w:b/>
          <w:lang w:val="sv-SE" w:eastAsia="zh-CN"/>
        </w:rPr>
      </w:pPr>
      <w:r>
        <w:rPr>
          <w:bCs/>
          <w:noProof/>
          <w:lang w:eastAsia="ja-JP"/>
        </w:rPr>
        <w:lastRenderedPageBreak/>
        <w:drawing>
          <wp:inline distT="0" distB="0" distL="0" distR="0">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sidRPr="006B313E">
        <w:rPr>
          <w:b/>
          <w:bCs/>
          <w:lang w:val="sv-SE" w:eastAsia="zh-CN"/>
        </w:rPr>
        <w:t xml:space="preserve"> </w:t>
      </w:r>
      <w:r w:rsidR="00C235E1" w:rsidRPr="006B313E">
        <w:rPr>
          <w:b/>
          <w:bCs/>
          <w:lang w:val="sv-SE" w:eastAsia="zh-CN"/>
        </w:rPr>
        <w:t xml:space="preserve">                     </w:t>
      </w:r>
      <w:r>
        <w:rPr>
          <w:bCs/>
          <w:noProof/>
          <w:lang w:eastAsia="ja-JP"/>
        </w:rPr>
        <w:drawing>
          <wp:inline distT="0" distB="0" distL="0" distR="0">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rsidR="00844BEE" w:rsidRPr="00172E1F" w:rsidRDefault="00C235E1" w:rsidP="00844BEE">
      <w:pPr>
        <w:pStyle w:val="aa"/>
        <w:rPr>
          <w:bCs/>
          <w:lang w:val="sv-SE" w:eastAsia="zh-CN"/>
        </w:rPr>
      </w:pPr>
      <w:r w:rsidRPr="006B313E">
        <w:rPr>
          <w:bCs/>
          <w:lang w:val="sv-SE" w:eastAsia="zh-CN"/>
        </w:rPr>
        <w:t xml:space="preserve">                       </w:t>
      </w:r>
      <w:r w:rsidR="00844BEE" w:rsidRPr="00172E1F">
        <w:rPr>
          <w:bCs/>
          <w:lang w:val="sv-SE" w:eastAsia="zh-CN"/>
        </w:rPr>
        <w:t>MT RX/DU TX</w:t>
      </w:r>
      <w:r w:rsidRPr="00172E1F">
        <w:rPr>
          <w:bCs/>
          <w:lang w:val="sv-SE" w:eastAsia="zh-CN"/>
        </w:rPr>
        <w:t xml:space="preserve">                                                   MT TX/DU RX</w:t>
      </w:r>
    </w:p>
    <w:p w:rsidR="00844BEE" w:rsidRPr="00172E1F" w:rsidRDefault="00844BEE" w:rsidP="00844BEE">
      <w:pPr>
        <w:pStyle w:val="aa"/>
        <w:spacing w:after="180" w:line="276" w:lineRule="auto"/>
        <w:rPr>
          <w:rFonts w:asciiTheme="minorHAnsi" w:hAnsiTheme="minorHAnsi" w:cstheme="minorHAnsi"/>
          <w:bCs/>
          <w:iCs/>
          <w:lang w:val="sv-SE"/>
        </w:rPr>
      </w:pPr>
    </w:p>
    <w:p w:rsidR="0088397B" w:rsidRDefault="0088397B"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afc"/>
        <w:tblW w:w="0" w:type="auto"/>
        <w:jc w:val="center"/>
        <w:tblLook w:val="04A0" w:firstRow="1" w:lastRow="0" w:firstColumn="1" w:lastColumn="0" w:noHBand="0" w:noVBand="1"/>
      </w:tblPr>
      <w:tblGrid>
        <w:gridCol w:w="1156"/>
        <w:gridCol w:w="963"/>
        <w:gridCol w:w="2234"/>
        <w:gridCol w:w="2234"/>
      </w:tblGrid>
      <w:tr w:rsidR="000E27C9" w:rsidTr="00091B15">
        <w:trPr>
          <w:jc w:val="center"/>
        </w:trPr>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RX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rsidR="000E27C9" w:rsidRPr="0088397B" w:rsidRDefault="000E27C9" w:rsidP="00091B15">
            <w:pPr>
              <w:spacing w:before="60" w:after="60"/>
              <w:jc w:val="both"/>
              <w:rPr>
                <w:sz w:val="21"/>
                <w:szCs w:val="21"/>
              </w:rPr>
            </w:pPr>
            <w:r w:rsidRPr="0088397B">
              <w:rPr>
                <w:sz w:val="21"/>
                <w:szCs w:val="21"/>
              </w:rPr>
              <w:t>TX</w:t>
            </w:r>
          </w:p>
        </w:tc>
      </w:tr>
    </w:tbl>
    <w:p w:rsidR="000E27C9" w:rsidRPr="000E27C9" w:rsidRDefault="000E27C9" w:rsidP="000E27C9">
      <w:pPr>
        <w:pStyle w:val="aa"/>
        <w:spacing w:after="180" w:line="276" w:lineRule="auto"/>
        <w:rPr>
          <w:rFonts w:asciiTheme="minorHAnsi" w:hAnsiTheme="minorHAnsi" w:cstheme="minorHAnsi"/>
          <w:bCs/>
          <w:iCs/>
        </w:rPr>
      </w:pPr>
    </w:p>
    <w:p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rsidR="00D72E6E" w:rsidRDefault="00D72E6E" w:rsidP="00881446">
      <w:pPr>
        <w:rPr>
          <w:rFonts w:ascii="Calibri" w:hAnsi="Calibri" w:cs="Calibri"/>
          <w:color w:val="000000"/>
          <w:sz w:val="22"/>
          <w:szCs w:val="22"/>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lastRenderedPageBreak/>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lastRenderedPageBreak/>
              <w:t>CLI  + self-</w:t>
            </w:r>
            <w:r w:rsidRPr="00FF2A63">
              <w:rPr>
                <w:rFonts w:ascii="Calibri" w:hAnsi="Calibri"/>
                <w:sz w:val="18"/>
                <w:szCs w:val="18"/>
              </w:rPr>
              <w:lastRenderedPageBreak/>
              <w:t>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lastRenderedPageBreak/>
              <w:t xml:space="preserve">May need to consider </w:t>
            </w:r>
            <w:r>
              <w:rPr>
                <w:rFonts w:ascii="Calibri" w:hAnsi="Calibri"/>
                <w:sz w:val="18"/>
                <w:szCs w:val="18"/>
              </w:rPr>
              <w:lastRenderedPageBreak/>
              <w:t>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B978FC" w:rsidP="00091B15">
            <w:pPr>
              <w:rPr>
                <w:rFonts w:ascii="Calibri" w:hAnsi="Calibri"/>
                <w:sz w:val="18"/>
                <w:szCs w:val="18"/>
              </w:rPr>
            </w:pPr>
            <w:r>
              <w:rPr>
                <w:rFonts w:ascii="Calibri" w:hAnsi="Calibri"/>
                <w:sz w:val="18"/>
                <w:szCs w:val="18"/>
              </w:rPr>
              <w:lastRenderedPageBreak/>
              <w:t xml:space="preserve">Consider both access and </w:t>
            </w:r>
            <w:r>
              <w:rPr>
                <w:rFonts w:ascii="Calibri" w:hAnsi="Calibri"/>
                <w:sz w:val="18"/>
                <w:szCs w:val="18"/>
              </w:rPr>
              <w:lastRenderedPageBreak/>
              <w:t>backhaul links</w:t>
            </w:r>
          </w:p>
        </w:tc>
        <w:tc>
          <w:tcPr>
            <w:tcW w:w="2061" w:type="dxa"/>
            <w:tcBorders>
              <w:top w:val="nil"/>
              <w:left w:val="nil"/>
              <w:bottom w:val="single" w:sz="8" w:space="0" w:color="A3A3A3"/>
              <w:right w:val="single" w:sz="8" w:space="0" w:color="A3A3A3"/>
            </w:tcBorders>
          </w:tcPr>
          <w:p w:rsidR="00104AA3" w:rsidRPr="000E27C9" w:rsidRDefault="00B978FC" w:rsidP="00091B15">
            <w:pPr>
              <w:rPr>
                <w:rFonts w:ascii="Calibri" w:hAnsi="Calibri"/>
                <w:sz w:val="18"/>
                <w:szCs w:val="18"/>
              </w:rPr>
            </w:pPr>
            <w:r>
              <w:rPr>
                <w:rFonts w:ascii="Calibri" w:hAnsi="Calibri"/>
                <w:sz w:val="18"/>
                <w:szCs w:val="18"/>
              </w:rPr>
              <w:lastRenderedPageBreak/>
              <w:t>T</w:t>
            </w:r>
            <w:r w:rsidR="00104AA3">
              <w:rPr>
                <w:rFonts w:ascii="Calibri" w:hAnsi="Calibri"/>
                <w:sz w:val="18"/>
                <w:szCs w:val="18"/>
              </w:rPr>
              <w:t xml:space="preserve">iming alignment not </w:t>
            </w:r>
            <w:r w:rsidR="00104AA3">
              <w:rPr>
                <w:rFonts w:ascii="Calibri" w:hAnsi="Calibri"/>
                <w:sz w:val="18"/>
                <w:szCs w:val="18"/>
              </w:rPr>
              <w:lastRenderedPageBreak/>
              <w:t>possible</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lastRenderedPageBreak/>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Default="00B978FC" w:rsidP="00091B15">
            <w:pPr>
              <w:rPr>
                <w:rFonts w:ascii="Calibri" w:hAnsi="Calibri"/>
                <w:sz w:val="18"/>
                <w:szCs w:val="18"/>
              </w:rPr>
            </w:pPr>
            <w:r>
              <w:rPr>
                <w:rFonts w:ascii="Calibri" w:hAnsi="Calibri"/>
                <w:sz w:val="18"/>
                <w:szCs w:val="18"/>
              </w:rPr>
              <w:t xml:space="preserve">Consider at least backhaul links </w:t>
            </w:r>
          </w:p>
          <w:p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104AA3" w:rsidRDefault="00104AA3" w:rsidP="00881446">
      <w:pPr>
        <w:rPr>
          <w:rFonts w:ascii="Calibri" w:eastAsia="Calibri" w:hAnsi="Calibri"/>
          <w:b/>
          <w:bCs/>
          <w:sz w:val="22"/>
          <w:szCs w:val="22"/>
        </w:rPr>
      </w:pPr>
    </w:p>
    <w:p w:rsidR="00C235E1" w:rsidRDefault="00C235E1"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4C6B6A" w:rsidRDefault="004C6B6A"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rsidR="00561CDF" w:rsidRDefault="00561CDF" w:rsidP="00A83639">
            <w:pPr>
              <w:rPr>
                <w:rFonts w:ascii="Calibri" w:eastAsiaTheme="minorEastAsia" w:hAnsi="Calibri"/>
                <w:bCs/>
                <w:sz w:val="22"/>
                <w:szCs w:val="22"/>
                <w:lang w:eastAsia="zh-CN"/>
              </w:rPr>
            </w:pPr>
          </w:p>
          <w:p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and Inter-panel case as long as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rsidR="00EA7965" w:rsidRDefault="00EA7965" w:rsidP="00B55254">
            <w:pPr>
              <w:jc w:val="both"/>
              <w:rPr>
                <w:rFonts w:ascii="Calibri" w:eastAsiaTheme="minorEastAsia" w:hAnsi="Calibri"/>
                <w:bCs/>
                <w:sz w:val="22"/>
                <w:szCs w:val="22"/>
                <w:lang w:eastAsia="zh-CN"/>
              </w:rPr>
            </w:pPr>
          </w:p>
          <w:p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May impact access UEs UL performance (in RAN4 Scenario 1)</w:t>
            </w:r>
            <w:r w:rsidR="00FF6D79">
              <w:rPr>
                <w:rFonts w:ascii="Calibri" w:eastAsiaTheme="minorEastAsia" w:hAnsi="Calibri"/>
                <w:bCs/>
                <w:sz w:val="22"/>
                <w:szCs w:val="22"/>
                <w:lang w:eastAsia="zh-CN"/>
              </w:rPr>
              <w:t>“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rsidR="00C302B7" w:rsidRDefault="00C302B7" w:rsidP="00FF6D79">
            <w:pPr>
              <w:rPr>
                <w:rFonts w:ascii="Calibri" w:eastAsiaTheme="minorEastAsia" w:hAnsi="Calibri"/>
                <w:bCs/>
                <w:sz w:val="22"/>
                <w:szCs w:val="22"/>
                <w:lang w:eastAsia="zh-CN"/>
              </w:rPr>
            </w:pPr>
          </w:p>
          <w:p w:rsidR="00C302B7" w:rsidRPr="006C0D82" w:rsidRDefault="00C302B7" w:rsidP="009079D3">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09" w:type="dxa"/>
          </w:tcPr>
          <w:p w:rsidR="00A67400" w:rsidRDefault="00A67400" w:rsidP="00A6740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sidRPr="00242CFC">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A67400" w:rsidRDefault="00A67400" w:rsidP="00A67400">
            <w:pPr>
              <w:rPr>
                <w:rFonts w:ascii="Calibri" w:eastAsia="Calibri" w:hAnsi="Calibri"/>
                <w:bCs/>
                <w:sz w:val="22"/>
                <w:szCs w:val="22"/>
              </w:rPr>
            </w:pPr>
          </w:p>
          <w:p w:rsidR="00A67400" w:rsidRPr="00E42692" w:rsidRDefault="00A67400" w:rsidP="00A6740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sidRPr="00242CFC">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A67400" w:rsidRDefault="00A67400" w:rsidP="00A67400">
            <w:pPr>
              <w:rPr>
                <w:rFonts w:ascii="Calibri" w:eastAsia="Calibri" w:hAnsi="Calibri"/>
                <w:bCs/>
                <w:sz w:val="22"/>
                <w:szCs w:val="22"/>
                <w:highlight w:val="green"/>
              </w:rPr>
            </w:pPr>
          </w:p>
          <w:p w:rsidR="00A67400" w:rsidRPr="000F2C82" w:rsidRDefault="00A67400" w:rsidP="00A67400">
            <w:pPr>
              <w:rPr>
                <w:rFonts w:ascii="Calibri" w:eastAsia="Calibri" w:hAnsi="Calibri"/>
                <w:bCs/>
                <w:sz w:val="22"/>
                <w:szCs w:val="22"/>
              </w:rPr>
            </w:pPr>
            <w:r w:rsidRPr="000F2C82">
              <w:rPr>
                <w:rFonts w:ascii="Calibri" w:eastAsia="Calibri" w:hAnsi="Calibri"/>
                <w:bCs/>
                <w:sz w:val="22"/>
                <w:szCs w:val="22"/>
              </w:rPr>
              <w:t xml:space="preserve">The level of </w:t>
            </w:r>
            <w:r w:rsidRPr="000F2C82">
              <w:rPr>
                <w:rFonts w:ascii="Calibri" w:eastAsia="Calibri" w:hAnsi="Calibri"/>
                <w:b/>
                <w:sz w:val="22"/>
                <w:szCs w:val="22"/>
              </w:rPr>
              <w:t>interference on non-IAB nodes</w:t>
            </w:r>
            <w:r w:rsidRPr="000F2C82">
              <w:rPr>
                <w:rFonts w:ascii="Calibri" w:eastAsia="Calibri" w:hAnsi="Calibri"/>
                <w:bCs/>
                <w:sz w:val="22"/>
                <w:szCs w:val="22"/>
              </w:rPr>
              <w:t xml:space="preserve"> is highly related to when transmissions take place (UL and/or DL slots). See Fig. 1 in R1-2005261.</w:t>
            </w:r>
          </w:p>
          <w:p w:rsidR="00A67400" w:rsidRPr="000F2C82" w:rsidRDefault="00A67400" w:rsidP="00A67400">
            <w:pPr>
              <w:rPr>
                <w:rFonts w:ascii="Calibri" w:eastAsia="Calibri" w:hAnsi="Calibri"/>
                <w:bCs/>
                <w:sz w:val="22"/>
                <w:szCs w:val="22"/>
              </w:rPr>
            </w:pPr>
          </w:p>
          <w:p w:rsidR="00A67400" w:rsidRDefault="00A67400" w:rsidP="00A67400">
            <w:pPr>
              <w:rPr>
                <w:rFonts w:asciiTheme="minorHAnsi" w:eastAsia="Malgun Gothic" w:hAnsiTheme="minorHAnsi" w:cstheme="minorHAnsi"/>
                <w:bCs/>
                <w:sz w:val="22"/>
                <w:szCs w:val="22"/>
                <w:lang w:eastAsia="ja-JP"/>
              </w:rPr>
            </w:pPr>
            <w:r w:rsidRPr="00C273D4">
              <w:rPr>
                <w:rFonts w:ascii="Calibri" w:eastAsia="Calibri" w:hAnsi="Calibri"/>
                <w:b/>
                <w:sz w:val="22"/>
                <w:szCs w:val="22"/>
              </w:rPr>
              <w:t>Rel-15 UEs</w:t>
            </w:r>
            <w:r w:rsidRPr="000F2C82">
              <w:rPr>
                <w:rFonts w:ascii="Calibri" w:eastAsia="Calibri" w:hAnsi="Calibri"/>
                <w:bCs/>
                <w:sz w:val="22"/>
                <w:szCs w:val="22"/>
              </w:rPr>
              <w:t xml:space="preserve"> will be particularly victimized from interference since they </w:t>
            </w:r>
            <w:r w:rsidRPr="00C273D4">
              <w:rPr>
                <w:rFonts w:ascii="Calibri" w:eastAsia="Calibri" w:hAnsi="Calibri"/>
                <w:b/>
                <w:sz w:val="22"/>
                <w:szCs w:val="22"/>
              </w:rPr>
              <w:t>are incompatible with Rel-16 CLI</w:t>
            </w:r>
            <w:r w:rsidRPr="000F2C82">
              <w:rPr>
                <w:rFonts w:ascii="Calibri" w:eastAsia="Calibri" w:hAnsi="Calibri"/>
                <w:bCs/>
                <w:sz w:val="22"/>
                <w:szCs w:val="22"/>
              </w:rPr>
              <w:t xml:space="preserve"> functionality. This must be</w:t>
            </w:r>
            <w:r>
              <w:rPr>
                <w:rFonts w:ascii="Calibri" w:eastAsia="Calibri" w:hAnsi="Calibri"/>
                <w:bCs/>
                <w:sz w:val="22"/>
                <w:szCs w:val="22"/>
              </w:rPr>
              <w:t xml:space="preserve"> particularly considered.</w:t>
            </w:r>
          </w:p>
        </w:tc>
      </w:tr>
      <w:tr w:rsidR="00A67400" w:rsidRPr="00710326" w:rsidTr="008A4490">
        <w:trPr>
          <w:trHeight w:val="5802"/>
        </w:trPr>
        <w:tc>
          <w:tcPr>
            <w:tcW w:w="1696" w:type="dxa"/>
          </w:tcPr>
          <w:p w:rsidR="00A67400"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tcPr>
          <w:p w:rsidR="00A67400" w:rsidRPr="00850D81"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09" w:type="dxa"/>
          </w:tcPr>
          <w:p w:rsidR="00A67400"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The priority shall be Case 1 and 2. The following input is based on that,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Calibri" w:hAnsi="Calibri"/>
                <w:bCs/>
                <w:sz w:val="22"/>
                <w:szCs w:val="22"/>
              </w:rPr>
            </w:pPr>
            <w:r w:rsidRPr="00B71F2D">
              <w:rPr>
                <w:rFonts w:ascii="Calibri" w:hAnsi="Calibri"/>
                <w:bCs/>
                <w:sz w:val="22"/>
                <w:szCs w:val="22"/>
              </w:rPr>
              <w:t xml:space="preserve">Antenna/RF front-end impact : </w:t>
            </w:r>
            <w:r w:rsidR="00A55675">
              <w:rPr>
                <w:rFonts w:ascii="Calibri" w:hAnsi="Calibri"/>
                <w:bCs/>
                <w:sz w:val="22"/>
                <w:szCs w:val="22"/>
              </w:rPr>
              <w:t>D</w:t>
            </w:r>
            <w:r w:rsidR="003D1338">
              <w:rPr>
                <w:rFonts w:ascii="Calibri" w:hAnsi="Calibri"/>
                <w:bCs/>
                <w:sz w:val="22"/>
                <w:szCs w:val="22"/>
              </w:rPr>
              <w:t>on’t see this as an issue for case 1 and case 2 as the TDD constraint will be maintained in this case.</w:t>
            </w:r>
            <w:r w:rsidRPr="00B71F2D">
              <w:rPr>
                <w:rFonts w:ascii="Calibri" w:hAnsi="Calibri"/>
                <w:bCs/>
                <w:sz w:val="22"/>
                <w:szCs w:val="22"/>
              </w:rPr>
              <w:t xml:space="preserve"> </w:t>
            </w:r>
          </w:p>
          <w:p w:rsidR="00826A01" w:rsidRPr="00B71F2D" w:rsidRDefault="00826A01" w:rsidP="00A67400">
            <w:pPr>
              <w:rPr>
                <w:rFonts w:ascii="Calibri" w:hAnsi="Calibri"/>
                <w:bCs/>
                <w:sz w:val="22"/>
                <w:szCs w:val="22"/>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w:t>
            </w:r>
            <w:r w:rsidR="0082370F" w:rsidRPr="00B71F2D">
              <w:rPr>
                <w:rFonts w:asciiTheme="minorHAnsi" w:eastAsia="Malgun Gothic" w:hAnsiTheme="minorHAnsi" w:cstheme="minorHAnsi"/>
                <w:bCs/>
                <w:sz w:val="22"/>
                <w:szCs w:val="22"/>
                <w:lang w:eastAsia="ko-KR"/>
              </w:rPr>
              <w:t>is</w:t>
            </w:r>
            <w:r w:rsidRPr="00B71F2D">
              <w:rPr>
                <w:rFonts w:asciiTheme="minorHAnsi" w:eastAsia="Malgun Gothic" w:hAnsiTheme="minorHAnsi" w:cstheme="minorHAnsi"/>
                <w:bCs/>
                <w:sz w:val="22"/>
                <w:szCs w:val="22"/>
                <w:lang w:eastAsia="ko-KR"/>
              </w:rPr>
              <w:t xml:space="preserve"> interference coming from others and not something IAB discussion can handle. We also think that regardless of these cases, CLI can occur between nodes and investigations on coordination mechanism is needed.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Power </w:t>
            </w:r>
            <w:r w:rsidR="0082370F" w:rsidRPr="00B71F2D">
              <w:rPr>
                <w:rFonts w:asciiTheme="minorHAnsi" w:eastAsia="Malgun Gothic" w:hAnsiTheme="minorHAnsi" w:cstheme="minorHAnsi"/>
                <w:bCs/>
                <w:sz w:val="22"/>
                <w:szCs w:val="22"/>
                <w:lang w:eastAsia="ko-KR"/>
              </w:rPr>
              <w:t>control:</w:t>
            </w:r>
            <w:r w:rsidRPr="00B71F2D">
              <w:rPr>
                <w:rFonts w:asciiTheme="minorHAnsi" w:eastAsia="Malgun Gothic" w:hAnsiTheme="minorHAnsi" w:cstheme="minorHAnsi"/>
                <w:bCs/>
                <w:sz w:val="22"/>
                <w:szCs w:val="22"/>
                <w:lang w:eastAsia="ko-KR"/>
              </w:rPr>
              <w:t xml:space="preserve"> Need further discussion on case-</w:t>
            </w:r>
            <w:r w:rsidR="00B71F2D" w:rsidRPr="00B71F2D">
              <w:rPr>
                <w:rFonts w:asciiTheme="minorHAnsi" w:eastAsia="Malgun Gothic" w:hAnsiTheme="minorHAnsi" w:cstheme="minorHAnsi"/>
                <w:bCs/>
                <w:sz w:val="22"/>
                <w:szCs w:val="22"/>
                <w:lang w:eastAsia="ko-KR"/>
              </w:rPr>
              <w:t xml:space="preserve">1/2. Case-1 may use NR power control mechanisms, but if we focus on CLI and other aspects, that may not be enough. </w:t>
            </w:r>
          </w:p>
          <w:p w:rsidR="00B71F2D" w:rsidRPr="00B71F2D" w:rsidRDefault="00B71F2D" w:rsidP="00A67400">
            <w:pPr>
              <w:rPr>
                <w:rFonts w:asciiTheme="minorHAnsi" w:eastAsia="Malgun Gothic" w:hAnsiTheme="minorHAnsi" w:cstheme="minorHAnsi"/>
                <w:bCs/>
                <w:sz w:val="22"/>
                <w:szCs w:val="22"/>
                <w:lang w:eastAsia="ko-KR"/>
              </w:rPr>
            </w:pPr>
          </w:p>
          <w:p w:rsidR="00B71F2D" w:rsidRPr="00B71F2D" w:rsidRDefault="00B71F2D" w:rsidP="00A67400">
            <w:pPr>
              <w:rPr>
                <w:rFonts w:ascii="Calibri" w:hAnsi="Calibri"/>
                <w:bCs/>
                <w:sz w:val="22"/>
                <w:szCs w:val="22"/>
              </w:rPr>
            </w:pPr>
            <w:r w:rsidRPr="00B71F2D">
              <w:rPr>
                <w:rFonts w:ascii="Calibri" w:hAnsi="Calibri"/>
                <w:bCs/>
                <w:sz w:val="22"/>
                <w:szCs w:val="22"/>
              </w:rPr>
              <w:t xml:space="preserve">Resource partitioning: </w:t>
            </w:r>
            <w:r w:rsidR="002D3CFF">
              <w:rPr>
                <w:rFonts w:ascii="Calibri" w:hAnsi="Calibri"/>
                <w:bCs/>
                <w:sz w:val="22"/>
                <w:szCs w:val="22"/>
              </w:rPr>
              <w:t>Resource multiplexing between parent and child links may be needed to address cross link interference</w:t>
            </w:r>
            <w:r w:rsidRPr="00B71F2D">
              <w:rPr>
                <w:rFonts w:ascii="Calibri" w:hAnsi="Calibri"/>
                <w:bCs/>
                <w:sz w:val="22"/>
                <w:szCs w:val="22"/>
              </w:rPr>
              <w:t xml:space="preserve">. </w:t>
            </w:r>
          </w:p>
          <w:p w:rsidR="00B71F2D" w:rsidRPr="00B71F2D" w:rsidRDefault="00B71F2D" w:rsidP="00A67400">
            <w:pPr>
              <w:rPr>
                <w:rFonts w:asciiTheme="minorHAnsi" w:hAnsiTheme="minorHAnsi" w:cstheme="minorHAnsi"/>
                <w:bCs/>
                <w:sz w:val="22"/>
                <w:szCs w:val="22"/>
                <w:lang w:eastAsia="ko-KR"/>
              </w:rPr>
            </w:pPr>
          </w:p>
          <w:p w:rsidR="00B71F2D" w:rsidRPr="00971488" w:rsidRDefault="00C23B0F" w:rsidP="00A6740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Timing: A</w:t>
            </w:r>
            <w:r w:rsidR="00B71F2D" w:rsidRPr="00B71F2D">
              <w:rPr>
                <w:rFonts w:asciiTheme="minorHAnsi" w:hAnsiTheme="minorHAnsi" w:cstheme="minorHAnsi"/>
                <w:bCs/>
                <w:sz w:val="22"/>
                <w:szCs w:val="22"/>
                <w:lang w:eastAsia="ko-KR"/>
              </w:rPr>
              <w:t>gree with the case-6 and 7 impact.</w:t>
            </w:r>
            <w:r w:rsidR="00B71F2D">
              <w:rPr>
                <w:rFonts w:asciiTheme="minorHAnsi" w:hAnsiTheme="minorHAnsi" w:cstheme="minorHAnsi"/>
                <w:bCs/>
                <w:sz w:val="22"/>
                <w:szCs w:val="22"/>
                <w:lang w:eastAsia="ko-KR"/>
              </w:rPr>
              <w:t xml:space="preserve"> </w:t>
            </w:r>
          </w:p>
        </w:tc>
      </w:tr>
      <w:tr w:rsidR="0001291E" w:rsidRPr="00710326" w:rsidTr="0001291E">
        <w:trPr>
          <w:trHeight w:val="386"/>
        </w:trPr>
        <w:tc>
          <w:tcPr>
            <w:tcW w:w="1696"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01291E" w:rsidRPr="00B71F2D" w:rsidRDefault="0001291E"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w:t>
            </w:r>
            <w:r w:rsidR="004A2A1C">
              <w:rPr>
                <w:rFonts w:asciiTheme="minorHAnsi" w:eastAsia="Malgun Gothic" w:hAnsiTheme="minorHAnsi" w:cstheme="minorHAnsi"/>
                <w:bCs/>
                <w:sz w:val="22"/>
                <w:szCs w:val="22"/>
                <w:lang w:eastAsia="ko-KR"/>
              </w:rPr>
              <w:t xml:space="preserve">are required for simultaneous transmission. </w:t>
            </w:r>
          </w:p>
        </w:tc>
      </w:tr>
      <w:tr w:rsidR="001A7ABB" w:rsidRPr="00710326" w:rsidTr="0001291E">
        <w:trPr>
          <w:trHeight w:val="386"/>
        </w:trPr>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09" w:type="dxa"/>
          </w:tcPr>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“Antenna/RF front-end impact”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w:t>
            </w:r>
            <w:r>
              <w:rPr>
                <w:rFonts w:ascii="Calibri" w:eastAsia="SimSun" w:hAnsi="Calibri" w:hint="eastAsia"/>
                <w:bCs/>
                <w:sz w:val="22"/>
                <w:szCs w:val="22"/>
                <w:lang w:eastAsia="zh-CN"/>
              </w:rPr>
              <w:t>Case 1</w:t>
            </w:r>
            <w:r>
              <w:rPr>
                <w:rFonts w:ascii="Calibri" w:eastAsia="SimSun" w:hAnsi="Calibri"/>
                <w:bCs/>
                <w:sz w:val="22"/>
                <w:szCs w:val="22"/>
                <w:lang w:eastAsia="zh-CN"/>
              </w:rPr>
              <w:t xml:space="preserve">. It seems simultaneous Tx from DU and MT should have at least one RF architecture impact regarding to whether DU and MT share the same PA or not. </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
                <w:sz w:val="22"/>
                <w:szCs w:val="22"/>
                <w:lang w:eastAsia="zh-CN"/>
              </w:rPr>
            </w:pPr>
          </w:p>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Power control</w:t>
            </w:r>
            <w:r>
              <w:rPr>
                <w:rFonts w:ascii="Calibri" w:eastAsia="SimSun" w:hAnsi="Calibri"/>
                <w:b/>
                <w:sz w:val="22"/>
                <w:szCs w:val="22"/>
                <w:lang w:eastAsia="zh-CN"/>
              </w:rPr>
              <w: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hint="eastAsia"/>
                <w:bCs/>
                <w:sz w:val="22"/>
                <w:szCs w:val="22"/>
                <w:lang w:eastAsia="zh-CN"/>
              </w:rPr>
              <w:t>Existing PC may not be able to completely solve the problem of power sharing</w:t>
            </w:r>
            <w:r>
              <w:rPr>
                <w:rFonts w:ascii="Calibri" w:eastAsia="SimSun" w:hAnsi="Calibri"/>
                <w:bCs/>
                <w:sz w:val="22"/>
                <w:szCs w:val="22"/>
                <w:lang w:eastAsia="zh-CN"/>
              </w:rPr>
              <w:t>. In addition,</w:t>
            </w:r>
            <w:r>
              <w:rPr>
                <w:rFonts w:ascii="Calibri" w:eastAsia="SimSun" w:hAnsi="Calibri" w:hint="eastAsia"/>
                <w:bCs/>
                <w:sz w:val="22"/>
                <w:szCs w:val="22"/>
                <w:lang w:eastAsia="zh-CN"/>
              </w:rPr>
              <w:t xml:space="preserve"> there is no DL power control in current spec.</w:t>
            </w:r>
          </w:p>
          <w:p w:rsidR="001A7ABB" w:rsidRDefault="001A7ABB" w:rsidP="00D16385">
            <w:pPr>
              <w:rPr>
                <w:rFonts w:ascii="Calibri" w:eastAsia="SimSun" w:hAnsi="Calibri"/>
                <w:bCs/>
                <w:sz w:val="22"/>
                <w:szCs w:val="22"/>
                <w:lang w:eastAsia="zh-CN"/>
              </w:rPr>
            </w:pPr>
          </w:p>
          <w:p w:rsidR="001A7ABB" w:rsidRPr="009429AE" w:rsidRDefault="001A7ABB" w:rsidP="00D16385">
            <w:pPr>
              <w:rPr>
                <w:rFonts w:ascii="Calibri" w:eastAsia="SimSun" w:hAnsi="Calibri"/>
                <w:b/>
                <w:bCs/>
                <w:sz w:val="22"/>
                <w:szCs w:val="22"/>
                <w:lang w:eastAsia="zh-CN"/>
              </w:rPr>
            </w:pPr>
            <w:r w:rsidRPr="009429AE">
              <w:rPr>
                <w:rFonts w:ascii="Calibri" w:eastAsia="SimSun" w:hAnsi="Calibri"/>
                <w:b/>
                <w:bCs/>
                <w:sz w:val="22"/>
                <w:szCs w:val="22"/>
                <w:lang w:eastAsia="zh-CN"/>
              </w:rPr>
              <w:t>For factor “Interference type”:</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“Resource partitioning</w:t>
            </w:r>
            <w:r>
              <w:rPr>
                <w:rFonts w:ascii="Calibri" w:eastAsia="SimSun" w:hAnsi="Calibri" w:hint="eastAsia"/>
                <w:b/>
                <w:sz w:val="22"/>
                <w:szCs w:val="22"/>
                <w:lang w:eastAsia="zh-CN"/>
              </w:rPr>
              <w:t>"</w:t>
            </w:r>
            <w:r>
              <w:rPr>
                <w:rFonts w:ascii="Calibri" w:eastAsia="SimSun" w:hAnsi="Calibri" w:hint="eastAsia"/>
                <w:bCs/>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Timing</w:t>
            </w:r>
            <w:r>
              <w:rPr>
                <w:rFonts w:ascii="Calibri" w:eastAsia="SimSun" w:hAnsi="Calibri"/>
                <w:b/>
                <w:sz w:val="22"/>
                <w:szCs w:val="22"/>
                <w:lang w:eastAsia="zh-CN"/>
              </w:rPr>
              <w:t>”</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w:t>
            </w:r>
            <w:r>
              <w:rPr>
                <w:rFonts w:ascii="Calibri" w:eastAsia="SimSun" w:hAnsi="Calibri"/>
                <w:bCs/>
                <w:sz w:val="22"/>
                <w:szCs w:val="22"/>
                <w:lang w:eastAsia="zh-CN"/>
              </w:rPr>
              <w:lastRenderedPageBreak/>
              <w:t xml:space="preserve">looks ok in theory but can have serious problem in practice: </w:t>
            </w:r>
          </w:p>
          <w:p w:rsidR="001A7ABB" w:rsidRPr="0022130F" w:rsidRDefault="001A7ABB" w:rsidP="00D16385">
            <w:pPr>
              <w:pStyle w:val="aa"/>
              <w:numPr>
                <w:ilvl w:val="0"/>
                <w:numId w:val="38"/>
              </w:numPr>
              <w:rPr>
                <w:rFonts w:ascii="Calibri" w:eastAsia="SimSun" w:hAnsi="Calibri"/>
                <w:bCs/>
                <w:sz w:val="22"/>
                <w:szCs w:val="22"/>
                <w:lang w:eastAsia="zh-CN"/>
              </w:rPr>
            </w:pPr>
            <w:r>
              <w:rPr>
                <w:rFonts w:ascii="Calibri" w:eastAsia="SimSun" w:hAnsi="Calibri"/>
                <w:bCs/>
                <w:sz w:val="22"/>
                <w:szCs w:val="22"/>
                <w:lang w:eastAsia="zh-CN"/>
              </w:rPr>
              <w:t>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tc>
      </w:tr>
      <w:tr w:rsidR="006B313E" w:rsidRPr="00710326" w:rsidTr="0001291E">
        <w:trPr>
          <w:trHeight w:val="386"/>
        </w:trPr>
        <w:tc>
          <w:tcPr>
            <w:tcW w:w="1696"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lastRenderedPageBreak/>
              <w:t>NTT DOCOMO</w:t>
            </w:r>
          </w:p>
        </w:tc>
        <w:tc>
          <w:tcPr>
            <w:tcW w:w="2265" w:type="dxa"/>
          </w:tcPr>
          <w:p w:rsidR="006B313E" w:rsidRPr="007D26B3" w:rsidRDefault="006B313E" w:rsidP="006B313E">
            <w:pPr>
              <w:rPr>
                <w:rFonts w:ascii="Calibri" w:eastAsia="游明朝" w:hAnsi="Calibri"/>
                <w:bCs/>
                <w:sz w:val="22"/>
                <w:szCs w:val="22"/>
                <w:lang w:eastAsia="ja-JP"/>
              </w:rPr>
            </w:pPr>
            <w:r>
              <w:rPr>
                <w:rFonts w:ascii="Calibri" w:eastAsia="游明朝" w:hAnsi="Calibri"/>
                <w:bCs/>
                <w:sz w:val="22"/>
                <w:szCs w:val="22"/>
                <w:lang w:eastAsia="ja-JP"/>
              </w:rPr>
              <w:t>Partially</w:t>
            </w:r>
            <w:r>
              <w:rPr>
                <w:rFonts w:ascii="Calibri" w:eastAsia="游明朝" w:hAnsi="Calibri" w:hint="eastAsia"/>
                <w:bCs/>
                <w:sz w:val="22"/>
                <w:szCs w:val="22"/>
                <w:lang w:eastAsia="ja-JP"/>
              </w:rPr>
              <w:t xml:space="preserve"> Yes</w:t>
            </w:r>
          </w:p>
        </w:tc>
        <w:tc>
          <w:tcPr>
            <w:tcW w:w="6109" w:type="dxa"/>
          </w:tcPr>
          <w:p w:rsidR="006B313E" w:rsidRPr="007D26B3" w:rsidRDefault="006B313E" w:rsidP="006B313E">
            <w:pPr>
              <w:rPr>
                <w:rFonts w:ascii="Calibri" w:eastAsia="游明朝" w:hAnsi="Calibri"/>
                <w:bCs/>
                <w:sz w:val="22"/>
                <w:szCs w:val="22"/>
                <w:lang w:eastAsia="ja-JP"/>
              </w:rPr>
            </w:pPr>
            <w:r w:rsidRPr="007D26B3">
              <w:rPr>
                <w:rFonts w:ascii="Calibri" w:eastAsia="游明朝" w:hAnsi="Calibri" w:hint="eastAsia"/>
                <w:bCs/>
                <w:sz w:val="22"/>
                <w:szCs w:val="22"/>
                <w:lang w:eastAsia="ja-JP"/>
              </w:rPr>
              <w:t xml:space="preserve">We think Case 3 and Case 4 may be </w:t>
            </w:r>
            <w:r w:rsidRPr="007D26B3">
              <w:rPr>
                <w:rFonts w:ascii="Calibri" w:eastAsia="游明朝" w:hAnsi="Calibri"/>
                <w:bCs/>
                <w:sz w:val="22"/>
                <w:szCs w:val="22"/>
                <w:lang w:eastAsia="ja-JP"/>
              </w:rPr>
              <w:t>realized</w:t>
            </w:r>
            <w:r w:rsidRPr="007D26B3">
              <w:rPr>
                <w:rFonts w:ascii="Calibri" w:eastAsia="游明朝" w:hAnsi="Calibri" w:hint="eastAsia"/>
                <w:bCs/>
                <w:sz w:val="22"/>
                <w:szCs w:val="22"/>
                <w:lang w:eastAsia="ja-JP"/>
              </w:rPr>
              <w:t xml:space="preserve"> </w:t>
            </w:r>
            <w:r w:rsidRPr="007D26B3">
              <w:rPr>
                <w:rFonts w:ascii="Calibri" w:eastAsia="游明朝" w:hAnsi="Calibri"/>
                <w:bCs/>
                <w:sz w:val="22"/>
                <w:szCs w:val="22"/>
                <w:lang w:eastAsia="ja-JP"/>
              </w:rPr>
              <w:t>by only int</w:t>
            </w:r>
            <w:r>
              <w:rPr>
                <w:rFonts w:ascii="Calibri" w:eastAsia="游明朝" w:hAnsi="Calibri"/>
                <w:bCs/>
                <w:sz w:val="22"/>
                <w:szCs w:val="22"/>
                <w:lang w:eastAsia="ja-JP"/>
              </w:rPr>
              <w:t>er</w:t>
            </w:r>
            <w:r w:rsidRPr="007D26B3">
              <w:rPr>
                <w:rFonts w:ascii="Calibri" w:eastAsia="游明朝" w:hAnsi="Calibri"/>
                <w:bCs/>
                <w:sz w:val="22"/>
                <w:szCs w:val="22"/>
                <w:lang w:eastAsia="ja-JP"/>
              </w:rPr>
              <w:t xml:space="preserve">-panel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w:t>
            </w:r>
            <w:r>
              <w:rPr>
                <w:rFonts w:ascii="Calibri" w:eastAsia="游明朝" w:hAnsi="Calibri"/>
                <w:bCs/>
                <w:sz w:val="22"/>
                <w:szCs w:val="22"/>
                <w:lang w:eastAsia="ja-JP"/>
              </w:rPr>
              <w:t>configuration, and self-</w:t>
            </w:r>
            <w:r w:rsidRPr="007D26B3">
              <w:rPr>
                <w:rFonts w:ascii="Calibri" w:eastAsia="游明朝" w:hAnsi="Calibri"/>
                <w:bCs/>
                <w:sz w:val="22"/>
                <w:szCs w:val="22"/>
                <w:lang w:eastAsia="ja-JP"/>
              </w:rPr>
              <w:t>interference may be up to IAB-node implementation.</w:t>
            </w:r>
          </w:p>
        </w:tc>
      </w:tr>
    </w:tbl>
    <w:p w:rsidR="00881446" w:rsidRPr="00881446" w:rsidRDefault="00881446" w:rsidP="00881446">
      <w:pPr>
        <w:ind w:left="720"/>
        <w:rPr>
          <w:rFonts w:ascii="Calibri" w:hAnsi="Calibri" w:cs="Calibri"/>
          <w:color w:val="000000"/>
          <w:sz w:val="22"/>
          <w:szCs w:val="22"/>
        </w:rPr>
      </w:pPr>
    </w:p>
    <w:p w:rsidR="00881446" w:rsidRPr="00503FA8" w:rsidRDefault="00881446" w:rsidP="00503FA8">
      <w:pPr>
        <w:pStyle w:val="2"/>
        <w:rPr>
          <w:rFonts w:eastAsia="ＭＳ Ｐゴシック"/>
          <w:sz w:val="24"/>
          <w:szCs w:val="18"/>
        </w:rPr>
      </w:pPr>
      <w:r w:rsidRPr="00503FA8">
        <w:rPr>
          <w:rFonts w:eastAsia="ＭＳ Ｐゴシック" w:hint="eastAsia"/>
          <w:sz w:val="24"/>
          <w:szCs w:val="18"/>
        </w:rPr>
        <w:t>Solutions/enhancements for Rel-17 Multiplexing Scenarios (Low priority):</w:t>
      </w:r>
    </w:p>
    <w:p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1C61D6" w:rsidRDefault="001C61D6" w:rsidP="00881446">
      <w:pPr>
        <w:rPr>
          <w:rFonts w:ascii="Calibri" w:hAnsi="Calibri" w:cs="Calibri"/>
          <w:b/>
          <w:bCs/>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TDD-UL-DL-ConfigDedicated-IAB-MT</w:t>
            </w:r>
            <w:r w:rsidRPr="00103652">
              <w:rPr>
                <w:i/>
              </w:rPr>
              <w:t xml:space="preserve">, </w:t>
            </w:r>
            <w:r>
              <w:rPr>
                <w:i/>
                <w:lang w:eastAsia="zh-CN"/>
              </w:rPr>
              <w:t xml:space="preserve">the parameter </w:t>
            </w:r>
            <w:r w:rsidRPr="00EE01DD">
              <w:rPr>
                <w:i/>
              </w:rPr>
              <w:t>tdd-UL-DL-ConfigurationDedicated</w:t>
            </w:r>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tdd-UL-DL-ConfigurationCommon.</w:t>
            </w:r>
          </w:p>
          <w:p w:rsidR="006D0B5C" w:rsidRDefault="006D0B5C" w:rsidP="00A83639">
            <w:pPr>
              <w:rPr>
                <w:kern w:val="2"/>
                <w:lang w:val="en-GB" w:eastAsia="zh-CN"/>
              </w:rPr>
            </w:pPr>
          </w:p>
          <w:p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rsidR="006D0B5C" w:rsidRDefault="006D0B5C" w:rsidP="008D2178">
            <w:pPr>
              <w:pStyle w:val="aa"/>
              <w:numPr>
                <w:ilvl w:val="0"/>
                <w:numId w:val="23"/>
              </w:numPr>
              <w:autoSpaceDE w:val="0"/>
              <w:autoSpaceDN w:val="0"/>
              <w:adjustRightInd w:val="0"/>
              <w:snapToGrid w:val="0"/>
              <w:spacing w:before="0"/>
              <w:contextualSpacing w:val="0"/>
              <w:rPr>
                <w:i/>
                <w:lang w:eastAsia="zh-CN"/>
              </w:rPr>
            </w:pPr>
            <w:r>
              <w:rPr>
                <w:i/>
                <w:lang w:eastAsia="zh-CN"/>
              </w:rPr>
              <w:t>SS/PBCH block</w:t>
            </w:r>
          </w:p>
          <w:p w:rsidR="006D0B5C" w:rsidRDefault="006D0B5C" w:rsidP="008D2178">
            <w:pPr>
              <w:pStyle w:val="aa"/>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rsidR="006D0B5C" w:rsidRPr="006D0B5C" w:rsidRDefault="006D0B5C" w:rsidP="008D2178">
            <w:pPr>
              <w:pStyle w:val="aa"/>
              <w:numPr>
                <w:ilvl w:val="0"/>
                <w:numId w:val="23"/>
              </w:numPr>
              <w:autoSpaceDE w:val="0"/>
              <w:autoSpaceDN w:val="0"/>
              <w:adjustRightInd w:val="0"/>
              <w:snapToGrid w:val="0"/>
              <w:spacing w:before="0"/>
              <w:contextualSpacing w:val="0"/>
              <w:rPr>
                <w:rFonts w:eastAsia="DengXian"/>
              </w:rPr>
            </w:pPr>
            <w:r>
              <w:rPr>
                <w:i/>
                <w:lang w:eastAsia="zh-CN"/>
              </w:rPr>
              <w:t>PRACH</w:t>
            </w:r>
          </w:p>
          <w:p w:rsidR="006D0B5C" w:rsidRPr="00F12445" w:rsidRDefault="006D0B5C" w:rsidP="008D2178">
            <w:pPr>
              <w:pStyle w:val="aa"/>
              <w:numPr>
                <w:ilvl w:val="0"/>
                <w:numId w:val="23"/>
              </w:numPr>
              <w:autoSpaceDE w:val="0"/>
              <w:autoSpaceDN w:val="0"/>
              <w:adjustRightInd w:val="0"/>
              <w:snapToGrid w:val="0"/>
              <w:spacing w:before="0"/>
              <w:contextualSpacing w:val="0"/>
              <w:rPr>
                <w:rFonts w:eastAsia="DengXian"/>
              </w:rPr>
            </w:pPr>
          </w:p>
          <w:p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rsidR="006D0B5C" w:rsidRDefault="006D0B5C" w:rsidP="006D0B5C">
            <w:pPr>
              <w:rPr>
                <w:rFonts w:ascii="Calibri" w:hAnsi="Calibri" w:cs="Calibri"/>
                <w:b/>
                <w:bCs/>
                <w:color w:val="000000"/>
                <w:sz w:val="22"/>
                <w:szCs w:val="22"/>
              </w:rPr>
            </w:pPr>
          </w:p>
        </w:tc>
      </w:tr>
      <w:tr w:rsidR="006D0B5C" w:rsidRPr="004316DB" w:rsidTr="006D0B5C">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6D0B5C" w:rsidRPr="007B5DC5" w:rsidRDefault="004B324C" w:rsidP="00A83639">
            <w:pPr>
              <w:pStyle w:val="afa"/>
              <w:rPr>
                <w:rFonts w:eastAsiaTheme="minorEastAsia"/>
                <w:b/>
                <w:i/>
                <w:lang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_Ref47611253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1</w:t>
            </w:r>
            <w:r w:rsidR="006D0B5C" w:rsidRPr="007B5DC5">
              <w:rPr>
                <w:rFonts w:eastAsiaTheme="minorEastAsia"/>
                <w:b/>
                <w:i/>
                <w:lang w:eastAsia="zh-CN"/>
              </w:rPr>
              <w:t xml:space="preserve">: Support coordination of time domain resources where a certain duplexing operation is adopted. </w:t>
            </w:r>
          </w:p>
          <w:p w:rsidR="006D0B5C" w:rsidRPr="007B5DC5" w:rsidRDefault="006D0B5C" w:rsidP="008D2178">
            <w:pPr>
              <w:pStyle w:val="afa"/>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rsidR="006D0B5C" w:rsidRPr="00A70086" w:rsidRDefault="006D0B5C" w:rsidP="008D2178">
            <w:pPr>
              <w:pStyle w:val="afa"/>
              <w:numPr>
                <w:ilvl w:val="0"/>
                <w:numId w:val="26"/>
              </w:numPr>
              <w:spacing w:after="120" w:line="240" w:lineRule="auto"/>
              <w:jc w:val="both"/>
              <w:rPr>
                <w:rFonts w:eastAsia="SimSun"/>
                <w:b/>
                <w:lang w:val="fr-FR" w:eastAsia="zh-CN"/>
              </w:rPr>
            </w:pPr>
            <w:r w:rsidRPr="007B5DC5">
              <w:rPr>
                <w:rFonts w:eastAsiaTheme="minorEastAsia"/>
                <w:b/>
                <w:i/>
                <w:lang w:eastAsia="zh-CN"/>
              </w:rPr>
              <w:lastRenderedPageBreak/>
              <w:t>Coordination between parent node and child node.</w:t>
            </w:r>
            <w:r w:rsidR="004B324C" w:rsidRPr="00A70086">
              <w:rPr>
                <w:rFonts w:eastAsia="SimSun"/>
                <w:b/>
                <w:lang w:val="fr-FR" w:eastAsia="zh-CN"/>
              </w:rPr>
              <w:fldChar w:fldCharType="end"/>
            </w:r>
          </w:p>
          <w:p w:rsidR="006D0B5C" w:rsidRPr="00A70086" w:rsidRDefault="004B324C" w:rsidP="00A83639">
            <w:pPr>
              <w:pStyle w:val="afa"/>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_Ref47611256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2</w:t>
            </w:r>
            <w:r w:rsidR="006D0B5C" w:rsidRPr="007B5DC5">
              <w:rPr>
                <w:rFonts w:eastAsiaTheme="minorEastAsia"/>
                <w:b/>
                <w:i/>
                <w:lang w:eastAsia="zh-CN"/>
              </w:rPr>
              <w:t>: For resource interference handling in case of FDMed and/or SDMed resource multiplexing, support coordination of frequency domain resources between backhaul link and access link.</w:t>
            </w:r>
            <w:r w:rsidRPr="00A70086">
              <w:rPr>
                <w:rFonts w:eastAsia="SimSun"/>
                <w:b/>
                <w:lang w:val="fr-FR" w:eastAsia="zh-CN"/>
              </w:rPr>
              <w:fldChar w:fldCharType="end"/>
            </w:r>
          </w:p>
          <w:p w:rsidR="006D0B5C" w:rsidRPr="00A70086" w:rsidRDefault="004B324C" w:rsidP="00A83639">
            <w:pPr>
              <w:pStyle w:val="afa"/>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_Ref47611260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3</w:t>
            </w:r>
            <w:r w:rsidR="006D0B5C" w:rsidRPr="007B5DC5">
              <w:rPr>
                <w:rFonts w:eastAsiaTheme="minorEastAsia"/>
                <w:b/>
                <w:i/>
                <w:lang w:eastAsia="zh-CN"/>
              </w:rPr>
              <w:t>: Enhance frequency domain resource configuration to support FDMed and SDMed resource multiplexing between backhaul link and access link.</w:t>
            </w:r>
            <w:r w:rsidRPr="00A70086">
              <w:rPr>
                <w:rFonts w:eastAsia="SimSun"/>
                <w:b/>
                <w:lang w:val="fr-FR" w:eastAsia="zh-CN"/>
              </w:rPr>
              <w:fldChar w:fldCharType="end"/>
            </w:r>
          </w:p>
          <w:p w:rsidR="006D0B5C" w:rsidRPr="00A70086" w:rsidRDefault="00221B6E" w:rsidP="00A83639">
            <w:pPr>
              <w:pStyle w:val="afa"/>
              <w:rPr>
                <w:rFonts w:eastAsia="SimSun"/>
                <w:b/>
                <w:lang w:val="fr-FR" w:eastAsia="zh-CN"/>
              </w:rPr>
            </w:pPr>
            <w:r>
              <w:fldChar w:fldCharType="begin"/>
            </w:r>
            <w:r>
              <w:instrText xml:space="preserve"> REF _Ref47611263 \h  \* MERGEFORMAT </w:instrText>
            </w:r>
            <w:r>
              <w:fldChar w:fldCharType="separate"/>
            </w:r>
            <w:r w:rsidR="006D0B5C" w:rsidRPr="007B5DC5">
              <w:rPr>
                <w:b/>
                <w:i/>
              </w:rPr>
              <w:t xml:space="preserve">Proposal </w:t>
            </w:r>
            <w:r w:rsidR="006D0B5C" w:rsidRPr="007B5DC5">
              <w:rPr>
                <w:b/>
                <w:i/>
                <w:noProof/>
              </w:rPr>
              <w:t>4</w:t>
            </w:r>
            <w:r w:rsidR="006D0B5C" w:rsidRPr="007B5DC5">
              <w:rPr>
                <w:rFonts w:eastAsiaTheme="minorEastAsia"/>
                <w:b/>
                <w:i/>
                <w:lang w:eastAsia="zh-CN"/>
              </w:rPr>
              <w:t>: If Case #6 and/or Case 7 timing are supported, new configuration of guard symbols should be specified to handle resource collision caused by MT and DU switching.</w:t>
            </w:r>
            <w:r>
              <w:fldChar w:fldCharType="end"/>
            </w:r>
          </w:p>
          <w:p w:rsidR="006D0B5C" w:rsidRPr="00A70086" w:rsidRDefault="00221B6E" w:rsidP="00A83639">
            <w:pPr>
              <w:pStyle w:val="afa"/>
              <w:rPr>
                <w:rFonts w:eastAsia="SimSun"/>
                <w:b/>
                <w:lang w:val="fr-FR" w:eastAsia="zh-CN"/>
              </w:rPr>
            </w:pPr>
            <w:r>
              <w:fldChar w:fldCharType="begin"/>
            </w:r>
            <w:r>
              <w:instrText xml:space="preserve"> REF _Ref47611267 \h  \* MER</w:instrText>
            </w:r>
            <w:r>
              <w:instrText xml:space="preserve">GEFORMAT </w:instrText>
            </w:r>
            <w:r>
              <w:fldChar w:fldCharType="separate"/>
            </w:r>
            <w:r w:rsidR="006D0B5C" w:rsidRPr="007B5DC5">
              <w:rPr>
                <w:b/>
                <w:i/>
              </w:rPr>
              <w:t xml:space="preserve">Proposal </w:t>
            </w:r>
            <w:r w:rsidR="006D0B5C" w:rsidRPr="007B5DC5">
              <w:rPr>
                <w:b/>
                <w:i/>
                <w:noProof/>
              </w:rPr>
              <w:t>5</w:t>
            </w:r>
            <w:r w:rsidR="006D0B5C" w:rsidRPr="007B5DC5">
              <w:rPr>
                <w:b/>
                <w:bCs/>
                <w:i/>
              </w:rPr>
              <w:t>:</w:t>
            </w:r>
            <w:r w:rsidR="006D0B5C" w:rsidRPr="007B5DC5">
              <w:rPr>
                <w:b/>
                <w:i/>
              </w:rPr>
              <w:t xml:space="preserve"> If</w:t>
            </w:r>
            <w:r w:rsidR="006D0B5C" w:rsidRPr="007B5DC5">
              <w:rPr>
                <w:b/>
                <w:bCs/>
                <w:i/>
              </w:rPr>
              <w:t xml:space="preserve"> </w:t>
            </w:r>
            <w:r w:rsidR="006D0B5C" w:rsidRPr="007B5DC5">
              <w:rPr>
                <w:b/>
                <w:i/>
              </w:rPr>
              <w:t xml:space="preserve">both Case #1 and </w:t>
            </w:r>
            <w:r w:rsidR="006D0B5C" w:rsidRPr="007B5DC5">
              <w:rPr>
                <w:b/>
                <w:bCs/>
                <w:i/>
              </w:rPr>
              <w:t>Case #6</w:t>
            </w:r>
            <w:r w:rsidR="006D0B5C" w:rsidRPr="007B5DC5">
              <w:rPr>
                <w:b/>
                <w:i/>
              </w:rPr>
              <w:t>/Case #7</w:t>
            </w:r>
            <w:r w:rsidR="006D0B5C" w:rsidRPr="007B5DC5">
              <w:rPr>
                <w:b/>
                <w:bCs/>
                <w:i/>
              </w:rPr>
              <w:t xml:space="preserve"> timing mode</w:t>
            </w:r>
            <w:r w:rsidR="006D0B5C" w:rsidRPr="007B5DC5">
              <w:rPr>
                <w:b/>
                <w:i/>
              </w:rPr>
              <w:t xml:space="preserve"> are supported</w:t>
            </w:r>
            <w:r w:rsidR="006D0B5C" w:rsidRPr="007B5DC5">
              <w:rPr>
                <w:b/>
                <w:bCs/>
                <w:i/>
              </w:rPr>
              <w:t xml:space="preserve">, respective new </w:t>
            </w:r>
            <w:r w:rsidR="006D0B5C" w:rsidRPr="007B5DC5">
              <w:rPr>
                <w:b/>
                <w:i/>
              </w:rPr>
              <w:t xml:space="preserve">type of </w:t>
            </w:r>
            <w:r w:rsidR="006D0B5C" w:rsidRPr="007B5DC5">
              <w:rPr>
                <w:b/>
                <w:bCs/>
                <w:i/>
              </w:rPr>
              <w:t>symbol configurations need to be specified to handle the resource collision.</w:t>
            </w:r>
            <w:r>
              <w:fldChar w:fldCharType="end"/>
            </w:r>
          </w:p>
          <w:p w:rsidR="006D0B5C" w:rsidRPr="004316DB" w:rsidRDefault="006D0B5C" w:rsidP="00A83639">
            <w:pPr>
              <w:rPr>
                <w:b/>
                <w:i/>
                <w:lang w:eastAsia="zh-CN"/>
              </w:rPr>
            </w:pPr>
          </w:p>
        </w:tc>
      </w:tr>
      <w:tr w:rsidR="009D4C1C" w:rsidRPr="004316DB" w:rsidTr="006D0B5C">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5" w:type="dxa"/>
          </w:tcPr>
          <w:p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rsidR="009D4C1C" w:rsidRPr="00A70086" w:rsidRDefault="009D4C1C" w:rsidP="00A83639">
            <w:pPr>
              <w:pStyle w:val="afa"/>
              <w:rPr>
                <w:rFonts w:eastAsia="SimSun"/>
                <w:b/>
                <w:lang w:val="fr-FR" w:eastAsia="zh-CN"/>
              </w:rPr>
            </w:pPr>
          </w:p>
        </w:tc>
      </w:tr>
      <w:tr w:rsidR="00262F7B" w:rsidRPr="004316DB" w:rsidTr="006D0B5C">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signalling. </w:t>
            </w:r>
          </w:p>
          <w:p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rsidR="00262F7B" w:rsidRDefault="00262F7B" w:rsidP="009D4C1C">
            <w:pPr>
              <w:spacing w:line="259" w:lineRule="auto"/>
              <w:rPr>
                <w:rFonts w:eastAsiaTheme="minorEastAsia"/>
                <w:b/>
                <w:bCs/>
                <w:i/>
                <w:iCs/>
                <w:sz w:val="20"/>
              </w:rPr>
            </w:pP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Default="004713F5" w:rsidP="004713F5">
            <w:r w:rsidRPr="00B23C80">
              <w:rPr>
                <w:b/>
                <w:u w:val="single"/>
              </w:rPr>
              <w:t xml:space="preserve">Proposal </w:t>
            </w:r>
            <w:r>
              <w:rPr>
                <w:b/>
                <w:u w:val="single"/>
              </w:rPr>
              <w:t>1</w:t>
            </w:r>
            <w:r w:rsidRPr="00B23C80">
              <w:rPr>
                <w:b/>
              </w:rPr>
              <w:t xml:space="preserve">: </w:t>
            </w:r>
            <w:r>
              <w:t>Extend IAB resource configuration and availability indication to the frequeny domain.</w:t>
            </w:r>
          </w:p>
          <w:p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rsidTr="006D0B5C">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rsidR="00CB0EA4" w:rsidRPr="00C21FD8" w:rsidRDefault="00C21FD8" w:rsidP="001A7ABB">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TDD-UL-DL-ConfigDedicated-IAB-MT</w:t>
            </w:r>
            <w:r w:rsidRPr="00145F71">
              <w:rPr>
                <w:rFonts w:ascii="Arial" w:hAnsi="Arial" w:cs="Arial"/>
                <w:b/>
                <w:bCs/>
                <w:lang w:eastAsia="zh-CN"/>
              </w:rPr>
              <w:t>.</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w:t>
            </w:r>
            <w:r w:rsidRPr="00AB254C">
              <w:lastRenderedPageBreak/>
              <w:t>modes to CU and parent-DU</w:t>
            </w:r>
          </w:p>
          <w:p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rsidR="00392E52" w:rsidRDefault="00392E52" w:rsidP="00392E52">
            <w:pPr>
              <w:rPr>
                <w:rFonts w:eastAsia="SimSun"/>
                <w:b/>
                <w:bCs/>
                <w:sz w:val="22"/>
                <w:szCs w:val="18"/>
                <w:lang w:eastAsia="zh-CN"/>
              </w:rPr>
            </w:pPr>
            <w:r w:rsidRPr="00FD77A7">
              <w:rPr>
                <w:rFonts w:eastAsia="SimSun"/>
                <w:b/>
                <w:bCs/>
                <w:sz w:val="22"/>
                <w:szCs w:val="18"/>
                <w:u w:val="single"/>
                <w:lang w:eastAsia="zh-CN"/>
              </w:rPr>
              <w:t>Proposal</w:t>
            </w:r>
            <w:r>
              <w:rPr>
                <w:rFonts w:eastAsia="SimSun"/>
                <w:b/>
                <w:bCs/>
                <w:sz w:val="22"/>
                <w:szCs w:val="18"/>
                <w:u w:val="single"/>
                <w:lang w:eastAsia="zh-CN"/>
              </w:rPr>
              <w:t>1</w:t>
            </w:r>
            <w:r w:rsidRPr="00FD77A7">
              <w:rPr>
                <w:rFonts w:eastAsia="SimSun"/>
                <w:b/>
                <w:bCs/>
                <w:sz w:val="22"/>
                <w:szCs w:val="18"/>
                <w:lang w:eastAsia="zh-CN"/>
              </w:rPr>
              <w:t xml:space="preserve">:  Rel-16 </w:t>
            </w:r>
            <w:r>
              <w:rPr>
                <w:rFonts w:eastAsia="SimSun"/>
                <w:b/>
                <w:bCs/>
                <w:sz w:val="22"/>
                <w:szCs w:val="18"/>
                <w:lang w:eastAsia="zh-CN"/>
              </w:rPr>
              <w:t>signaling</w:t>
            </w:r>
            <w:r w:rsidRPr="00FD77A7">
              <w:rPr>
                <w:rFonts w:eastAsia="SimSun"/>
                <w:b/>
                <w:bCs/>
                <w:sz w:val="22"/>
                <w:szCs w:val="18"/>
                <w:lang w:eastAsia="zh-CN"/>
              </w:rPr>
              <w:t xml:space="preserve"> of semi-static configuration of hard/soft/NA resource type for DU symbols and dynamic indication of availability for DU soft symbols </w:t>
            </w:r>
            <w:r>
              <w:rPr>
                <w:rFonts w:eastAsia="SimSun"/>
                <w:b/>
                <w:bCs/>
                <w:sz w:val="22"/>
                <w:szCs w:val="18"/>
                <w:lang w:eastAsia="zh-CN"/>
              </w:rPr>
              <w:t>should</w:t>
            </w:r>
            <w:r w:rsidRPr="00FD77A7">
              <w:rPr>
                <w:rFonts w:eastAsia="SimSun"/>
                <w:b/>
                <w:bCs/>
                <w:sz w:val="22"/>
                <w:szCs w:val="18"/>
                <w:lang w:eastAsia="zh-CN"/>
              </w:rPr>
              <w:t xml:space="preserve"> be reused.</w:t>
            </w:r>
          </w:p>
          <w:p w:rsidR="00392E52" w:rsidRPr="00AA3DC9" w:rsidRDefault="00392E52" w:rsidP="00392E52">
            <w:pPr>
              <w:rPr>
                <w:rFonts w:eastAsia="SimSun"/>
                <w:b/>
                <w:bCs/>
                <w:sz w:val="22"/>
                <w:szCs w:val="18"/>
                <w:lang w:eastAsia="zh-CN"/>
              </w:rPr>
            </w:pPr>
          </w:p>
          <w:p w:rsidR="00392E52" w:rsidRPr="00FD77A7" w:rsidRDefault="00392E52" w:rsidP="00392E52">
            <w:pPr>
              <w:rPr>
                <w:rFonts w:eastAsia="SimSun"/>
                <w:b/>
                <w:bCs/>
                <w:sz w:val="22"/>
                <w:szCs w:val="18"/>
                <w:lang w:eastAsia="zh-CN"/>
              </w:rPr>
            </w:pPr>
            <w:r w:rsidRPr="00FD77A7">
              <w:rPr>
                <w:rFonts w:eastAsia="SimSun" w:hint="eastAsia"/>
                <w:b/>
                <w:bCs/>
                <w:sz w:val="22"/>
                <w:szCs w:val="18"/>
                <w:u w:val="single"/>
                <w:lang w:eastAsia="zh-CN"/>
              </w:rPr>
              <w:t>P</w:t>
            </w:r>
            <w:r w:rsidRPr="00FD77A7">
              <w:rPr>
                <w:rFonts w:eastAsia="SimSun"/>
                <w:b/>
                <w:bCs/>
                <w:sz w:val="22"/>
                <w:szCs w:val="18"/>
                <w:u w:val="single"/>
                <w:lang w:eastAsia="zh-CN"/>
              </w:rPr>
              <w:t>roposal</w:t>
            </w:r>
            <w:r>
              <w:rPr>
                <w:rFonts w:eastAsia="SimSun"/>
                <w:b/>
                <w:bCs/>
                <w:sz w:val="22"/>
                <w:szCs w:val="18"/>
                <w:u w:val="single"/>
                <w:lang w:eastAsia="zh-CN"/>
              </w:rPr>
              <w:t>2</w:t>
            </w:r>
            <w:r w:rsidRPr="00FD77A7">
              <w:rPr>
                <w:rFonts w:eastAsia="SimSun"/>
                <w:b/>
                <w:bCs/>
                <w:sz w:val="22"/>
                <w:szCs w:val="18"/>
                <w:u w:val="single"/>
                <w:lang w:eastAsia="zh-CN"/>
              </w:rPr>
              <w:t>:</w:t>
            </w:r>
            <w:r w:rsidRPr="00FD77A7">
              <w:rPr>
                <w:rFonts w:eastAsia="SimSun"/>
                <w:sz w:val="22"/>
                <w:szCs w:val="18"/>
                <w:lang w:eastAsia="zh-CN"/>
              </w:rPr>
              <w:t xml:space="preserve">  </w:t>
            </w:r>
            <w:r w:rsidRPr="00FD77A7">
              <w:rPr>
                <w:rFonts w:eastAsia="SimSun"/>
                <w:b/>
                <w:bCs/>
                <w:sz w:val="22"/>
                <w:szCs w:val="18"/>
                <w:lang w:eastAsia="zh-CN"/>
              </w:rPr>
              <w:t xml:space="preserve">Based on the Rel-16 </w:t>
            </w:r>
            <w:r>
              <w:rPr>
                <w:rFonts w:eastAsia="SimSun"/>
                <w:b/>
                <w:bCs/>
                <w:sz w:val="22"/>
                <w:szCs w:val="18"/>
                <w:lang w:eastAsia="zh-CN"/>
              </w:rPr>
              <w:t>signaling</w:t>
            </w:r>
            <w:r w:rsidRPr="00FD77A7">
              <w:rPr>
                <w:rFonts w:eastAsia="SimSun"/>
                <w:b/>
                <w:bCs/>
                <w:sz w:val="22"/>
                <w:szCs w:val="18"/>
                <w:lang w:eastAsia="zh-CN"/>
              </w:rPr>
              <w:t xml:space="preserve">, following </w:t>
            </w:r>
            <w:r>
              <w:rPr>
                <w:rFonts w:eastAsia="SimSun"/>
                <w:b/>
                <w:bCs/>
                <w:sz w:val="22"/>
                <w:szCs w:val="18"/>
                <w:lang w:eastAsia="zh-CN"/>
              </w:rPr>
              <w:t xml:space="preserve">new </w:t>
            </w:r>
            <w:r w:rsidRPr="00FD77A7">
              <w:rPr>
                <w:rFonts w:eastAsia="SimSun"/>
                <w:b/>
                <w:bCs/>
                <w:sz w:val="22"/>
                <w:szCs w:val="18"/>
                <w:lang w:eastAsia="zh-CN"/>
              </w:rPr>
              <w:t xml:space="preserve">IAB node behavior </w:t>
            </w:r>
            <w:r>
              <w:rPr>
                <w:rFonts w:eastAsia="SimSun"/>
                <w:b/>
                <w:bCs/>
                <w:sz w:val="22"/>
                <w:szCs w:val="18"/>
                <w:lang w:eastAsia="zh-CN"/>
              </w:rPr>
              <w:t>should be defined</w:t>
            </w:r>
            <w:r w:rsidRPr="00FD77A7">
              <w:rPr>
                <w:rFonts w:eastAsia="SimSun"/>
                <w:b/>
                <w:bCs/>
                <w:sz w:val="22"/>
                <w:szCs w:val="18"/>
                <w:lang w:eastAsia="zh-CN"/>
              </w:rPr>
              <w:t>.</w:t>
            </w:r>
          </w:p>
          <w:p w:rsidR="00392E52" w:rsidRPr="00856E86" w:rsidRDefault="00392E52" w:rsidP="008D2178">
            <w:pPr>
              <w:pStyle w:val="aa"/>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hard/soft-IA symbol, DU can </w:t>
            </w:r>
            <w:r>
              <w:rPr>
                <w:rFonts w:eastAsia="SimSun"/>
                <w:b/>
                <w:bCs/>
                <w:sz w:val="22"/>
                <w:szCs w:val="18"/>
                <w:lang w:eastAsia="zh-CN"/>
              </w:rPr>
              <w:t xml:space="preserve">perform either </w:t>
            </w:r>
            <w:r w:rsidRPr="00856E86">
              <w:rPr>
                <w:rFonts w:eastAsia="SimSun"/>
                <w:b/>
                <w:bCs/>
                <w:sz w:val="22"/>
                <w:szCs w:val="18"/>
                <w:lang w:eastAsia="zh-CN"/>
              </w:rPr>
              <w:t xml:space="preserve">Tx or Rx, and MT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o</w:t>
            </w:r>
            <w:r w:rsidRPr="00856E86">
              <w:rPr>
                <w:rFonts w:eastAsia="SimSun"/>
                <w:b/>
                <w:bCs/>
                <w:sz w:val="22"/>
                <w:szCs w:val="18"/>
                <w:lang w:eastAsia="zh-CN"/>
              </w:rPr>
              <w:t>n the symbol 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 </w:t>
            </w:r>
            <w:r>
              <w:rPr>
                <w:rFonts w:eastAsia="SimSun"/>
                <w:b/>
                <w:bCs/>
                <w:sz w:val="22"/>
                <w:szCs w:val="18"/>
                <w:lang w:eastAsia="zh-CN"/>
              </w:rPr>
              <w:t xml:space="preserve"> </w:t>
            </w:r>
          </w:p>
          <w:p w:rsidR="00392E52" w:rsidRPr="00856E86" w:rsidRDefault="00392E52" w:rsidP="008D2178">
            <w:pPr>
              <w:pStyle w:val="aa"/>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NA/soft-INA symbol, MT can </w:t>
            </w:r>
            <w:r>
              <w:rPr>
                <w:rFonts w:eastAsia="SimSun"/>
                <w:b/>
                <w:bCs/>
                <w:sz w:val="22"/>
                <w:szCs w:val="18"/>
                <w:lang w:eastAsia="zh-CN"/>
              </w:rPr>
              <w:t xml:space="preserve">perform either </w:t>
            </w:r>
            <w:r w:rsidRPr="00856E86">
              <w:rPr>
                <w:rFonts w:eastAsia="SimSun"/>
                <w:b/>
                <w:bCs/>
                <w:sz w:val="22"/>
                <w:szCs w:val="18"/>
                <w:lang w:eastAsia="zh-CN"/>
              </w:rPr>
              <w:t xml:space="preserve">Tx or Rx, and DU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 xml:space="preserve">on the symbol </w:t>
            </w:r>
            <w:r w:rsidRPr="00856E86">
              <w:rPr>
                <w:rFonts w:eastAsia="SimSun"/>
                <w:b/>
                <w:bCs/>
                <w:sz w:val="22"/>
                <w:szCs w:val="18"/>
                <w:lang w:eastAsia="zh-CN"/>
              </w:rPr>
              <w:t>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w:t>
            </w:r>
          </w:p>
          <w:p w:rsidR="00392E52" w:rsidRDefault="00392E52" w:rsidP="00392E52">
            <w:pPr>
              <w:rPr>
                <w:rFonts w:eastAsia="SimSun"/>
                <w:b/>
                <w:bCs/>
                <w:sz w:val="22"/>
                <w:szCs w:val="18"/>
                <w:u w:val="single"/>
                <w:lang w:eastAsia="zh-CN"/>
              </w:rPr>
            </w:pPr>
          </w:p>
          <w:p w:rsidR="00392E52" w:rsidRPr="002B4A5D" w:rsidRDefault="00392E52" w:rsidP="00392E52">
            <w:pPr>
              <w:rPr>
                <w:rFonts w:eastAsia="SimSun"/>
                <w:b/>
                <w:bCs/>
                <w:sz w:val="22"/>
                <w:szCs w:val="18"/>
                <w:lang w:eastAsia="zh-CN"/>
              </w:rPr>
            </w:pPr>
            <w:r w:rsidRPr="002B4A5D">
              <w:rPr>
                <w:rFonts w:eastAsia="SimSun" w:hint="eastAsia"/>
                <w:b/>
                <w:bCs/>
                <w:sz w:val="22"/>
                <w:szCs w:val="18"/>
                <w:u w:val="single"/>
                <w:lang w:eastAsia="zh-CN"/>
              </w:rPr>
              <w:t>P</w:t>
            </w:r>
            <w:r w:rsidRPr="002B4A5D">
              <w:rPr>
                <w:rFonts w:eastAsia="SimSun"/>
                <w:b/>
                <w:bCs/>
                <w:sz w:val="22"/>
                <w:szCs w:val="18"/>
                <w:u w:val="single"/>
                <w:lang w:eastAsia="zh-CN"/>
              </w:rPr>
              <w:t>roposal3:</w:t>
            </w:r>
            <w:r w:rsidRPr="002B4A5D">
              <w:rPr>
                <w:rFonts w:eastAsia="SimSun"/>
                <w:b/>
                <w:bCs/>
                <w:sz w:val="22"/>
                <w:szCs w:val="18"/>
                <w:lang w:eastAsia="zh-CN"/>
              </w:rPr>
              <w:t xml:space="preserve"> </w:t>
            </w:r>
            <w:r>
              <w:rPr>
                <w:rFonts w:eastAsia="SimSun"/>
                <w:b/>
                <w:bCs/>
                <w:sz w:val="22"/>
                <w:szCs w:val="18"/>
                <w:lang w:eastAsia="zh-CN"/>
              </w:rPr>
              <w:t>On a DU hard/soft-IA flexible symbol, p</w:t>
            </w:r>
            <w:r w:rsidRPr="002B4A5D">
              <w:rPr>
                <w:rFonts w:eastAsia="SimSun"/>
                <w:b/>
                <w:bCs/>
                <w:sz w:val="22"/>
                <w:szCs w:val="18"/>
                <w:lang w:eastAsia="zh-CN"/>
              </w:rPr>
              <w:t xml:space="preserve">arent node </w:t>
            </w:r>
            <w:r>
              <w:rPr>
                <w:rFonts w:eastAsia="SimSun"/>
                <w:b/>
                <w:bCs/>
                <w:sz w:val="22"/>
                <w:szCs w:val="18"/>
                <w:lang w:eastAsia="zh-CN"/>
              </w:rPr>
              <w:t>can configure/indicate/schedule</w:t>
            </w:r>
            <w:r w:rsidRPr="002B4A5D">
              <w:rPr>
                <w:rFonts w:eastAsia="SimSun"/>
                <w:b/>
                <w:bCs/>
                <w:sz w:val="22"/>
                <w:szCs w:val="18"/>
                <w:lang w:eastAsia="zh-CN"/>
              </w:rPr>
              <w:t xml:space="preserve"> IAB node MT Tx or Rx </w:t>
            </w:r>
            <w:r>
              <w:rPr>
                <w:rFonts w:eastAsia="SimSun"/>
                <w:b/>
                <w:bCs/>
                <w:sz w:val="22"/>
                <w:szCs w:val="18"/>
                <w:lang w:eastAsia="zh-CN"/>
              </w:rPr>
              <w:t>on the</w:t>
            </w:r>
            <w:r w:rsidRPr="002B4A5D">
              <w:rPr>
                <w:rFonts w:eastAsia="SimSun"/>
                <w:b/>
                <w:bCs/>
                <w:sz w:val="22"/>
                <w:szCs w:val="18"/>
                <w:lang w:eastAsia="zh-CN"/>
              </w:rPr>
              <w:t xml:space="preserve"> symbol, and IAB node DU will </w:t>
            </w:r>
            <w:r>
              <w:rPr>
                <w:rFonts w:eastAsia="SimSun"/>
                <w:b/>
                <w:bCs/>
                <w:sz w:val="22"/>
                <w:szCs w:val="18"/>
                <w:lang w:eastAsia="zh-CN"/>
              </w:rPr>
              <w:t xml:space="preserve">perform either </w:t>
            </w:r>
            <w:r w:rsidRPr="002B4A5D">
              <w:rPr>
                <w:rFonts w:eastAsia="SimSun"/>
                <w:b/>
                <w:bCs/>
                <w:sz w:val="22"/>
                <w:szCs w:val="18"/>
                <w:lang w:eastAsia="zh-CN"/>
              </w:rPr>
              <w:t>Tx or Rx on the symbol based on MT transmission</w:t>
            </w:r>
            <w:r>
              <w:rPr>
                <w:rFonts w:eastAsia="SimSun"/>
                <w:b/>
                <w:bCs/>
                <w:sz w:val="22"/>
                <w:szCs w:val="18"/>
                <w:lang w:eastAsia="zh-CN"/>
              </w:rPr>
              <w:t>/reception</w:t>
            </w:r>
            <w:r w:rsidRPr="002B4A5D">
              <w:rPr>
                <w:rFonts w:eastAsia="SimSun"/>
                <w:b/>
                <w:bCs/>
                <w:sz w:val="22"/>
                <w:szCs w:val="18"/>
                <w:lang w:eastAsia="zh-CN"/>
              </w:rPr>
              <w:t xml:space="preserve"> direction and its multiplexing capability.</w:t>
            </w:r>
          </w:p>
          <w:p w:rsidR="00392E52" w:rsidRPr="00AD1D11" w:rsidRDefault="00392E52" w:rsidP="00392E52"/>
          <w:p w:rsidR="00392E52" w:rsidRPr="00392E52" w:rsidRDefault="00392E52" w:rsidP="001A7ABB">
            <w:pPr>
              <w:spacing w:afterLines="50" w:after="120"/>
              <w:jc w:val="both"/>
              <w:rPr>
                <w:rFonts w:eastAsia="游明朝"/>
                <w:b/>
                <w:sz w:val="22"/>
                <w:szCs w:val="22"/>
              </w:rPr>
            </w:pPr>
            <w:r w:rsidRPr="00832210">
              <w:rPr>
                <w:rFonts w:eastAsia="游明朝"/>
                <w:b/>
                <w:sz w:val="22"/>
                <w:szCs w:val="22"/>
                <w:u w:val="single"/>
              </w:rPr>
              <w:t>Proposal</w:t>
            </w:r>
            <w:r>
              <w:rPr>
                <w:rFonts w:eastAsia="游明朝"/>
                <w:b/>
                <w:sz w:val="22"/>
                <w:szCs w:val="22"/>
                <w:u w:val="single"/>
              </w:rPr>
              <w:t>4</w:t>
            </w:r>
            <w:r w:rsidRPr="00832210">
              <w:rPr>
                <w:rFonts w:eastAsia="游明朝" w:hint="eastAsia"/>
                <w:b/>
                <w:sz w:val="22"/>
                <w:szCs w:val="22"/>
              </w:rPr>
              <w:t>:</w:t>
            </w:r>
            <w:r>
              <w:rPr>
                <w:rFonts w:eastAsia="游明朝"/>
                <w:b/>
                <w:sz w:val="22"/>
                <w:szCs w:val="22"/>
              </w:rPr>
              <w:t xml:space="preserve"> Both semi-static signaling and dynamic indication of frequency resources should be considered to support FDM resource multiplexing.</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4F4239" w:rsidRDefault="00392E52" w:rsidP="00392E52">
            <w:pPr>
              <w:rPr>
                <w:rStyle w:val="aff6"/>
                <w:u w:val="single"/>
              </w:rPr>
            </w:pPr>
            <w:r w:rsidRPr="004F4239">
              <w:rPr>
                <w:rStyle w:val="aff6"/>
                <w:u w:val="single"/>
              </w:rPr>
              <w:t>Proposal</w:t>
            </w:r>
            <w:r>
              <w:rPr>
                <w:rStyle w:val="aff6"/>
                <w:u w:val="single"/>
              </w:rPr>
              <w:t xml:space="preserve"> 1</w:t>
            </w:r>
            <w:r w:rsidRPr="004F4239">
              <w:rPr>
                <w:rStyle w:val="aff6"/>
                <w:u w:val="single"/>
              </w:rPr>
              <w:t>:</w:t>
            </w:r>
          </w:p>
          <w:p w:rsidR="00392E52" w:rsidRDefault="00392E52" w:rsidP="00392E52">
            <w:pPr>
              <w:rPr>
                <w:b/>
                <w:bCs/>
              </w:rPr>
            </w:pPr>
            <w:r>
              <w:rPr>
                <w:b/>
                <w:bCs/>
              </w:rPr>
              <w:t xml:space="preserve">IAB-DU semi-static resource configuration for enhanced duplexing capabilities (i.e. </w:t>
            </w:r>
            <w:r w:rsidRPr="00E7187A">
              <w:rPr>
                <w:b/>
                <w:bCs/>
              </w:rPr>
              <w:t>simultaneous operation (transmission and/or reception) of IAB-node’s child and parent links</w:t>
            </w:r>
            <w:r>
              <w:rPr>
                <w:b/>
                <w:bCs/>
              </w:rPr>
              <w:t>) is supported using the existing Rel-16 resource management framework.</w:t>
            </w:r>
          </w:p>
          <w:p w:rsidR="00392E52" w:rsidRDefault="00392E52" w:rsidP="00392E52">
            <w:pPr>
              <w:rPr>
                <w:rStyle w:val="aff6"/>
                <w:u w:val="single"/>
              </w:rPr>
            </w:pPr>
          </w:p>
          <w:p w:rsidR="00392E52" w:rsidRPr="004F4239" w:rsidRDefault="00392E52" w:rsidP="00392E52">
            <w:pPr>
              <w:rPr>
                <w:rStyle w:val="aff6"/>
                <w:u w:val="single"/>
              </w:rPr>
            </w:pPr>
            <w:r w:rsidRPr="004F4239">
              <w:rPr>
                <w:rStyle w:val="aff6"/>
                <w:u w:val="single"/>
              </w:rPr>
              <w:t>Proposal</w:t>
            </w:r>
            <w:r>
              <w:rPr>
                <w:rStyle w:val="aff6"/>
                <w:u w:val="single"/>
              </w:rPr>
              <w:t xml:space="preserve"> 2</w:t>
            </w:r>
            <w:r w:rsidRPr="004F4239">
              <w:rPr>
                <w:rStyle w:val="aff6"/>
                <w:u w:val="single"/>
              </w:rPr>
              <w:t>:</w:t>
            </w:r>
          </w:p>
          <w:p w:rsidR="00392E52" w:rsidRPr="00392E52" w:rsidRDefault="00392E52" w:rsidP="00392E52">
            <w:r>
              <w:rPr>
                <w:b/>
                <w:bCs/>
              </w:rPr>
              <w:t>Rel-17 includes enhancements for the dynamic nature of the duplexing capability of an IAB-node. Details are FFS.</w:t>
            </w:r>
          </w:p>
        </w:tc>
      </w:tr>
      <w:tr w:rsidR="00B0059E" w:rsidRPr="004316DB" w:rsidTr="006D0B5C">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5" w:type="dxa"/>
          </w:tcPr>
          <w:p w:rsidR="00B0059E" w:rsidRPr="00CB3AA3" w:rsidRDefault="00B0059E" w:rsidP="00B0059E">
            <w:pPr>
              <w:pStyle w:val="11"/>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B0059E" w:rsidRPr="00CB3AA3" w:rsidRDefault="00B0059E" w:rsidP="00B0059E">
            <w:pPr>
              <w:pStyle w:val="11"/>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rsidR="00B0059E" w:rsidRPr="00B0059E" w:rsidRDefault="00B0059E" w:rsidP="00B0059E">
            <w:pPr>
              <w:pStyle w:val="11"/>
              <w:jc w:val="both"/>
              <w:rPr>
                <w:rStyle w:val="aff6"/>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1C61D6" w:rsidRDefault="001C61D6" w:rsidP="00881446">
      <w:pPr>
        <w:rPr>
          <w:rFonts w:ascii="Calibri" w:hAnsi="Calibri" w:cs="Calibri"/>
          <w:b/>
          <w:bCs/>
          <w:color w:val="000000"/>
          <w:sz w:val="22"/>
          <w:szCs w:val="22"/>
        </w:rPr>
      </w:pPr>
    </w:p>
    <w:p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rsidR="0088397B" w:rsidRPr="0088397B" w:rsidRDefault="0088397B" w:rsidP="008D2178">
      <w:pPr>
        <w:pStyle w:val="aa"/>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rsidR="0088397B" w:rsidRDefault="0088397B" w:rsidP="00881446">
      <w:pPr>
        <w:rPr>
          <w:rFonts w:ascii="Calibri" w:eastAsia="Calibri" w:hAnsi="Calibri"/>
          <w:b/>
          <w:bCs/>
          <w:sz w:val="22"/>
          <w:szCs w:val="22"/>
        </w:rPr>
      </w:pPr>
    </w:p>
    <w:p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afc"/>
        <w:tblW w:w="0" w:type="auto"/>
        <w:tblLook w:val="04A0" w:firstRow="1" w:lastRow="0" w:firstColumn="1" w:lastColumn="0" w:noHBand="0" w:noVBand="1"/>
      </w:tblPr>
      <w:tblGrid>
        <w:gridCol w:w="1696"/>
        <w:gridCol w:w="2265"/>
        <w:gridCol w:w="6109"/>
      </w:tblGrid>
      <w:tr w:rsidR="00D24225" w:rsidRPr="008040F5" w:rsidTr="00091B15">
        <w:tc>
          <w:tcPr>
            <w:tcW w:w="1696"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rsidTr="00091B15">
        <w:tc>
          <w:tcPr>
            <w:tcW w:w="1696" w:type="dxa"/>
          </w:tcPr>
          <w:p w:rsidR="00D24225" w:rsidRPr="00956550" w:rsidRDefault="009565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ce are also possible in some cases. One simple example is when there is sufficient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node MT support case #6 timing then simultaneous Tx (Case 1) can also be possible in hard resources.</w:t>
            </w:r>
          </w:p>
        </w:tc>
      </w:tr>
      <w:tr w:rsidR="00A67400" w:rsidRPr="00710326" w:rsidTr="00091B15">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09" w:type="dxa"/>
          </w:tcPr>
          <w:p w:rsidR="00A67400" w:rsidRPr="000A5683" w:rsidRDefault="00A67400" w:rsidP="00A67400">
            <w:pPr>
              <w:rPr>
                <w:rFonts w:ascii="Calibri" w:eastAsia="Calibri" w:hAnsi="Calibri"/>
                <w:bCs/>
                <w:sz w:val="22"/>
                <w:szCs w:val="22"/>
              </w:rPr>
            </w:pPr>
            <w:r w:rsidRPr="000A5683">
              <w:rPr>
                <w:rFonts w:ascii="Calibri" w:eastAsia="Calibri" w:hAnsi="Calibri"/>
                <w:bCs/>
                <w:sz w:val="22"/>
                <w:szCs w:val="22"/>
              </w:rPr>
              <w:t>We agree to the principle proposal “The Rel-16 semi-static and dynamic resource allocation</w:t>
            </w:r>
            <w:r w:rsidRPr="000A5683">
              <w:t xml:space="preserve"> </w:t>
            </w:r>
            <w:r w:rsidRPr="000A5683">
              <w:rPr>
                <w:rFonts w:ascii="Calibri" w:eastAsia="Calibri" w:hAnsi="Calibri"/>
                <w:bCs/>
                <w:sz w:val="22"/>
                <w:szCs w:val="22"/>
              </w:rPr>
              <w:t>mechanisms are the starting point…”.</w:t>
            </w:r>
          </w:p>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The implications of the sub-bullet are not clear to us</w:t>
            </w:r>
            <w:r>
              <w:rPr>
                <w:rFonts w:ascii="Calibri" w:eastAsia="Calibri" w:hAnsi="Calibri"/>
                <w:bCs/>
                <w:sz w:val="22"/>
                <w:szCs w:val="22"/>
              </w:rPr>
              <w:t xml:space="preserve"> since e</w:t>
            </w:r>
            <w:r w:rsidRPr="00C23A92">
              <w:rPr>
                <w:rFonts w:ascii="Calibri" w:eastAsia="Calibri" w:hAnsi="Calibri"/>
                <w:bCs/>
                <w:sz w:val="22"/>
                <w:szCs w:val="22"/>
              </w:rPr>
              <w:t>ven if the IAB-DU is configured hard, if the parent node knows the IAB capabilities, the parent node would/could schedule MT</w:t>
            </w:r>
          </w:p>
        </w:tc>
      </w:tr>
      <w:tr w:rsidR="00A67400" w:rsidRPr="00710326" w:rsidTr="00091B15">
        <w:tc>
          <w:tcPr>
            <w:tcW w:w="1696" w:type="dxa"/>
          </w:tcPr>
          <w:p w:rsidR="00A67400"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F02750"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w:t>
            </w:r>
            <w:r w:rsidR="00087592">
              <w:rPr>
                <w:rFonts w:asciiTheme="minorHAnsi" w:eastAsia="Malgun Gothic" w:hAnsiTheme="minorHAnsi" w:cstheme="minorHAnsi"/>
                <w:bCs/>
                <w:sz w:val="22"/>
                <w:szCs w:val="22"/>
                <w:lang w:eastAsia="ko-KR"/>
              </w:rPr>
              <w:t>, allowing resources to overlap in time may be contingent on channel conditions.</w:t>
            </w:r>
          </w:p>
        </w:tc>
      </w:tr>
      <w:tr w:rsidR="004A2A1C" w:rsidRPr="00710326" w:rsidTr="00091B15">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091B15">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prefer to ha</w:t>
            </w:r>
            <w:r w:rsidR="0050018F">
              <w:rPr>
                <w:rFonts w:asciiTheme="minorHAnsi" w:eastAsia="Malgun Gothic" w:hAnsiTheme="minorHAnsi" w:cstheme="minorHAnsi"/>
                <w:bCs/>
                <w:sz w:val="22"/>
                <w:szCs w:val="22"/>
                <w:lang w:eastAsia="ko-KR"/>
              </w:rPr>
              <w:t>ve a basket agreement by covering</w:t>
            </w:r>
            <w:r>
              <w:rPr>
                <w:rFonts w:asciiTheme="minorHAnsi" w:eastAsia="Malgun Gothic" w:hAnsiTheme="minorHAnsi" w:cstheme="minorHAnsi"/>
                <w:bCs/>
                <w:sz w:val="22"/>
                <w:szCs w:val="22"/>
                <w:lang w:eastAsia="ko-KR"/>
              </w:rPr>
              <w:t xml:space="preserve"> all resource types (e.g., H/S/NA) together, rather than agreeing something first for the soft resource in the first meeting. </w:t>
            </w:r>
          </w:p>
        </w:tc>
      </w:tr>
      <w:tr w:rsidR="006B313E" w:rsidRPr="00710326" w:rsidTr="00091B15">
        <w:tc>
          <w:tcPr>
            <w:tcW w:w="1696"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NTT DOCOMO</w:t>
            </w:r>
          </w:p>
        </w:tc>
        <w:tc>
          <w:tcPr>
            <w:tcW w:w="2265"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Agree with main text</w:t>
            </w:r>
          </w:p>
        </w:tc>
        <w:tc>
          <w:tcPr>
            <w:tcW w:w="6109" w:type="dxa"/>
          </w:tcPr>
          <w:p w:rsidR="006B313E"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 xml:space="preserve">We have </w:t>
            </w:r>
            <w:r>
              <w:rPr>
                <w:rFonts w:ascii="Calibri" w:eastAsia="游明朝" w:hAnsi="Calibri"/>
                <w:bCs/>
                <w:sz w:val="22"/>
                <w:szCs w:val="22"/>
                <w:lang w:eastAsia="ja-JP"/>
              </w:rPr>
              <w:t xml:space="preserve">two </w:t>
            </w:r>
            <w:r>
              <w:rPr>
                <w:rFonts w:ascii="Calibri" w:eastAsia="游明朝" w:hAnsi="Calibri" w:hint="eastAsia"/>
                <w:bCs/>
                <w:sz w:val="22"/>
                <w:szCs w:val="22"/>
                <w:lang w:eastAsia="ja-JP"/>
              </w:rPr>
              <w:t>concern</w:t>
            </w:r>
            <w:r>
              <w:rPr>
                <w:rFonts w:ascii="Calibri" w:eastAsia="游明朝" w:hAnsi="Calibri"/>
                <w:bCs/>
                <w:sz w:val="22"/>
                <w:szCs w:val="22"/>
                <w:lang w:eastAsia="ja-JP"/>
              </w:rPr>
              <w:t>s</w:t>
            </w:r>
            <w:r>
              <w:rPr>
                <w:rFonts w:ascii="Calibri" w:eastAsia="游明朝" w:hAnsi="Calibri" w:hint="eastAsia"/>
                <w:bCs/>
                <w:sz w:val="22"/>
                <w:szCs w:val="22"/>
                <w:lang w:eastAsia="ja-JP"/>
              </w:rPr>
              <w:t xml:space="preserve"> for the sub bullet</w:t>
            </w:r>
            <w:r>
              <w:rPr>
                <w:rFonts w:ascii="Calibri" w:eastAsia="游明朝" w:hAnsi="Calibri"/>
                <w:bCs/>
                <w:sz w:val="22"/>
                <w:szCs w:val="22"/>
                <w:lang w:eastAsia="ja-JP"/>
              </w:rPr>
              <w:t>.</w:t>
            </w:r>
          </w:p>
          <w:p w:rsidR="006B313E" w:rsidRDefault="006B313E" w:rsidP="006B313E">
            <w:pPr>
              <w:rPr>
                <w:rFonts w:ascii="Calibri" w:eastAsia="游明朝" w:hAnsi="Calibri"/>
                <w:bCs/>
                <w:sz w:val="22"/>
                <w:szCs w:val="22"/>
                <w:lang w:eastAsia="ja-JP"/>
              </w:rPr>
            </w:pPr>
            <w:r>
              <w:rPr>
                <w:rFonts w:ascii="Calibri" w:eastAsia="游明朝" w:hAnsi="Calibri"/>
                <w:bCs/>
                <w:sz w:val="22"/>
                <w:szCs w:val="22"/>
                <w:lang w:eastAsia="ja-JP"/>
              </w:rPr>
              <w:t>1.</w:t>
            </w:r>
            <w:r>
              <w:rPr>
                <w:rFonts w:ascii="Calibri" w:eastAsia="游明朝" w:hAnsi="Calibri" w:hint="eastAsia"/>
                <w:bCs/>
                <w:sz w:val="22"/>
                <w:szCs w:val="22"/>
                <w:lang w:eastAsia="ja-JP"/>
              </w:rPr>
              <w:t xml:space="preserve"> </w:t>
            </w:r>
            <w:r>
              <w:rPr>
                <w:rFonts w:ascii="Calibri" w:eastAsia="游明朝" w:hAnsi="Calibri"/>
                <w:bCs/>
                <w:sz w:val="22"/>
                <w:szCs w:val="22"/>
                <w:lang w:eastAsia="ja-JP"/>
              </w:rPr>
              <w:t>I</w:t>
            </w:r>
            <w:r>
              <w:rPr>
                <w:rFonts w:ascii="Calibri" w:eastAsia="游明朝" w:hAnsi="Calibri" w:hint="eastAsia"/>
                <w:bCs/>
                <w:sz w:val="22"/>
                <w:szCs w:val="22"/>
                <w:lang w:eastAsia="ja-JP"/>
              </w:rPr>
              <w:t xml:space="preserve">t seems that </w:t>
            </w:r>
            <w:r>
              <w:rPr>
                <w:rFonts w:ascii="Calibri" w:eastAsia="游明朝" w:hAnsi="Calibri"/>
                <w:bCs/>
                <w:sz w:val="22"/>
                <w:szCs w:val="22"/>
                <w:lang w:eastAsia="ja-JP"/>
              </w:rPr>
              <w:t>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rsidR="006B313E" w:rsidRPr="007D26B3" w:rsidRDefault="006B313E" w:rsidP="006B313E">
            <w:pPr>
              <w:rPr>
                <w:rFonts w:ascii="Calibri" w:eastAsia="游明朝" w:hAnsi="Calibri"/>
                <w:bCs/>
                <w:sz w:val="22"/>
                <w:szCs w:val="22"/>
                <w:lang w:eastAsia="ja-JP"/>
              </w:rPr>
            </w:pPr>
            <w:r>
              <w:rPr>
                <w:rFonts w:ascii="Calibri" w:eastAsia="游明朝" w:hAnsi="Calibri"/>
                <w:bCs/>
                <w:sz w:val="22"/>
                <w:szCs w:val="22"/>
                <w:lang w:eastAsia="ja-JP"/>
              </w:rPr>
              <w:t>2. “child IAB-DU” should be “IAB-DU” since we think simultaneous operation between IAB-DU and IAB-MT is not related to the configuration of its childe node DU.</w:t>
            </w:r>
          </w:p>
        </w:tc>
      </w:tr>
    </w:tbl>
    <w:p w:rsidR="00D24225" w:rsidRDefault="00D24225" w:rsidP="00881446">
      <w:pPr>
        <w:rPr>
          <w:rFonts w:ascii="Calibri" w:eastAsia="Calibri" w:hAnsi="Calibri"/>
          <w:b/>
          <w:bCs/>
          <w:sz w:val="22"/>
          <w:szCs w:val="22"/>
        </w:rPr>
      </w:pPr>
    </w:p>
    <w:p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lastRenderedPageBreak/>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rsidR="002A0825" w:rsidRDefault="002A0825" w:rsidP="008D2178">
      <w:pPr>
        <w:pStyle w:val="aa"/>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A75BAC" w:rsidRDefault="00A75BAC" w:rsidP="008D2178">
      <w:pPr>
        <w:pStyle w:val="aa"/>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rsidR="00A75BAC" w:rsidRDefault="00A75BAC"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A75BAC" w:rsidRDefault="00A75BAC" w:rsidP="008D2178">
      <w:pPr>
        <w:pStyle w:val="aa"/>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2A0825" w:rsidRDefault="002A0825"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rsidR="00A75BAC" w:rsidRDefault="00A75BAC" w:rsidP="008D2178">
      <w:pPr>
        <w:pStyle w:val="aa"/>
        <w:numPr>
          <w:ilvl w:val="1"/>
          <w:numId w:val="30"/>
        </w:numPr>
        <w:rPr>
          <w:rFonts w:ascii="Calibri" w:eastAsia="Calibri" w:hAnsi="Calibri"/>
          <w:b/>
          <w:bCs/>
          <w:sz w:val="22"/>
          <w:szCs w:val="22"/>
        </w:rPr>
      </w:pPr>
      <w:r>
        <w:rPr>
          <w:rFonts w:ascii="Calibri" w:eastAsia="Calibri" w:hAnsi="Calibri"/>
          <w:b/>
          <w:bCs/>
          <w:sz w:val="22"/>
          <w:szCs w:val="22"/>
        </w:rPr>
        <w:t xml:space="preserve">Examples include </w:t>
      </w:r>
      <w:r w:rsidR="00D55C2E">
        <w:rPr>
          <w:rFonts w:ascii="Calibri" w:eastAsia="Calibri" w:hAnsi="Calibri"/>
          <w:b/>
          <w:bCs/>
          <w:sz w:val="22"/>
          <w:szCs w:val="22"/>
        </w:rPr>
        <w:t>dynamic indication of availability based on multiplexing type or capability</w:t>
      </w:r>
    </w:p>
    <w:p w:rsidR="00D55C2E" w:rsidRDefault="00D55C2E"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D55C2E" w:rsidRDefault="004B0F05"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rsidR="004B0F05" w:rsidRPr="002A0825" w:rsidRDefault="004B0F05" w:rsidP="008D2178">
      <w:pPr>
        <w:pStyle w:val="aa"/>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DD2370"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 xml:space="preserve">understand the intention of the list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 We propose one additional bullet </w:t>
            </w:r>
          </w:p>
          <w:p w:rsidR="00F83E34" w:rsidRPr="00B55254" w:rsidRDefault="00F83E34" w:rsidP="00B55254">
            <w:pPr>
              <w:pStyle w:val="aa"/>
              <w:numPr>
                <w:ilvl w:val="0"/>
                <w:numId w:val="36"/>
              </w:numPr>
              <w:rPr>
                <w:rFonts w:ascii="Calibri" w:eastAsiaTheme="minorEastAsia" w:hAnsi="Calibri"/>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conditional simultaneous operation</w:t>
            </w:r>
            <w:r w:rsidRPr="00F83E34">
              <w:rPr>
                <w:rFonts w:ascii="Calibri" w:eastAsiaTheme="minorEastAsia" w:hAnsi="Calibri"/>
                <w:bCs/>
                <w:sz w:val="22"/>
                <w:szCs w:val="22"/>
                <w:lang w:eastAsia="zh-CN"/>
              </w:rPr>
              <w:t>.</w:t>
            </w:r>
          </w:p>
          <w:p w:rsidR="00F83E34" w:rsidRPr="00334AA5" w:rsidRDefault="00F83E34" w:rsidP="00334AA5">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09" w:type="dxa"/>
          </w:tcPr>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 xml:space="preserve">We can agree </w:t>
            </w:r>
            <w:r>
              <w:rPr>
                <w:rFonts w:ascii="Calibri" w:eastAsia="Calibri" w:hAnsi="Calibri"/>
                <w:bCs/>
                <w:sz w:val="22"/>
                <w:szCs w:val="22"/>
              </w:rPr>
              <w:t xml:space="preserve">that </w:t>
            </w:r>
            <w:r w:rsidRPr="000A5683">
              <w:rPr>
                <w:rFonts w:ascii="Calibri" w:eastAsia="Calibri" w:hAnsi="Calibri"/>
                <w:bCs/>
                <w:sz w:val="22"/>
                <w:szCs w:val="22"/>
              </w:rPr>
              <w:t>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A67400" w:rsidRPr="00710326" w:rsidTr="00A83639">
        <w:tc>
          <w:tcPr>
            <w:tcW w:w="1696" w:type="dxa"/>
          </w:tcPr>
          <w:p w:rsidR="00A67400"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087592"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would recommend </w:t>
            </w:r>
            <w:r w:rsidR="0082370F">
              <w:rPr>
                <w:rFonts w:asciiTheme="minorHAnsi" w:eastAsia="Malgun Gothic" w:hAnsiTheme="minorHAnsi" w:cstheme="minorHAnsi"/>
                <w:bCs/>
                <w:sz w:val="22"/>
                <w:szCs w:val="22"/>
                <w:lang w:eastAsia="ko-KR"/>
              </w:rPr>
              <w:t>including</w:t>
            </w:r>
            <w:r>
              <w:rPr>
                <w:rFonts w:asciiTheme="minorHAnsi" w:eastAsia="Malgun Gothic" w:hAnsiTheme="minorHAnsi" w:cstheme="minorHAnsi"/>
                <w:bCs/>
                <w:sz w:val="22"/>
                <w:szCs w:val="22"/>
                <w:lang w:eastAsia="ko-KR"/>
              </w:rPr>
              <w:t xml:space="preserve"> potential enhancements to beam measurement/reporting necessary for supporting SDM operation.</w:t>
            </w:r>
          </w:p>
        </w:tc>
      </w:tr>
      <w:tr w:rsidR="004A2A1C" w:rsidRPr="00710326" w:rsidTr="00A83639">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A83639">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6B313E" w:rsidRPr="00710326" w:rsidTr="00A83639">
        <w:tc>
          <w:tcPr>
            <w:tcW w:w="1696"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NTT DOCOMO</w:t>
            </w:r>
          </w:p>
        </w:tc>
        <w:tc>
          <w:tcPr>
            <w:tcW w:w="2265"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Mostly Yes</w:t>
            </w:r>
          </w:p>
        </w:tc>
        <w:tc>
          <w:tcPr>
            <w:tcW w:w="6109"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In our understanding, 2</w:t>
            </w:r>
            <w:r w:rsidRPr="007D26B3">
              <w:rPr>
                <w:rFonts w:ascii="Calibri" w:eastAsia="游明朝" w:hAnsi="Calibri" w:hint="eastAsia"/>
                <w:bCs/>
                <w:sz w:val="22"/>
                <w:szCs w:val="22"/>
                <w:vertAlign w:val="superscript"/>
                <w:lang w:eastAsia="ja-JP"/>
              </w:rPr>
              <w:t>nd</w:t>
            </w:r>
            <w:r>
              <w:rPr>
                <w:rFonts w:ascii="Calibri" w:eastAsia="游明朝" w:hAnsi="Calibri" w:hint="eastAsia"/>
                <w:bCs/>
                <w:sz w:val="22"/>
                <w:szCs w:val="22"/>
                <w:lang w:eastAsia="ja-JP"/>
              </w:rPr>
              <w:t xml:space="preserve"> </w:t>
            </w:r>
            <w:r>
              <w:rPr>
                <w:rFonts w:ascii="Calibri" w:eastAsia="游明朝" w:hAnsi="Calibri"/>
                <w:bCs/>
                <w:sz w:val="22"/>
                <w:szCs w:val="22"/>
                <w:lang w:eastAsia="ja-JP"/>
              </w:rPr>
              <w:t>bullet is for TDD pattern, not for the resource management, thus it’s better to capture this point in the bullet, for example “Enhancements to TDD UL/DL configuration for IAB-MT”.</w:t>
            </w:r>
          </w:p>
        </w:tc>
      </w:tr>
    </w:tbl>
    <w:p w:rsidR="00881446" w:rsidRDefault="00881446" w:rsidP="00881446">
      <w:pPr>
        <w:rPr>
          <w:rFonts w:ascii="Calibri" w:hAnsi="Calibri" w:cs="Calibri"/>
          <w:color w:val="000000"/>
          <w:sz w:val="22"/>
          <w:szCs w:val="22"/>
        </w:rPr>
      </w:pPr>
    </w:p>
    <w:p w:rsidR="00A1025C" w:rsidRDefault="00A1025C">
      <w:pPr>
        <w:rPr>
          <w:rFonts w:ascii="Arial" w:hAnsi="Arial"/>
          <w:b/>
          <w:sz w:val="32"/>
          <w:szCs w:val="20"/>
          <w:lang w:val="en-GB"/>
        </w:rPr>
      </w:pPr>
      <w:r>
        <w:rPr>
          <w:lang w:val="en-GB"/>
        </w:rPr>
        <w:lastRenderedPageBreak/>
        <w:br w:type="page"/>
      </w:r>
    </w:p>
    <w:p w:rsidR="00881446" w:rsidRPr="00881446" w:rsidRDefault="00881446" w:rsidP="00881446">
      <w:pPr>
        <w:pStyle w:val="1"/>
        <w:rPr>
          <w:lang w:val="en-GB"/>
        </w:rPr>
      </w:pPr>
      <w:r w:rsidRPr="00881446">
        <w:rPr>
          <w:lang w:val="en-GB"/>
        </w:rPr>
        <w:lastRenderedPageBreak/>
        <w:t>Resource allocation for dual-connectivity scenarios (i.e. IAB-MT with concurrent BH links with two parent nodes)</w:t>
      </w:r>
    </w:p>
    <w:p w:rsidR="00881446" w:rsidRPr="00881446" w:rsidRDefault="00881446" w:rsidP="00881446">
      <w:pPr>
        <w:pStyle w:val="2"/>
        <w:rPr>
          <w:rFonts w:ascii="Calibri" w:hAnsi="Calibri"/>
          <w:sz w:val="21"/>
          <w:szCs w:val="21"/>
        </w:rPr>
      </w:pPr>
      <w:r w:rsidRPr="00881446">
        <w:rPr>
          <w:rFonts w:eastAsia="ＭＳ Ｐゴシック" w:hint="eastAsia"/>
          <w:sz w:val="24"/>
          <w:szCs w:val="18"/>
        </w:rPr>
        <w:t>Definition of Dual Connectivity Scenarios (High priority):</w:t>
      </w:r>
    </w:p>
    <w:p w:rsidR="004B7CE6" w:rsidRDefault="004B7CE6" w:rsidP="004B7CE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aa"/>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a"/>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rsidR="004B7CE6" w:rsidRPr="004B7CE6" w:rsidRDefault="004B7CE6" w:rsidP="008D2178">
      <w:pPr>
        <w:pStyle w:val="aa"/>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rsidTr="00A83639">
        <w:tc>
          <w:tcPr>
            <w:tcW w:w="2335" w:type="dxa"/>
          </w:tcPr>
          <w:p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rsidR="006D0B5C" w:rsidRPr="00CA0B9B" w:rsidRDefault="006D0B5C" w:rsidP="00A83639">
            <w:pPr>
              <w:rPr>
                <w:rFonts w:ascii="Calibri" w:hAnsi="Calibri" w:cs="Calibri"/>
                <w:b/>
                <w:i/>
                <w:sz w:val="20"/>
                <w:szCs w:val="20"/>
                <w:lang w:eastAsia="zh-CN"/>
              </w:rPr>
            </w:pP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f6"/>
                <w:rFonts w:ascii="Calibri" w:hAnsi="Calibri" w:cs="Calibri"/>
                <w:sz w:val="20"/>
                <w:szCs w:val="20"/>
                <w:u w:val="single"/>
              </w:rPr>
            </w:pPr>
            <w:r w:rsidRPr="00CA0B9B">
              <w:rPr>
                <w:rStyle w:val="aff6"/>
                <w:rFonts w:ascii="Calibri" w:hAnsi="Calibri" w:cs="Calibri"/>
                <w:sz w:val="20"/>
                <w:szCs w:val="20"/>
                <w:u w:val="single"/>
              </w:rPr>
              <w:t>Proposal 3:</w:t>
            </w:r>
          </w:p>
          <w:p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11"/>
              <w:jc w:val="both"/>
              <w:rPr>
                <w:rStyle w:val="aff6"/>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1C61D6" w:rsidRDefault="001C61D6" w:rsidP="00881446">
      <w:pPr>
        <w:ind w:left="720"/>
        <w:rPr>
          <w:rFonts w:ascii="Calibri" w:hAnsi="Calibri" w:cs="Calibri"/>
          <w:color w:val="000000"/>
          <w:sz w:val="22"/>
          <w:szCs w:val="22"/>
        </w:rPr>
      </w:pPr>
    </w:p>
    <w:p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rsidR="00A1025C" w:rsidRPr="00A1025C" w:rsidRDefault="00A1025C" w:rsidP="00A1025C"/>
    <w:p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881446" w:rsidRPr="00710326" w:rsidTr="00A83639">
        <w:tc>
          <w:tcPr>
            <w:tcW w:w="1696" w:type="dxa"/>
          </w:tcPr>
          <w:p w:rsidR="00881446" w:rsidRPr="00843ECB"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09" w:type="dxa"/>
          </w:tcPr>
          <w:p w:rsidR="003B0BE8" w:rsidRPr="00725427" w:rsidRDefault="003B0BE8" w:rsidP="003B0BE8">
            <w:pPr>
              <w:rPr>
                <w:rFonts w:asciiTheme="minorHAnsi" w:eastAsia="Malgun Gothic" w:hAnsiTheme="minorHAnsi" w:cstheme="minorHAnsi"/>
                <w:bCs/>
                <w:sz w:val="22"/>
                <w:szCs w:val="22"/>
                <w:lang w:eastAsia="ja-JP"/>
              </w:rPr>
            </w:pPr>
            <w:r w:rsidRPr="00725427">
              <w:rPr>
                <w:rFonts w:asciiTheme="minorHAnsi" w:eastAsia="Malgun Gothic" w:hAnsiTheme="minorHAnsi" w:cstheme="minorHAnsi"/>
                <w:bCs/>
                <w:sz w:val="22"/>
                <w:szCs w:val="22"/>
                <w:lang w:eastAsia="ja-JP"/>
              </w:rPr>
              <w:t>Inter-carrier DC should be considered for dual-connectivity scenarios.</w:t>
            </w:r>
          </w:p>
          <w:p w:rsidR="003B0BE8" w:rsidRPr="00725427"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 xml:space="preserve">Before RAN1 </w:t>
            </w:r>
            <w:r>
              <w:rPr>
                <w:rFonts w:asciiTheme="minorHAnsi" w:eastAsia="Malgun Gothic" w:hAnsiTheme="minorHAnsi" w:cstheme="minorHAnsi"/>
                <w:bCs/>
                <w:sz w:val="22"/>
                <w:szCs w:val="22"/>
                <w:lang w:eastAsia="ja-JP"/>
              </w:rPr>
              <w:t>starts</w:t>
            </w:r>
            <w:r w:rsidRPr="00725427">
              <w:rPr>
                <w:rFonts w:asciiTheme="minorHAnsi" w:eastAsia="Malgun Gothic" w:hAnsiTheme="minorHAnsi" w:cstheme="minorHAnsi"/>
                <w:bCs/>
                <w:sz w:val="22"/>
                <w:szCs w:val="22"/>
                <w:lang w:eastAsia="ja-JP"/>
              </w:rPr>
              <w:t xml:space="preserve"> IAB work on and specification of intra-carrier DC, RAN</w:t>
            </w:r>
            <w:r>
              <w:rPr>
                <w:rFonts w:asciiTheme="minorHAnsi" w:eastAsia="Malgun Gothic" w:hAnsiTheme="minorHAnsi" w:cstheme="minorHAnsi"/>
                <w:bCs/>
                <w:sz w:val="22"/>
                <w:szCs w:val="22"/>
                <w:lang w:eastAsia="ja-JP"/>
              </w:rPr>
              <w:t xml:space="preserve"> </w:t>
            </w:r>
            <w:r w:rsidRPr="00725427">
              <w:rPr>
                <w:rFonts w:asciiTheme="minorHAnsi" w:eastAsia="Malgun Gothic" w:hAnsiTheme="minorHAnsi" w:cstheme="minorHAnsi"/>
                <w:bCs/>
                <w:sz w:val="22"/>
                <w:szCs w:val="22"/>
                <w:lang w:eastAsia="ja-JP"/>
              </w:rPr>
              <w:t>Plenary should clarify that this is within the scope of the IAB WI.</w:t>
            </w:r>
          </w:p>
        </w:tc>
      </w:tr>
      <w:tr w:rsidR="00087592" w:rsidRPr="00710326" w:rsidTr="00A83639">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087592"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w:t>
            </w:r>
            <w:r w:rsidR="008A4490">
              <w:rPr>
                <w:rFonts w:asciiTheme="minorHAnsi" w:eastAsia="Malgun Gothic" w:hAnsiTheme="minorHAnsi" w:cstheme="minorHAnsi"/>
                <w:bCs/>
                <w:sz w:val="22"/>
                <w:szCs w:val="22"/>
                <w:lang w:eastAsia="ja-JP"/>
              </w:rPr>
              <w:t>AT&amp;T</w:t>
            </w:r>
            <w:r>
              <w:rPr>
                <w:rFonts w:asciiTheme="minorHAnsi" w:eastAsia="Malgun Gothic" w:hAnsiTheme="minorHAnsi" w:cstheme="minorHAnsi"/>
                <w:bCs/>
                <w:sz w:val="22"/>
                <w:szCs w:val="22"/>
                <w:lang w:eastAsia="ja-JP"/>
              </w:rPr>
              <w:t>, that intra-carrier DC scenarios represent the more relevant scenario for consideration.</w:t>
            </w:r>
            <w:r w:rsidR="00B71F2D">
              <w:rPr>
                <w:rFonts w:asciiTheme="minorHAnsi" w:eastAsia="Malgun Gothic" w:hAnsiTheme="minorHAnsi" w:cstheme="minorHAnsi"/>
                <w:bCs/>
                <w:sz w:val="22"/>
                <w:szCs w:val="22"/>
                <w:lang w:eastAsia="ja-JP"/>
              </w:rPr>
              <w:t xml:space="preserve"> We do not think there is any special attention needed for inter-band cases. </w:t>
            </w:r>
          </w:p>
        </w:tc>
      </w:tr>
      <w:tr w:rsidR="001A7ABB" w:rsidRPr="00710326" w:rsidTr="00A83639">
        <w:tc>
          <w:tcPr>
            <w:tcW w:w="1696" w:type="dxa"/>
          </w:tcPr>
          <w:p w:rsidR="001A7ABB" w:rsidRDefault="001A7ABB" w:rsidP="00D16385">
            <w:pPr>
              <w:rPr>
                <w:rFonts w:ascii="Calibri" w:eastAsia="Malgun Gothic" w:hAnsi="Calibri"/>
                <w:bCs/>
                <w:sz w:val="22"/>
                <w:szCs w:val="22"/>
                <w:lang w:eastAsia="ja-JP"/>
              </w:rPr>
            </w:pPr>
            <w:r>
              <w:rPr>
                <w:rFonts w:ascii="Calibri" w:eastAsia="SimSun" w:hAnsi="Calibri" w:cs="Calibri" w:hint="eastAsia"/>
                <w:color w:val="000000"/>
                <w:sz w:val="22"/>
                <w:szCs w:val="22"/>
                <w:lang w:eastAsia="zh-CN"/>
              </w:rPr>
              <w:t>ZTE</w:t>
            </w:r>
            <w:r>
              <w:rPr>
                <w:rFonts w:ascii="Calibri" w:eastAsia="Malgun Gothic" w:hAnsi="Calibri"/>
                <w:bCs/>
                <w:sz w:val="22"/>
                <w:szCs w:val="22"/>
                <w:lang w:eastAsia="ko-KR"/>
              </w:rPr>
              <w:t>, Sanechips</w:t>
            </w:r>
          </w:p>
        </w:tc>
        <w:tc>
          <w:tcPr>
            <w:tcW w:w="2265" w:type="dxa"/>
          </w:tcPr>
          <w:p w:rsidR="001A7ABB" w:rsidRDefault="001A7ABB" w:rsidP="00D16385">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No, only inter-carrier DC scenario should be considered in Rel-17 </w:t>
            </w:r>
            <w:r>
              <w:rPr>
                <w:rFonts w:ascii="Calibri" w:eastAsiaTheme="minorEastAsia" w:hAnsi="Calibri" w:hint="eastAsia"/>
                <w:bCs/>
                <w:sz w:val="22"/>
                <w:szCs w:val="22"/>
                <w:lang w:eastAsia="zh-CN"/>
              </w:rPr>
              <w:lastRenderedPageBreak/>
              <w:t>IAB</w:t>
            </w:r>
          </w:p>
        </w:tc>
        <w:tc>
          <w:tcPr>
            <w:tcW w:w="6109" w:type="dxa"/>
          </w:tcPr>
          <w:p w:rsidR="001A7ABB" w:rsidRDefault="001A7ABB" w:rsidP="00D16385">
            <w:pPr>
              <w:rPr>
                <w:rFonts w:asciiTheme="minorHAnsi" w:eastAsia="SimSun" w:hAnsiTheme="minorHAnsi" w:cstheme="minorHAnsi"/>
                <w:bCs/>
                <w:sz w:val="22"/>
                <w:szCs w:val="22"/>
                <w:lang w:eastAsia="zh-CN"/>
              </w:rPr>
            </w:pPr>
            <w:r>
              <w:rPr>
                <w:rFonts w:ascii="Calibri" w:eastAsia="SimSun" w:hAnsi="Calibri"/>
                <w:bCs/>
                <w:sz w:val="22"/>
                <w:szCs w:val="22"/>
                <w:lang w:eastAsia="zh-CN"/>
              </w:rPr>
              <w:lastRenderedPageBreak/>
              <w:t xml:space="preserve">IAB MT should not go beyond what normal UE can support regarding to intra-carrier DC vs inter-carrier DC. Rel-17 IAB does not seem to have that kind of time budget to step ahead of UE </w:t>
            </w:r>
            <w:r>
              <w:rPr>
                <w:rFonts w:ascii="Calibri" w:eastAsia="SimSun" w:hAnsi="Calibri"/>
                <w:bCs/>
                <w:sz w:val="22"/>
                <w:szCs w:val="22"/>
                <w:lang w:eastAsia="zh-CN"/>
              </w:rPr>
              <w:lastRenderedPageBreak/>
              <w:t xml:space="preserve">features regarding to normal Uu link operations. </w:t>
            </w:r>
          </w:p>
        </w:tc>
      </w:tr>
      <w:tr w:rsidR="006B313E" w:rsidRPr="00710326" w:rsidTr="00A83639">
        <w:tc>
          <w:tcPr>
            <w:tcW w:w="1696"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lastRenderedPageBreak/>
              <w:t>NTT DOCOMO</w:t>
            </w:r>
          </w:p>
        </w:tc>
        <w:tc>
          <w:tcPr>
            <w:tcW w:w="2265" w:type="dxa"/>
          </w:tcPr>
          <w:p w:rsidR="006B313E" w:rsidRPr="006F71C9" w:rsidRDefault="006B313E" w:rsidP="006B313E">
            <w:pPr>
              <w:rPr>
                <w:rFonts w:ascii="Calibri" w:eastAsia="游明朝" w:hAnsi="Calibri"/>
                <w:bCs/>
                <w:sz w:val="22"/>
                <w:szCs w:val="22"/>
                <w:lang w:eastAsia="ja-JP"/>
              </w:rPr>
            </w:pPr>
            <w:r>
              <w:rPr>
                <w:rFonts w:ascii="Calibri" w:eastAsia="游明朝" w:hAnsi="Calibri"/>
                <w:bCs/>
                <w:sz w:val="22"/>
                <w:szCs w:val="22"/>
                <w:lang w:eastAsia="ja-JP"/>
              </w:rPr>
              <w:t>Yes for inter-carrier DC</w:t>
            </w:r>
          </w:p>
        </w:tc>
        <w:tc>
          <w:tcPr>
            <w:tcW w:w="6109" w:type="dxa"/>
          </w:tcPr>
          <w:p w:rsidR="006B313E" w:rsidRDefault="006B313E" w:rsidP="006B313E">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rsidR="006B313E" w:rsidRPr="006F71C9" w:rsidRDefault="006B313E" w:rsidP="006B313E">
            <w:pPr>
              <w:rPr>
                <w:rFonts w:asciiTheme="minorHAnsi" w:eastAsia="游明朝" w:hAnsiTheme="minorHAnsi" w:cstheme="minorHAnsi"/>
                <w:bCs/>
                <w:sz w:val="22"/>
                <w:szCs w:val="22"/>
                <w:lang w:eastAsia="ja-JP"/>
              </w:rPr>
            </w:pPr>
            <w:r>
              <w:rPr>
                <w:rFonts w:asciiTheme="minorHAnsi" w:eastAsia="游明朝" w:hAnsiTheme="minorHAnsi" w:cstheme="minorHAnsi" w:hint="eastAsia"/>
                <w:bCs/>
                <w:sz w:val="22"/>
                <w:szCs w:val="22"/>
                <w:lang w:eastAsia="ja-JP"/>
              </w:rPr>
              <w:t>- For DC scenarios for IAB MT, resource management between MT and DU should be considered, especially if frequency band for DU</w:t>
            </w:r>
            <w:r>
              <w:rPr>
                <w:rFonts w:asciiTheme="minorHAnsi" w:eastAsia="游明朝" w:hAnsiTheme="minorHAnsi" w:cstheme="minorHAnsi"/>
                <w:bCs/>
                <w:sz w:val="22"/>
                <w:szCs w:val="22"/>
                <w:lang w:eastAsia="ja-JP"/>
              </w:rPr>
              <w:t xml:space="preserve"> (e.g. f1+f2)</w:t>
            </w:r>
            <w:r>
              <w:rPr>
                <w:rFonts w:asciiTheme="minorHAnsi" w:eastAsia="游明朝" w:hAnsiTheme="minorHAnsi" w:cstheme="minorHAnsi" w:hint="eastAsia"/>
                <w:bCs/>
                <w:sz w:val="22"/>
                <w:szCs w:val="22"/>
                <w:lang w:eastAsia="ja-JP"/>
              </w:rPr>
              <w:t xml:space="preserve"> </w:t>
            </w:r>
            <w:r>
              <w:rPr>
                <w:rFonts w:asciiTheme="minorHAnsi" w:eastAsia="游明朝" w:hAnsiTheme="minorHAnsi" w:cstheme="minorHAnsi"/>
                <w:bCs/>
                <w:sz w:val="22"/>
                <w:szCs w:val="22"/>
                <w:lang w:eastAsia="ja-JP"/>
              </w:rPr>
              <w:t xml:space="preserve">fully or partially </w:t>
            </w:r>
            <w:r>
              <w:rPr>
                <w:rFonts w:asciiTheme="minorHAnsi" w:eastAsia="游明朝" w:hAnsiTheme="minorHAnsi" w:cstheme="minorHAnsi" w:hint="eastAsia"/>
                <w:bCs/>
                <w:sz w:val="22"/>
                <w:szCs w:val="22"/>
                <w:lang w:eastAsia="ja-JP"/>
              </w:rPr>
              <w:t>overlaps</w:t>
            </w:r>
            <w:r>
              <w:rPr>
                <w:rFonts w:asciiTheme="minorHAnsi" w:eastAsia="游明朝" w:hAnsiTheme="minorHAnsi" w:cstheme="minorHAnsi"/>
                <w:bCs/>
                <w:sz w:val="22"/>
                <w:szCs w:val="22"/>
                <w:lang w:eastAsia="ja-JP"/>
              </w:rPr>
              <w:t xml:space="preserve"> </w:t>
            </w:r>
            <w:r>
              <w:rPr>
                <w:rFonts w:asciiTheme="minorHAnsi" w:eastAsia="游明朝" w:hAnsiTheme="minorHAnsi" w:cstheme="minorHAnsi" w:hint="eastAsia"/>
                <w:bCs/>
                <w:sz w:val="22"/>
                <w:szCs w:val="22"/>
                <w:lang w:eastAsia="ja-JP"/>
              </w:rPr>
              <w:t xml:space="preserve"> with frequency bands for MT MSG</w:t>
            </w:r>
            <w:r>
              <w:rPr>
                <w:rFonts w:asciiTheme="minorHAnsi" w:eastAsia="游明朝" w:hAnsiTheme="minorHAnsi" w:cstheme="minorHAnsi"/>
                <w:bCs/>
                <w:sz w:val="22"/>
                <w:szCs w:val="22"/>
                <w:lang w:eastAsia="ja-JP"/>
              </w:rPr>
              <w:t xml:space="preserve"> (e.g. f1)</w:t>
            </w:r>
            <w:r>
              <w:rPr>
                <w:rFonts w:asciiTheme="minorHAnsi" w:eastAsia="游明朝" w:hAnsiTheme="minorHAnsi" w:cstheme="minorHAnsi" w:hint="eastAsia"/>
                <w:bCs/>
                <w:sz w:val="22"/>
                <w:szCs w:val="22"/>
                <w:lang w:eastAsia="ja-JP"/>
              </w:rPr>
              <w:t>/SSG</w:t>
            </w:r>
            <w:r>
              <w:rPr>
                <w:rFonts w:asciiTheme="minorHAnsi" w:eastAsia="游明朝" w:hAnsiTheme="minorHAnsi" w:cstheme="minorHAnsi"/>
                <w:bCs/>
                <w:sz w:val="22"/>
                <w:szCs w:val="22"/>
                <w:lang w:eastAsia="ja-JP"/>
              </w:rPr>
              <w:t xml:space="preserve"> (e.g. f2)</w:t>
            </w:r>
            <w:r>
              <w:rPr>
                <w:rFonts w:asciiTheme="minorHAnsi" w:eastAsia="游明朝" w:hAnsiTheme="minorHAnsi" w:cstheme="minorHAnsi" w:hint="eastAsia"/>
                <w:bCs/>
                <w:sz w:val="22"/>
                <w:szCs w:val="22"/>
                <w:lang w:eastAsia="ja-JP"/>
              </w:rPr>
              <w:t>.</w:t>
            </w:r>
          </w:p>
        </w:tc>
      </w:tr>
    </w:tbl>
    <w:p w:rsidR="00881446" w:rsidRDefault="00881446" w:rsidP="00881446">
      <w:pPr>
        <w:ind w:left="720"/>
        <w:rPr>
          <w:rFonts w:ascii="Calibri" w:hAnsi="Calibri" w:cs="Calibri"/>
          <w:color w:val="000000"/>
          <w:sz w:val="22"/>
          <w:szCs w:val="22"/>
        </w:rPr>
      </w:pPr>
    </w:p>
    <w:p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7261BF" w:rsidRPr="008040F5" w:rsidTr="00091B15">
        <w:tc>
          <w:tcPr>
            <w:tcW w:w="1696"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rsidTr="00091B15">
        <w:tc>
          <w:tcPr>
            <w:tcW w:w="1696" w:type="dxa"/>
          </w:tcPr>
          <w:p w:rsidR="007261BF" w:rsidRPr="00242B35" w:rsidRDefault="007261BF"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rsidTr="00091B15">
        <w:tc>
          <w:tcPr>
            <w:tcW w:w="1696" w:type="dxa"/>
          </w:tcPr>
          <w:p w:rsidR="007261BF" w:rsidRPr="00F83E34" w:rsidRDefault="00F83E34"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261BF" w:rsidRDefault="00F22EB9"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7261BF" w:rsidRPr="00F22EB9" w:rsidRDefault="00F22EB9"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sidRPr="00725427">
              <w:rPr>
                <w:rFonts w:ascii="Calibri" w:eastAsiaTheme="minorEastAsia" w:hAnsi="Calibri"/>
                <w:bCs/>
                <w:sz w:val="22"/>
                <w:szCs w:val="22"/>
                <w:lang w:eastAsia="ja-JP"/>
              </w:rPr>
              <w:t>Yes</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Inter-carrier DC using both FR1 and FR2 should be specified.</w:t>
            </w:r>
          </w:p>
        </w:tc>
      </w:tr>
      <w:tr w:rsidR="00087592" w:rsidRPr="00710326" w:rsidTr="00091B15">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Pr="00725427"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w:t>
            </w:r>
            <w:r w:rsidR="00944532">
              <w:rPr>
                <w:rFonts w:asciiTheme="minorHAnsi" w:eastAsia="Malgun Gothic" w:hAnsiTheme="minorHAnsi" w:cstheme="minorHAnsi"/>
                <w:bCs/>
                <w:sz w:val="22"/>
                <w:szCs w:val="22"/>
                <w:lang w:eastAsia="ja-JP"/>
              </w:rPr>
              <w:t>ot clear what specification impact is band dependent</w:t>
            </w: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1A7ABB" w:rsidRPr="00725427"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1A7ABB" w:rsidRPr="00725427"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6B313E" w:rsidRPr="00710326" w:rsidTr="00091B15">
        <w:tc>
          <w:tcPr>
            <w:tcW w:w="1696"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NTT DOCOMO</w:t>
            </w:r>
          </w:p>
        </w:tc>
        <w:tc>
          <w:tcPr>
            <w:tcW w:w="2265"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tbl>
    <w:p w:rsidR="007261BF" w:rsidRDefault="007261BF" w:rsidP="00881446">
      <w:pPr>
        <w:ind w:left="720"/>
        <w:rPr>
          <w:rFonts w:ascii="Calibri" w:hAnsi="Calibri" w:cs="Calibri"/>
          <w:color w:val="000000"/>
          <w:sz w:val="22"/>
          <w:szCs w:val="22"/>
        </w:rPr>
      </w:pPr>
    </w:p>
    <w:p w:rsidR="004B7CE6" w:rsidRDefault="004B7CE6" w:rsidP="00881446">
      <w:pPr>
        <w:ind w:left="720"/>
        <w:rPr>
          <w:rFonts w:ascii="Calibri" w:hAnsi="Calibri" w:cs="Calibri"/>
          <w:color w:val="000000"/>
          <w:sz w:val="22"/>
          <w:szCs w:val="22"/>
        </w:rPr>
      </w:pPr>
    </w:p>
    <w:p w:rsidR="00881446" w:rsidRPr="00881446" w:rsidRDefault="00881446" w:rsidP="00881446">
      <w:pPr>
        <w:pStyle w:val="2"/>
        <w:rPr>
          <w:rFonts w:ascii="Calibri" w:hAnsi="Calibri"/>
          <w:sz w:val="21"/>
          <w:szCs w:val="21"/>
        </w:rPr>
      </w:pPr>
      <w:r w:rsidRPr="00881446">
        <w:rPr>
          <w:rFonts w:eastAsia="ＭＳ Ｐゴシック" w:hint="eastAsia"/>
          <w:sz w:val="24"/>
          <w:szCs w:val="18"/>
        </w:rPr>
        <w:t>Key issues/requirements for Dual Connectivity Scenarios (Med priority):</w:t>
      </w:r>
    </w:p>
    <w:p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afa"/>
              <w:rPr>
                <w:rFonts w:asciiTheme="minorHAnsi" w:eastAsia="SimSun" w:hAnsiTheme="minorHAnsi" w:cstheme="minorHAnsi"/>
                <w:b/>
                <w:sz w:val="20"/>
                <w:szCs w:val="20"/>
                <w:lang w:val="fr-FR" w:eastAsia="zh-CN"/>
              </w:rPr>
            </w:pPr>
            <w:r>
              <w:fldChar w:fldCharType="begin"/>
            </w:r>
            <w:r>
              <w:instrText xml:space="preserve"> REF _Ref47611241 \h  \* MERGEFORMAT </w:instrText>
            </w:r>
            <w:r>
              <w:fldChar w:fldCharType="separate"/>
            </w:r>
            <w:r w:rsidR="00CA0B9B" w:rsidRPr="00CA0B9B">
              <w:rPr>
                <w:rFonts w:asciiTheme="minorHAnsi" w:hAnsiTheme="minorHAnsi" w:cstheme="minorHAnsi"/>
                <w:b/>
                <w:i/>
                <w:sz w:val="20"/>
                <w:szCs w:val="20"/>
              </w:rPr>
              <w:t xml:space="preserve">Observation </w:t>
            </w:r>
            <w:r w:rsidR="00CA0B9B" w:rsidRPr="00CA0B9B">
              <w:rPr>
                <w:rFonts w:asciiTheme="minorHAnsi" w:hAnsiTheme="minorHAnsi" w:cstheme="minorHAnsi"/>
                <w:b/>
                <w:i/>
                <w:noProof/>
                <w:sz w:val="20"/>
                <w:szCs w:val="20"/>
              </w:rPr>
              <w:t>2</w:t>
            </w:r>
            <w:r w:rsidR="00CA0B9B"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fldChar w:fldCharType="end"/>
            </w:r>
          </w:p>
          <w:p w:rsidR="006D0B5C" w:rsidRPr="00CA0B9B" w:rsidRDefault="004B324C" w:rsidP="00F17F71">
            <w:pPr>
              <w:pStyle w:val="afa"/>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006D0B5C" w:rsidRPr="00CA0B9B">
              <w:rPr>
                <w:rFonts w:asciiTheme="minorHAnsi" w:eastAsia="SimSun" w:hAnsiTheme="minorHAnsi" w:cstheme="minorHAnsi"/>
                <w:b/>
                <w:sz w:val="20"/>
                <w:szCs w:val="20"/>
                <w:lang w:val="fr-FR" w:eastAsia="zh-CN"/>
              </w:rPr>
              <w:instrText xml:space="preserve"> REF _Ref47611245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006D0B5C" w:rsidRPr="00CA0B9B">
              <w:rPr>
                <w:rFonts w:asciiTheme="minorHAnsi" w:hAnsiTheme="minorHAnsi" w:cstheme="minorHAnsi"/>
                <w:b/>
                <w:i/>
                <w:sz w:val="20"/>
                <w:szCs w:val="20"/>
              </w:rPr>
              <w:t xml:space="preserve">Observation </w:t>
            </w:r>
            <w:r w:rsidR="006D0B5C" w:rsidRPr="00CA0B9B">
              <w:rPr>
                <w:rFonts w:asciiTheme="minorHAnsi" w:hAnsiTheme="minorHAnsi" w:cstheme="minorHAnsi"/>
                <w:b/>
                <w:i/>
                <w:noProof/>
                <w:sz w:val="20"/>
                <w:szCs w:val="20"/>
              </w:rPr>
              <w:t>3</w:t>
            </w:r>
            <w:r w:rsidR="006D0B5C" w:rsidRPr="00CA0B9B">
              <w:rPr>
                <w:rFonts w:asciiTheme="minorHAnsi" w:eastAsiaTheme="minorEastAsia" w:hAnsiTheme="minorHAnsi" w:cstheme="minorHAnsi"/>
                <w:b/>
                <w:i/>
                <w:sz w:val="20"/>
                <w:szCs w:val="20"/>
                <w:lang w:eastAsia="zh-CN"/>
              </w:rPr>
              <w:t>: In case of in-band deployment of SCG and MCG, if capability of the IAB-node only supports TDMed operation between DU and MT on the operation band, IAB-node needs to follow resource availability indication from either MCG or SCG.</w:t>
            </w:r>
            <w:r w:rsidRPr="00CA0B9B">
              <w:rPr>
                <w:rFonts w:asciiTheme="minorHAnsi" w:eastAsia="SimSun" w:hAnsiTheme="minorHAnsi" w:cstheme="minorHAnsi"/>
                <w:b/>
                <w:sz w:val="20"/>
                <w:szCs w:val="20"/>
                <w:lang w:val="fr-FR" w:eastAsia="zh-CN"/>
              </w:rPr>
              <w:fldChar w:fldCharType="end"/>
            </w:r>
          </w:p>
        </w:tc>
      </w:tr>
      <w:tr w:rsidR="00262F7B" w:rsidTr="00A83639">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262F7B" w:rsidRPr="00CA0B9B" w:rsidRDefault="00262F7B" w:rsidP="00262F7B">
            <w:pPr>
              <w:jc w:val="both"/>
              <w:rPr>
                <w:rFonts w:asciiTheme="minorHAnsi" w:hAnsiTheme="minorHAnsi" w:cstheme="minorHAnsi"/>
                <w:b/>
                <w:bCs/>
                <w:sz w:val="20"/>
                <w:szCs w:val="20"/>
              </w:rPr>
            </w:pPr>
          </w:p>
          <w:p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f6"/>
                <w:rFonts w:asciiTheme="minorHAnsi" w:hAnsiTheme="minorHAnsi" w:cstheme="minorHAnsi"/>
                <w:sz w:val="20"/>
                <w:szCs w:val="20"/>
                <w:u w:val="single"/>
              </w:rPr>
            </w:pPr>
            <w:r w:rsidRPr="00CA0B9B">
              <w:rPr>
                <w:rStyle w:val="aff6"/>
                <w:rFonts w:asciiTheme="minorHAnsi" w:hAnsiTheme="minorHAnsi" w:cstheme="minorHAnsi"/>
                <w:sz w:val="20"/>
                <w:szCs w:val="20"/>
                <w:u w:val="single"/>
              </w:rPr>
              <w:t>Observation 4:</w:t>
            </w:r>
          </w:p>
          <w:p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 xml:space="preserve">From a RAN1 perspective, the impact of multiple-parents scenarios on IAB-DU resource </w:t>
            </w:r>
            <w:r w:rsidRPr="00CA0B9B">
              <w:rPr>
                <w:rFonts w:asciiTheme="minorHAnsi" w:hAnsiTheme="minorHAnsi" w:cstheme="minorHAnsi"/>
                <w:b/>
                <w:bCs/>
                <w:sz w:val="20"/>
                <w:szCs w:val="20"/>
              </w:rPr>
              <w:lastRenderedPageBreak/>
              <w:t>coordination resolves to the need to consider the additional duplexing constraint / capability of an IAB-node across the links to the multiple parents.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5" w:type="dxa"/>
          </w:tcPr>
          <w:p w:rsidR="00B0059E" w:rsidRPr="00CA0B9B" w:rsidRDefault="00B0059E" w:rsidP="00B0059E">
            <w:pPr>
              <w:pStyle w:val="11"/>
              <w:ind w:left="0" w:firstLine="0"/>
              <w:jc w:val="both"/>
              <w:rPr>
                <w:rStyle w:val="aff6"/>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rsidR="001C61D6" w:rsidRDefault="001C61D6" w:rsidP="00881446">
      <w:pPr>
        <w:ind w:left="720"/>
        <w:rPr>
          <w:rFonts w:ascii="Calibri" w:hAnsi="Calibri" w:cs="Calibri"/>
          <w:color w:val="000000"/>
          <w:sz w:val="22"/>
          <w:szCs w:val="22"/>
        </w:rPr>
      </w:pPr>
    </w:p>
    <w:p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001E06" w:rsidRDefault="00001E06" w:rsidP="00001E06">
      <w:pPr>
        <w:ind w:left="720"/>
        <w:rPr>
          <w:rFonts w:ascii="Calibri" w:hAnsi="Calibri" w:cs="Calibri"/>
          <w:color w:val="000000"/>
          <w:sz w:val="22"/>
          <w:szCs w:val="22"/>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afc"/>
        <w:tblW w:w="0" w:type="auto"/>
        <w:tblLook w:val="04A0" w:firstRow="1" w:lastRow="0" w:firstColumn="1" w:lastColumn="0" w:noHBand="0" w:noVBand="1"/>
      </w:tblPr>
      <w:tblGrid>
        <w:gridCol w:w="1696"/>
        <w:gridCol w:w="2265"/>
        <w:gridCol w:w="6109"/>
      </w:tblGrid>
      <w:tr w:rsidR="00001E06" w:rsidRPr="008040F5" w:rsidTr="00091B15">
        <w:tc>
          <w:tcPr>
            <w:tcW w:w="1696"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rsidTr="00091B15">
        <w:tc>
          <w:tcPr>
            <w:tcW w:w="1696" w:type="dxa"/>
          </w:tcPr>
          <w:p w:rsidR="00001E06" w:rsidRPr="00242B35" w:rsidRDefault="00001E06"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001E06" w:rsidRPr="00710326" w:rsidRDefault="00001E06" w:rsidP="00091B15">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001E06" w:rsidRPr="00710326" w:rsidTr="00091B15">
        <w:tc>
          <w:tcPr>
            <w:tcW w:w="1696" w:type="dxa"/>
          </w:tcPr>
          <w:p w:rsidR="00001E06" w:rsidRPr="007A7A70"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parent and child links at the current stage. However it may be more important to clarify whether intra-band DC should be supported in the first place.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C22E00">
              <w:rPr>
                <w:rFonts w:asciiTheme="minorHAnsi" w:eastAsia="Malgun Gothic" w:hAnsiTheme="minorHAnsi" w:cstheme="minorHAnsi"/>
                <w:bCs/>
                <w:sz w:val="22"/>
                <w:szCs w:val="22"/>
                <w:lang w:eastAsia="ja-JP"/>
              </w:rPr>
              <w:t xml:space="preserve">DC scenarios assuming TDM should be prioritized </w:t>
            </w:r>
            <w:r>
              <w:rPr>
                <w:rFonts w:asciiTheme="minorHAnsi" w:eastAsia="Malgun Gothic" w:hAnsiTheme="minorHAnsi" w:cstheme="minorHAnsi"/>
                <w:bCs/>
                <w:sz w:val="22"/>
                <w:szCs w:val="22"/>
                <w:lang w:eastAsia="ja-JP"/>
              </w:rPr>
              <w:t xml:space="preserve">since </w:t>
            </w:r>
            <w:r w:rsidRPr="00C22E00">
              <w:rPr>
                <w:rFonts w:asciiTheme="minorHAnsi" w:eastAsia="Malgun Gothic" w:hAnsiTheme="minorHAnsi" w:cstheme="minorHAnsi"/>
                <w:bCs/>
                <w:sz w:val="22"/>
                <w:szCs w:val="22"/>
                <w:lang w:eastAsia="ja-JP"/>
              </w:rPr>
              <w:t>TDM based operation in IAB is already specified</w:t>
            </w:r>
            <w:r>
              <w:rPr>
                <w:rFonts w:asciiTheme="minorHAnsi" w:eastAsia="Malgun Gothic" w:hAnsiTheme="minorHAnsi" w:cstheme="minorHAnsi"/>
                <w:bCs/>
                <w:sz w:val="22"/>
                <w:szCs w:val="22"/>
                <w:lang w:eastAsia="ja-JP"/>
              </w:rPr>
              <w:t xml:space="preserve">. </w:t>
            </w:r>
            <w:r w:rsidRPr="00C22E00">
              <w:rPr>
                <w:rFonts w:asciiTheme="minorHAnsi" w:eastAsia="Malgun Gothic" w:hAnsiTheme="minorHAnsi" w:cstheme="minorHAnsi"/>
                <w:bCs/>
                <w:sz w:val="22"/>
                <w:szCs w:val="22"/>
                <w:lang w:eastAsia="ja-JP"/>
              </w:rPr>
              <w:t xml:space="preserve">Simultaneously specifying both </w:t>
            </w:r>
            <w:r w:rsidRPr="00C22E00">
              <w:rPr>
                <w:rFonts w:asciiTheme="minorHAnsi" w:eastAsia="Malgun Gothic" w:hAnsiTheme="minorHAnsi" w:cstheme="minorHAnsi"/>
                <w:bCs/>
                <w:i/>
                <w:iCs/>
                <w:sz w:val="22"/>
                <w:szCs w:val="22"/>
                <w:lang w:eastAsia="ja-JP"/>
              </w:rPr>
              <w:t>no-TDM</w:t>
            </w:r>
            <w:r w:rsidRPr="00C22E00">
              <w:rPr>
                <w:rFonts w:asciiTheme="minorHAnsi" w:eastAsia="Malgun Gothic" w:hAnsiTheme="minorHAnsi" w:cstheme="minorHAnsi"/>
                <w:bCs/>
                <w:sz w:val="22"/>
                <w:szCs w:val="22"/>
                <w:lang w:eastAsia="ja-JP"/>
              </w:rPr>
              <w:t xml:space="preserve"> and different </w:t>
            </w:r>
            <w:r w:rsidRPr="0006245B">
              <w:rPr>
                <w:rFonts w:asciiTheme="minorHAnsi" w:eastAsia="Malgun Gothic" w:hAnsiTheme="minorHAnsi" w:cstheme="minorHAnsi"/>
                <w:bCs/>
                <w:sz w:val="22"/>
                <w:szCs w:val="22"/>
                <w:lang w:eastAsia="ja-JP"/>
              </w:rPr>
              <w:t>DC</w:t>
            </w:r>
            <w:r w:rsidRPr="00C22E00">
              <w:rPr>
                <w:rFonts w:asciiTheme="minorHAnsi" w:eastAsia="Malgun Gothic" w:hAnsiTheme="minorHAnsi" w:cstheme="minorHAnsi"/>
                <w:bCs/>
                <w:sz w:val="22"/>
                <w:szCs w:val="22"/>
                <w:lang w:eastAsia="ja-JP"/>
              </w:rPr>
              <w:t xml:space="preserve"> scenarios based upon those no-TDM cases </w:t>
            </w:r>
            <w:r>
              <w:rPr>
                <w:rFonts w:asciiTheme="minorHAnsi" w:eastAsia="Malgun Gothic" w:hAnsiTheme="minorHAnsi" w:cstheme="minorHAnsi"/>
                <w:bCs/>
                <w:sz w:val="22"/>
                <w:szCs w:val="22"/>
                <w:lang w:eastAsia="ja-JP"/>
              </w:rPr>
              <w:t xml:space="preserve">will be significantly more complex and inefficient and </w:t>
            </w:r>
            <w:r w:rsidRPr="00C22E00">
              <w:rPr>
                <w:rFonts w:asciiTheme="minorHAnsi" w:eastAsia="Malgun Gothic" w:hAnsiTheme="minorHAnsi" w:cstheme="minorHAnsi"/>
                <w:bCs/>
                <w:sz w:val="22"/>
                <w:szCs w:val="22"/>
                <w:lang w:eastAsia="ja-JP"/>
              </w:rPr>
              <w:t xml:space="preserve">may </w:t>
            </w:r>
            <w:r>
              <w:rPr>
                <w:rFonts w:asciiTheme="minorHAnsi" w:eastAsia="Malgun Gothic" w:hAnsiTheme="minorHAnsi" w:cstheme="minorHAnsi"/>
                <w:bCs/>
                <w:sz w:val="22"/>
                <w:szCs w:val="22"/>
                <w:lang w:eastAsia="ja-JP"/>
              </w:rPr>
              <w:t xml:space="preserve">result in an incomplete specification </w:t>
            </w:r>
            <w:r w:rsidRPr="00C22E00">
              <w:rPr>
                <w:rFonts w:asciiTheme="minorHAnsi" w:eastAsia="Malgun Gothic" w:hAnsiTheme="minorHAnsi" w:cstheme="minorHAnsi"/>
                <w:bCs/>
                <w:sz w:val="22"/>
                <w:szCs w:val="22"/>
                <w:lang w:eastAsia="ja-JP"/>
              </w:rPr>
              <w:t xml:space="preserve">considering the current TU allocation </w:t>
            </w:r>
            <w:r>
              <w:rPr>
                <w:rFonts w:asciiTheme="minorHAnsi" w:eastAsia="Malgun Gothic" w:hAnsiTheme="minorHAnsi" w:cstheme="minorHAnsi"/>
                <w:bCs/>
                <w:sz w:val="22"/>
                <w:szCs w:val="22"/>
                <w:lang w:eastAsia="ja-JP"/>
              </w:rPr>
              <w:t>for</w:t>
            </w:r>
            <w:r w:rsidRPr="00C22E00">
              <w:rPr>
                <w:rFonts w:asciiTheme="minorHAnsi" w:eastAsia="Malgun Gothic" w:hAnsiTheme="minorHAnsi" w:cstheme="minorHAnsi"/>
                <w:bCs/>
                <w:sz w:val="22"/>
                <w:szCs w:val="22"/>
                <w:lang w:eastAsia="ja-JP"/>
              </w:rPr>
              <w:t xml:space="preserve"> IAB.</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944532" w:rsidRDefault="00B71F2D" w:rsidP="003B0BE8">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09" w:type="dxa"/>
          </w:tcPr>
          <w:p w:rsidR="00B71F2D"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B71F2D" w:rsidRDefault="00B71F2D" w:rsidP="003B0BE8">
            <w:pPr>
              <w:rPr>
                <w:rFonts w:asciiTheme="minorHAnsi" w:eastAsia="Malgun Gothic" w:hAnsiTheme="minorHAnsi" w:cstheme="minorHAnsi"/>
                <w:bCs/>
                <w:sz w:val="22"/>
                <w:szCs w:val="22"/>
                <w:lang w:eastAsia="ja-JP"/>
              </w:rPr>
            </w:pPr>
          </w:p>
          <w:p w:rsidR="00944532" w:rsidRPr="00C22E00" w:rsidRDefault="00944532" w:rsidP="003B0BE8">
            <w:pPr>
              <w:rPr>
                <w:rFonts w:asciiTheme="minorHAnsi" w:eastAsia="Malgun Gothic" w:hAnsiTheme="minorHAnsi" w:cstheme="minorHAnsi"/>
                <w:bCs/>
                <w:sz w:val="22"/>
                <w:szCs w:val="22"/>
                <w:lang w:eastAsia="ja-JP"/>
              </w:rPr>
            </w:pP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1A7ABB"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rsidR="0050018F" w:rsidRPr="00C22E00" w:rsidRDefault="0050018F"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6B313E" w:rsidRPr="00710326" w:rsidTr="00091B15">
        <w:tc>
          <w:tcPr>
            <w:tcW w:w="1696"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NTT DOCOMO</w:t>
            </w:r>
          </w:p>
        </w:tc>
        <w:tc>
          <w:tcPr>
            <w:tcW w:w="2265" w:type="dxa"/>
          </w:tcPr>
          <w:p w:rsidR="006B313E" w:rsidRDefault="006B313E" w:rsidP="006B313E">
            <w:pPr>
              <w:rPr>
                <w:rFonts w:ascii="Calibri" w:eastAsiaTheme="minorEastAsia" w:hAnsi="Calibri"/>
                <w:bCs/>
                <w:sz w:val="22"/>
                <w:szCs w:val="22"/>
                <w:lang w:eastAsia="ja-JP"/>
              </w:rPr>
            </w:pPr>
          </w:p>
        </w:tc>
        <w:tc>
          <w:tcPr>
            <w:tcW w:w="6109" w:type="dxa"/>
          </w:tcPr>
          <w:p w:rsidR="006B313E" w:rsidRPr="006F71C9" w:rsidRDefault="006B313E" w:rsidP="006B313E">
            <w:pPr>
              <w:rPr>
                <w:rFonts w:asciiTheme="minorHAnsi" w:eastAsia="游明朝" w:hAnsiTheme="minorHAnsi" w:cstheme="minorHAnsi"/>
                <w:bCs/>
                <w:sz w:val="22"/>
                <w:szCs w:val="22"/>
                <w:lang w:eastAsia="ja-JP"/>
              </w:rPr>
            </w:pPr>
            <w:r>
              <w:rPr>
                <w:rFonts w:asciiTheme="minorHAnsi" w:eastAsia="游明朝" w:hAnsiTheme="minorHAnsi" w:cstheme="minorHAnsi" w:hint="eastAsia"/>
                <w:bCs/>
                <w:sz w:val="22"/>
                <w:szCs w:val="22"/>
                <w:lang w:eastAsia="ja-JP"/>
              </w:rPr>
              <w:t>We prefer to consider</w:t>
            </w:r>
            <w:r>
              <w:rPr>
                <w:rFonts w:asciiTheme="minorHAnsi" w:eastAsia="游明朝" w:hAnsiTheme="minorHAnsi" w:cstheme="minorHAnsi"/>
                <w:bCs/>
                <w:sz w:val="22"/>
                <w:szCs w:val="22"/>
                <w:lang w:eastAsia="ja-JP"/>
              </w:rPr>
              <w:t xml:space="preserve"> only</w:t>
            </w:r>
            <w:r>
              <w:rPr>
                <w:rFonts w:asciiTheme="minorHAnsi" w:eastAsia="游明朝" w:hAnsiTheme="minorHAnsi" w:cstheme="minorHAnsi" w:hint="eastAsia"/>
                <w:bCs/>
                <w:sz w:val="22"/>
                <w:szCs w:val="22"/>
                <w:lang w:eastAsia="ja-JP"/>
              </w:rPr>
              <w:t xml:space="preserve"> inter-DC scenario.</w:t>
            </w:r>
          </w:p>
        </w:tc>
      </w:tr>
    </w:tbl>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lastRenderedPageBreak/>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rsidR="00BE73B2" w:rsidRDefault="00BE73B2" w:rsidP="00705902">
      <w:pPr>
        <w:rPr>
          <w:rFonts w:asciiTheme="minorHAnsi" w:eastAsia="Calibri" w:hAnsiTheme="minorHAnsi"/>
          <w:b/>
          <w:bCs/>
          <w:lang w:val="en-GB"/>
        </w:rPr>
      </w:pPr>
    </w:p>
    <w:p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afc"/>
        <w:tblW w:w="0" w:type="auto"/>
        <w:tblLook w:val="04A0" w:firstRow="1" w:lastRow="0" w:firstColumn="1" w:lastColumn="0" w:noHBand="0" w:noVBand="1"/>
      </w:tblPr>
      <w:tblGrid>
        <w:gridCol w:w="1696"/>
        <w:gridCol w:w="2265"/>
        <w:gridCol w:w="6109"/>
      </w:tblGrid>
      <w:tr w:rsidR="00705902" w:rsidRPr="008040F5" w:rsidTr="00091B15">
        <w:tc>
          <w:tcPr>
            <w:tcW w:w="1696"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rsidTr="00091B15">
        <w:tc>
          <w:tcPr>
            <w:tcW w:w="1696" w:type="dxa"/>
          </w:tcPr>
          <w:p w:rsidR="00705902" w:rsidRPr="001F337F" w:rsidRDefault="001F337F"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09" w:type="dxa"/>
          </w:tcPr>
          <w:p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 clarifying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p>
        </w:tc>
      </w:tr>
      <w:tr w:rsidR="003B0BE8" w:rsidRPr="00710326" w:rsidTr="00091B15">
        <w:tc>
          <w:tcPr>
            <w:tcW w:w="1696" w:type="dxa"/>
          </w:tcPr>
          <w:p w:rsidR="003B0BE8" w:rsidRDefault="003B0BE8" w:rsidP="003B0BE8">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3B0BE8" w:rsidRDefault="003B0BE8" w:rsidP="003B0BE8">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3B0BE8" w:rsidRDefault="003B0BE8" w:rsidP="003B0BE8">
            <w:pPr>
              <w:rPr>
                <w:rFonts w:asciiTheme="minorHAnsi" w:eastAsia="Malgun Gothic" w:hAnsiTheme="minorHAnsi" w:cstheme="minorHAnsi"/>
                <w:bCs/>
                <w:sz w:val="22"/>
                <w:szCs w:val="22"/>
                <w:lang w:eastAsia="ja-JP"/>
              </w:rPr>
            </w:pPr>
          </w:p>
        </w:tc>
      </w:tr>
      <w:tr w:rsidR="003B0BE8" w:rsidRPr="00710326" w:rsidTr="00091B15">
        <w:tc>
          <w:tcPr>
            <w:tcW w:w="1696" w:type="dxa"/>
          </w:tcPr>
          <w:p w:rsidR="003B0BE8"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3B0BE8" w:rsidRPr="00850D81"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3B0BE8" w:rsidRPr="00971488" w:rsidRDefault="00944532"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r w:rsidR="00B71F2D">
              <w:rPr>
                <w:rFonts w:asciiTheme="minorHAnsi" w:eastAsia="Malgun Gothic" w:hAnsiTheme="minorHAnsi" w:cstheme="minorHAnsi"/>
                <w:bCs/>
                <w:sz w:val="22"/>
                <w:szCs w:val="22"/>
                <w:lang w:eastAsia="ko-KR"/>
              </w:rPr>
              <w:t>.</w:t>
            </w:r>
          </w:p>
        </w:tc>
      </w:tr>
      <w:tr w:rsidR="001A7ABB" w:rsidRPr="00710326" w:rsidTr="00091B15">
        <w:tc>
          <w:tcPr>
            <w:tcW w:w="1696" w:type="dxa"/>
          </w:tcPr>
          <w:p w:rsidR="001A7ABB" w:rsidRDefault="001A7ABB" w:rsidP="003B0BE8">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Default="00D16385" w:rsidP="003B0BE8">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09" w:type="dxa"/>
          </w:tcPr>
          <w:p w:rsidR="00D16385" w:rsidRDefault="0050018F"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w:t>
            </w:r>
            <w:r w:rsidR="00D16385">
              <w:rPr>
                <w:rFonts w:asciiTheme="minorHAnsi" w:eastAsia="Malgun Gothic" w:hAnsiTheme="minorHAnsi" w:cstheme="minorHAnsi"/>
                <w:bCs/>
                <w:sz w:val="22"/>
                <w:szCs w:val="22"/>
                <w:lang w:eastAsia="ko-KR"/>
              </w:rPr>
              <w:t>e think it is necessary to decide which of following path should be taken in RAN1 to handle multi-parent DC.</w:t>
            </w:r>
          </w:p>
          <w:p w:rsidR="001A7ABB" w:rsidRDefault="00D16385" w:rsidP="00D16385">
            <w:pPr>
              <w:pStyle w:val="aa"/>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rsidR="00D16385" w:rsidRPr="00D16385" w:rsidRDefault="00D16385" w:rsidP="00D16385">
            <w:pPr>
              <w:pStyle w:val="aa"/>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D16385" w:rsidRPr="00710326" w:rsidTr="00091B15">
        <w:tc>
          <w:tcPr>
            <w:tcW w:w="1696" w:type="dxa"/>
          </w:tcPr>
          <w:p w:rsidR="00D16385" w:rsidRDefault="00D16385" w:rsidP="003B0BE8">
            <w:pPr>
              <w:rPr>
                <w:rFonts w:ascii="Calibri" w:eastAsia="Malgun Gothic" w:hAnsi="Calibri"/>
                <w:bCs/>
                <w:sz w:val="22"/>
                <w:szCs w:val="22"/>
                <w:lang w:eastAsia="ko-KR"/>
              </w:rPr>
            </w:pPr>
          </w:p>
        </w:tc>
        <w:tc>
          <w:tcPr>
            <w:tcW w:w="2265" w:type="dxa"/>
          </w:tcPr>
          <w:p w:rsidR="00D16385" w:rsidRDefault="00D16385" w:rsidP="003B0BE8">
            <w:pPr>
              <w:rPr>
                <w:rFonts w:ascii="Calibri" w:eastAsia="Malgun Gothic" w:hAnsi="Calibri"/>
                <w:bCs/>
                <w:sz w:val="22"/>
                <w:szCs w:val="22"/>
                <w:lang w:eastAsia="ko-KR"/>
              </w:rPr>
            </w:pPr>
          </w:p>
        </w:tc>
        <w:tc>
          <w:tcPr>
            <w:tcW w:w="6109" w:type="dxa"/>
          </w:tcPr>
          <w:p w:rsidR="00D16385" w:rsidRDefault="00D16385" w:rsidP="003B0BE8">
            <w:pPr>
              <w:rPr>
                <w:rFonts w:asciiTheme="minorHAnsi" w:eastAsia="Malgun Gothic" w:hAnsiTheme="minorHAnsi" w:cstheme="minorHAnsi"/>
                <w:bCs/>
                <w:sz w:val="22"/>
                <w:szCs w:val="22"/>
                <w:lang w:eastAsia="ko-KR"/>
              </w:rPr>
            </w:pPr>
          </w:p>
        </w:tc>
      </w:tr>
    </w:tbl>
    <w:p w:rsidR="00705902" w:rsidRDefault="00705902" w:rsidP="00705902">
      <w:pPr>
        <w:rPr>
          <w:rFonts w:ascii="Calibri" w:hAnsi="Calibri" w:cs="Calibri"/>
          <w:color w:val="000000"/>
          <w:sz w:val="22"/>
          <w:szCs w:val="22"/>
        </w:rPr>
      </w:pPr>
    </w:p>
    <w:p w:rsidR="00881446" w:rsidRPr="00881446" w:rsidRDefault="00881446" w:rsidP="00881446">
      <w:pPr>
        <w:pStyle w:val="2"/>
        <w:rPr>
          <w:rFonts w:eastAsia="ＭＳ Ｐゴシック"/>
          <w:sz w:val="24"/>
          <w:szCs w:val="18"/>
        </w:rPr>
      </w:pPr>
      <w:r w:rsidRPr="00881446">
        <w:rPr>
          <w:rFonts w:eastAsia="ＭＳ Ｐゴシック" w:hint="eastAsia"/>
          <w:sz w:val="24"/>
          <w:szCs w:val="18"/>
        </w:rPr>
        <w:t>Solutions/enhancements for Dual Connectivity Scenarios (Low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881446" w:rsidRDefault="00881446" w:rsidP="00D3703A">
      <w:pPr>
        <w:rPr>
          <w:rFonts w:asciiTheme="minorHAnsi" w:hAnsiTheme="minorHAnsi" w:cstheme="minorHAnsi"/>
          <w:b/>
          <w:lang w:val="en-GB"/>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r w:rsidRPr="00CA0B9B">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F17F71" w:rsidTr="00F17F71">
        <w:tc>
          <w:tcPr>
            <w:tcW w:w="2335" w:type="dxa"/>
          </w:tcPr>
          <w:p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afa"/>
              <w:rPr>
                <w:rFonts w:asciiTheme="minorHAnsi" w:eastAsia="SimSun" w:hAnsiTheme="minorHAnsi" w:cstheme="minorHAnsi"/>
                <w:b/>
                <w:sz w:val="20"/>
                <w:szCs w:val="20"/>
                <w:lang w:val="fr-FR" w:eastAsia="zh-CN"/>
              </w:rPr>
            </w:pPr>
            <w:r>
              <w:fldChar w:fldCharType="begin"/>
            </w:r>
            <w:r>
              <w:instrText xml:space="preserve"> REF _Ref47611271 \h  \* MERGEFORMAT </w:instrText>
            </w:r>
            <w:r>
              <w:fldChar w:fldCharType="separate"/>
            </w:r>
            <w:r w:rsidR="00F17F71" w:rsidRPr="00CA0B9B">
              <w:rPr>
                <w:rFonts w:asciiTheme="minorHAnsi" w:hAnsiTheme="minorHAnsi" w:cstheme="minorHAnsi"/>
                <w:b/>
                <w:i/>
                <w:sz w:val="20"/>
                <w:szCs w:val="20"/>
              </w:rPr>
              <w:t xml:space="preserve">Proposal </w:t>
            </w:r>
            <w:r w:rsidR="00F17F71" w:rsidRPr="00CA0B9B">
              <w:rPr>
                <w:rFonts w:asciiTheme="minorHAnsi" w:hAnsiTheme="minorHAnsi" w:cstheme="minorHAnsi"/>
                <w:b/>
                <w:i/>
                <w:noProof/>
                <w:sz w:val="20"/>
                <w:szCs w:val="20"/>
              </w:rPr>
              <w:t>6</w:t>
            </w:r>
            <w:r w:rsidR="00F17F71" w:rsidRPr="00CA0B9B">
              <w:rPr>
                <w:rFonts w:asciiTheme="minorHAnsi" w:eastAsiaTheme="minorEastAsia" w:hAnsiTheme="minorHAnsi" w:cstheme="minorHAnsi"/>
                <w:b/>
                <w:i/>
                <w:sz w:val="20"/>
                <w:szCs w:val="20"/>
                <w:lang w:eastAsia="zh-CN"/>
              </w:rPr>
              <w:t>: RAN1 to specify rules to handle the resource type indication conflict between MCG and SCG.</w:t>
            </w:r>
            <w:r>
              <w:fldChar w:fldCharType="end"/>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001E06" w:rsidRPr="00CA0B9B" w:rsidRDefault="00001E06" w:rsidP="00001E06">
            <w:pPr>
              <w:jc w:val="both"/>
              <w:rPr>
                <w:rFonts w:asciiTheme="minorHAnsi" w:hAnsiTheme="minorHAnsi" w:cstheme="minorHAnsi"/>
                <w:b/>
                <w:bCs/>
                <w:sz w:val="20"/>
                <w:szCs w:val="20"/>
              </w:rPr>
            </w:pPr>
          </w:p>
          <w:p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Proposal 3: Discuss whether or not separate signaling between IAB MT and different parent IABs are necessary in Rel-17.</w:t>
            </w:r>
          </w:p>
          <w:p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rsidR="006D0B5C" w:rsidRDefault="006D0B5C" w:rsidP="00D3703A">
      <w:pPr>
        <w:rPr>
          <w:rFonts w:asciiTheme="minorHAnsi" w:hAnsiTheme="minorHAnsi" w:cstheme="minorHAnsi"/>
          <w:b/>
          <w:lang w:val="en-GB"/>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rsidR="00001E06" w:rsidRDefault="00001E06" w:rsidP="00D3703A">
      <w:pPr>
        <w:rPr>
          <w:rFonts w:asciiTheme="minorHAnsi" w:hAnsiTheme="minorHAnsi" w:cstheme="minorHAnsi"/>
          <w:b/>
          <w:lang w:val="en-GB"/>
        </w:rPr>
      </w:pPr>
    </w:p>
    <w:p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afc"/>
        <w:tblW w:w="0" w:type="auto"/>
        <w:tblLook w:val="04A0" w:firstRow="1" w:lastRow="0" w:firstColumn="1" w:lastColumn="0" w:noHBand="0" w:noVBand="1"/>
      </w:tblPr>
      <w:tblGrid>
        <w:gridCol w:w="1696"/>
        <w:gridCol w:w="2265"/>
        <w:gridCol w:w="6109"/>
      </w:tblGrid>
      <w:tr w:rsidR="00BE73B2" w:rsidRPr="008040F5" w:rsidTr="00091B15">
        <w:tc>
          <w:tcPr>
            <w:tcW w:w="1696"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rsidTr="00091B15">
        <w:tc>
          <w:tcPr>
            <w:tcW w:w="1696" w:type="dxa"/>
          </w:tcPr>
          <w:p w:rsidR="00BE73B2" w:rsidRPr="00242B35" w:rsidRDefault="00BE73B2"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BE73B2" w:rsidRPr="00710326" w:rsidRDefault="00BE73B2" w:rsidP="00091B15">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E73B2" w:rsidRPr="00710326" w:rsidTr="00091B15">
        <w:tc>
          <w:tcPr>
            <w:tcW w:w="1696" w:type="dxa"/>
          </w:tcPr>
          <w:p w:rsidR="00BE73B2" w:rsidRPr="00704247"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BE73B2"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BE73B2" w:rsidRPr="003A6B50" w:rsidRDefault="003A6B50"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E35882">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w:t>
            </w:r>
            <w:r>
              <w:rPr>
                <w:rFonts w:asciiTheme="minorHAnsi" w:eastAsia="Malgun Gothic" w:hAnsiTheme="minorHAnsi" w:cstheme="minorHAnsi"/>
                <w:bCs/>
                <w:sz w:val="22"/>
                <w:szCs w:val="22"/>
                <w:lang w:eastAsia="ja-JP"/>
              </w:rPr>
              <w:t>and coordinate extensively and speedily</w:t>
            </w:r>
            <w:r w:rsidRPr="00E35882">
              <w:rPr>
                <w:rFonts w:asciiTheme="minorHAnsi" w:eastAsia="Malgun Gothic" w:hAnsiTheme="minorHAnsi" w:cstheme="minorHAnsi"/>
                <w:bCs/>
                <w:sz w:val="22"/>
                <w:szCs w:val="22"/>
                <w:lang w:eastAsia="ja-JP"/>
              </w:rPr>
              <w:t xml:space="preserve"> with each other</w:t>
            </w:r>
            <w:r>
              <w:rPr>
                <w:rFonts w:asciiTheme="minorHAnsi" w:eastAsia="Malgun Gothic" w:hAnsiTheme="minorHAnsi" w:cstheme="minorHAnsi"/>
                <w:bCs/>
                <w:sz w:val="22"/>
                <w:szCs w:val="22"/>
                <w:lang w:eastAsia="ja-JP"/>
              </w:rPr>
              <w:t xml:space="preserve"> and such parent-parent communication and coordination is far from guaranteed in IAB</w:t>
            </w:r>
            <w:r w:rsidRPr="00E35882">
              <w:rPr>
                <w:rFonts w:asciiTheme="minorHAnsi" w:eastAsia="Malgun Gothic" w:hAnsiTheme="minorHAnsi" w:cstheme="minorHAnsi"/>
                <w:bCs/>
                <w:sz w:val="22"/>
                <w:szCs w:val="22"/>
                <w:lang w:eastAsia="ja-JP"/>
              </w:rPr>
              <w:t>.</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944532" w:rsidRDefault="0094453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944532" w:rsidRPr="00E35882" w:rsidRDefault="00944532" w:rsidP="003B0BE8">
            <w:pPr>
              <w:rPr>
                <w:rFonts w:asciiTheme="minorHAnsi" w:eastAsia="Malgun Gothic" w:hAnsiTheme="minorHAnsi" w:cstheme="minorHAnsi"/>
                <w:bCs/>
                <w:sz w:val="22"/>
                <w:szCs w:val="22"/>
                <w:lang w:eastAsia="ja-JP"/>
              </w:rPr>
            </w:pPr>
          </w:p>
        </w:tc>
      </w:tr>
      <w:tr w:rsidR="00D16385" w:rsidRPr="00710326" w:rsidTr="00091B15">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D16385" w:rsidRDefault="00D16385" w:rsidP="00D16385">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09" w:type="dxa"/>
          </w:tcPr>
          <w:p w:rsidR="00D16385" w:rsidRPr="00E35882"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6B313E" w:rsidRPr="00710326" w:rsidTr="00091B15">
        <w:tc>
          <w:tcPr>
            <w:tcW w:w="1696" w:type="dxa"/>
          </w:tcPr>
          <w:p w:rsidR="006B313E" w:rsidRPr="006F71C9" w:rsidRDefault="006B313E" w:rsidP="006B313E">
            <w:pPr>
              <w:rPr>
                <w:rFonts w:ascii="Calibri" w:eastAsia="游明朝" w:hAnsi="Calibri"/>
                <w:bCs/>
                <w:sz w:val="22"/>
                <w:szCs w:val="22"/>
                <w:lang w:eastAsia="ja-JP"/>
              </w:rPr>
            </w:pPr>
            <w:bookmarkStart w:id="2" w:name="_GoBack" w:colFirst="0" w:colLast="0"/>
            <w:r>
              <w:rPr>
                <w:rFonts w:ascii="Calibri" w:eastAsia="游明朝" w:hAnsi="Calibri" w:hint="eastAsia"/>
                <w:bCs/>
                <w:sz w:val="22"/>
                <w:szCs w:val="22"/>
                <w:lang w:eastAsia="ja-JP"/>
              </w:rPr>
              <w:t>NTT DOCOMO</w:t>
            </w:r>
          </w:p>
        </w:tc>
        <w:tc>
          <w:tcPr>
            <w:tcW w:w="2265"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bookmarkEnd w:id="2"/>
    </w:tbl>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rsidR="00001E06" w:rsidRDefault="00001E06" w:rsidP="008D2178">
      <w:pPr>
        <w:pStyle w:val="aa"/>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rsidR="00001E06" w:rsidRDefault="00001E06" w:rsidP="008D2178">
      <w:pPr>
        <w:pStyle w:val="aa"/>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rsidR="00001E06" w:rsidRPr="00001E06" w:rsidRDefault="00001E06" w:rsidP="008D2178">
      <w:pPr>
        <w:pStyle w:val="aa"/>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rsidTr="00A83639">
        <w:tc>
          <w:tcPr>
            <w:tcW w:w="1696" w:type="dxa"/>
          </w:tcPr>
          <w:p w:rsidR="00881446" w:rsidRPr="007C208C" w:rsidRDefault="007C208C"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3A6B50"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rsidR="003A6B50" w:rsidRDefault="003A6B50"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 xml:space="preserve">are </w:t>
            </w:r>
            <w:r>
              <w:rPr>
                <w:rFonts w:asciiTheme="minorHAnsi" w:eastAsiaTheme="minorEastAsia" w:hAnsiTheme="minorHAnsi" w:cstheme="minorHAnsi"/>
                <w:bCs/>
                <w:sz w:val="22"/>
                <w:szCs w:val="22"/>
                <w:lang w:eastAsia="zh-CN"/>
              </w:rPr>
              <w:t xml:space="preserve">clarified. </w:t>
            </w:r>
          </w:p>
          <w:p w:rsidR="00C30D0F" w:rsidRDefault="00C30D0F" w:rsidP="00184767">
            <w:pPr>
              <w:rPr>
                <w:rFonts w:asciiTheme="minorHAnsi" w:eastAsiaTheme="minorEastAsia" w:hAnsiTheme="minorHAnsi" w:cstheme="minorHAnsi"/>
                <w:bCs/>
                <w:sz w:val="22"/>
                <w:szCs w:val="22"/>
                <w:lang w:eastAsia="zh-CN"/>
              </w:rPr>
            </w:pPr>
          </w:p>
          <w:p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rsidR="00C30D0F" w:rsidRDefault="00C30D0F" w:rsidP="00184767">
            <w:pPr>
              <w:rPr>
                <w:rFonts w:asciiTheme="minorHAnsi" w:eastAsiaTheme="minorEastAsia" w:hAnsiTheme="minorHAnsi" w:cstheme="minorHAnsi"/>
                <w:bCs/>
                <w:sz w:val="22"/>
                <w:szCs w:val="22"/>
                <w:lang w:eastAsia="zh-CN"/>
              </w:rPr>
            </w:pPr>
          </w:p>
          <w:p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rsidR="00C30D0F" w:rsidRDefault="00C30D0F" w:rsidP="00184767">
            <w:pPr>
              <w:rPr>
                <w:rFonts w:asciiTheme="minorHAnsi" w:eastAsiaTheme="minorEastAsia" w:hAnsiTheme="minorHAnsi" w:cstheme="minorHAnsi"/>
                <w:bCs/>
                <w:sz w:val="22"/>
                <w:szCs w:val="22"/>
                <w:lang w:eastAsia="zh-CN"/>
              </w:rPr>
            </w:pPr>
          </w:p>
          <w:p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rsidR="008A3099" w:rsidRPr="003A6B50" w:rsidRDefault="008A3099" w:rsidP="008A3099">
            <w:pPr>
              <w:pStyle w:val="aa"/>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rsidR="003A6B50" w:rsidRDefault="008A3099" w:rsidP="003A6B50">
            <w:pPr>
              <w:pStyle w:val="aa"/>
              <w:numPr>
                <w:ilvl w:val="0"/>
                <w:numId w:val="34"/>
              </w:numPr>
              <w:rPr>
                <w:rFonts w:ascii="Calibri" w:eastAsia="Calibri" w:hAnsi="Calibri"/>
                <w:b/>
                <w:bCs/>
                <w:sz w:val="22"/>
                <w:szCs w:val="22"/>
              </w:rPr>
            </w:pPr>
            <w:r>
              <w:rPr>
                <w:rFonts w:ascii="Calibri" w:eastAsia="Calibri" w:hAnsi="Calibri"/>
                <w:b/>
                <w:bCs/>
                <w:sz w:val="22"/>
                <w:szCs w:val="22"/>
              </w:rPr>
              <w:lastRenderedPageBreak/>
              <w:t>Resource allocation/scheduling conflict resolution rules at the parent or child node</w:t>
            </w:r>
          </w:p>
          <w:p w:rsidR="008A3099" w:rsidRPr="003A6B50" w:rsidRDefault="008A3099" w:rsidP="003A6B50">
            <w:pPr>
              <w:pStyle w:val="aa"/>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rsidR="00184767" w:rsidRPr="008A3099" w:rsidRDefault="00184767" w:rsidP="00184767">
            <w:pPr>
              <w:rPr>
                <w:rFonts w:asciiTheme="minorHAnsi" w:eastAsiaTheme="minorEastAsia" w:hAnsiTheme="minorHAnsi" w:cstheme="minorHAnsi"/>
                <w:bCs/>
                <w:sz w:val="22"/>
                <w:szCs w:val="22"/>
                <w:lang w:eastAsia="zh-CN"/>
              </w:rPr>
            </w:pP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tcPr>
          <w:p w:rsidR="003B0BE8" w:rsidRPr="00850D81" w:rsidRDefault="003B0BE8" w:rsidP="003B0BE8">
            <w:pPr>
              <w:rPr>
                <w:rFonts w:ascii="Calibri" w:eastAsia="Malgun Gothic" w:hAnsi="Calibri"/>
                <w:bCs/>
                <w:sz w:val="22"/>
                <w:szCs w:val="22"/>
                <w:lang w:eastAsia="ko-KR"/>
              </w:rPr>
            </w:pPr>
          </w:p>
        </w:tc>
        <w:tc>
          <w:tcPr>
            <w:tcW w:w="6109" w:type="dxa"/>
          </w:tcPr>
          <w:p w:rsidR="003B0BE8" w:rsidRDefault="003B0BE8" w:rsidP="003B0BE8">
            <w:pPr>
              <w:rPr>
                <w:rFonts w:asciiTheme="minorHAnsi" w:eastAsia="Malgun Gothic" w:hAnsiTheme="minorHAnsi" w:cstheme="minorHAnsi"/>
                <w:bCs/>
                <w:sz w:val="22"/>
                <w:szCs w:val="22"/>
                <w:lang w:eastAsia="ja-JP"/>
              </w:rPr>
            </w:pPr>
            <w:r w:rsidRPr="009A6843">
              <w:rPr>
                <w:rFonts w:asciiTheme="minorHAnsi" w:eastAsia="Malgun Gothic" w:hAnsiTheme="minorHAnsi" w:cstheme="minorHAnsi"/>
                <w:bCs/>
                <w:sz w:val="22"/>
                <w:szCs w:val="22"/>
                <w:lang w:eastAsia="ja-JP"/>
              </w:rPr>
              <w:t xml:space="preserve">We would </w:t>
            </w:r>
            <w:r>
              <w:rPr>
                <w:rFonts w:asciiTheme="minorHAnsi" w:eastAsia="Malgun Gothic" w:hAnsiTheme="minorHAnsi" w:cstheme="minorHAnsi"/>
                <w:bCs/>
                <w:sz w:val="22"/>
                <w:szCs w:val="22"/>
                <w:lang w:eastAsia="ja-JP"/>
              </w:rPr>
              <w:t>appreciate</w:t>
            </w:r>
            <w:r w:rsidRPr="009A6843">
              <w:rPr>
                <w:rFonts w:asciiTheme="minorHAnsi" w:eastAsia="Malgun Gothic" w:hAnsiTheme="minorHAnsi" w:cstheme="minorHAnsi"/>
                <w:bCs/>
                <w:sz w:val="22"/>
                <w:szCs w:val="22"/>
                <w:lang w:eastAsia="ja-JP"/>
              </w:rPr>
              <w:t xml:space="preserve"> a clarification about the role of per-link DU configuration (related to a multi-child scenario) in DC considerations, if the configuration is beyond configuring NA resources.</w:t>
            </w:r>
          </w:p>
          <w:p w:rsidR="003B0BE8"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w:t>
            </w:r>
            <w:r w:rsidRPr="009A6843">
              <w:rPr>
                <w:rFonts w:asciiTheme="minorHAnsi" w:eastAsia="Malgun Gothic" w:hAnsiTheme="minorHAnsi" w:cstheme="minorHAnsi"/>
                <w:bCs/>
                <w:sz w:val="22"/>
                <w:szCs w:val="22"/>
                <w:lang w:eastAsia="ja-JP"/>
              </w:rPr>
              <w:t xml:space="preserve">nless we agree to the intra-carrier DC, we are not </w:t>
            </w:r>
            <w:r>
              <w:rPr>
                <w:rFonts w:asciiTheme="minorHAnsi" w:eastAsia="Malgun Gothic" w:hAnsiTheme="minorHAnsi" w:cstheme="minorHAnsi"/>
                <w:bCs/>
                <w:sz w:val="22"/>
                <w:szCs w:val="22"/>
                <w:lang w:eastAsia="ja-JP"/>
              </w:rPr>
              <w:t>convinced</w:t>
            </w:r>
            <w:r w:rsidRPr="009A6843">
              <w:rPr>
                <w:rFonts w:asciiTheme="minorHAnsi" w:eastAsia="Malgun Gothic" w:hAnsiTheme="minorHAnsi" w:cstheme="minorHAnsi"/>
                <w:bCs/>
                <w:sz w:val="22"/>
                <w:szCs w:val="22"/>
                <w:lang w:eastAsia="ja-JP"/>
              </w:rPr>
              <w:t xml:space="preserve"> of the usefulness of bullets 1 and 2.</w:t>
            </w:r>
          </w:p>
        </w:tc>
      </w:tr>
      <w:tr w:rsidR="00C51216" w:rsidRPr="00710326" w:rsidTr="00A83639">
        <w:tc>
          <w:tcPr>
            <w:tcW w:w="1696" w:type="dxa"/>
          </w:tcPr>
          <w:p w:rsidR="00C51216" w:rsidRDefault="00C51216"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C51216" w:rsidRPr="00850D81" w:rsidRDefault="00BB7363" w:rsidP="003B0BE8">
            <w:pPr>
              <w:rPr>
                <w:rFonts w:ascii="Calibri" w:eastAsia="Malgun Gothic" w:hAnsi="Calibri"/>
                <w:bCs/>
                <w:sz w:val="22"/>
                <w:szCs w:val="22"/>
                <w:lang w:eastAsia="ko-KR"/>
              </w:rPr>
            </w:pPr>
            <w:r>
              <w:rPr>
                <w:rFonts w:ascii="Calibri" w:eastAsia="Malgun Gothic" w:hAnsi="Calibri"/>
                <w:bCs/>
                <w:sz w:val="22"/>
                <w:szCs w:val="22"/>
                <w:lang w:eastAsia="ko-KR"/>
              </w:rPr>
              <w:t>Y</w:t>
            </w:r>
            <w:r w:rsidR="008A4490">
              <w:rPr>
                <w:rFonts w:ascii="Calibri" w:eastAsia="Malgun Gothic" w:hAnsi="Calibri"/>
                <w:bCs/>
                <w:sz w:val="22"/>
                <w:szCs w:val="22"/>
                <w:lang w:eastAsia="ko-KR"/>
              </w:rPr>
              <w:t>e</w:t>
            </w:r>
            <w:r>
              <w:rPr>
                <w:rFonts w:ascii="Calibri" w:eastAsia="Malgun Gothic" w:hAnsi="Calibri"/>
                <w:bCs/>
                <w:sz w:val="22"/>
                <w:szCs w:val="22"/>
                <w:lang w:eastAsia="ko-KR"/>
              </w:rPr>
              <w:t>s</w:t>
            </w:r>
          </w:p>
        </w:tc>
        <w:tc>
          <w:tcPr>
            <w:tcW w:w="6109" w:type="dxa"/>
          </w:tcPr>
          <w:p w:rsidR="00C51216" w:rsidRPr="009A6843" w:rsidRDefault="00BB7363"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D16385" w:rsidRPr="00710326" w:rsidTr="00A83639">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D16385" w:rsidRPr="00850D81" w:rsidRDefault="00D16385" w:rsidP="00D16385">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09" w:type="dxa"/>
          </w:tcPr>
          <w:p w:rsidR="00D16385" w:rsidRPr="009A6843"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bl>
    <w:p w:rsidR="002A4D58" w:rsidRPr="00E124C5" w:rsidRDefault="00D3703A" w:rsidP="00E124C5">
      <w:pPr>
        <w:rPr>
          <w:rFonts w:ascii="Arial" w:hAnsi="Arial"/>
          <w:b/>
          <w:i/>
          <w:szCs w:val="20"/>
        </w:rPr>
      </w:pPr>
      <w:r>
        <w:br w:type="page"/>
      </w:r>
    </w:p>
    <w:p w:rsidR="002F634C" w:rsidRPr="00156B89" w:rsidRDefault="002F634C" w:rsidP="002F634C">
      <w:pPr>
        <w:pStyle w:val="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B6E" w:rsidRDefault="00221B6E" w:rsidP="00424124">
      <w:r>
        <w:separator/>
      </w:r>
    </w:p>
  </w:endnote>
  <w:endnote w:type="continuationSeparator" w:id="0">
    <w:p w:rsidR="00221B6E" w:rsidRDefault="00221B6E" w:rsidP="00424124">
      <w:r>
        <w:continuationSeparator/>
      </w:r>
    </w:p>
  </w:endnote>
  <w:endnote w:type="continuationNotice" w:id="1">
    <w:p w:rsidR="00221B6E" w:rsidRDefault="00221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B6E" w:rsidRDefault="00221B6E" w:rsidP="00424124">
      <w:r>
        <w:separator/>
      </w:r>
    </w:p>
  </w:footnote>
  <w:footnote w:type="continuationSeparator" w:id="0">
    <w:p w:rsidR="00221B6E" w:rsidRDefault="00221B6E" w:rsidP="00424124">
      <w:r>
        <w:continuationSeparator/>
      </w:r>
    </w:p>
  </w:footnote>
  <w:footnote w:type="continuationNotice" w:id="1">
    <w:p w:rsidR="00221B6E" w:rsidRDefault="00221B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hybridMultilevel"/>
    <w:tmpl w:val="5A54DD86"/>
    <w:lvl w:ilvl="0" w:tplc="B02AE852">
      <w:start w:val="1"/>
      <w:numFmt w:val="decimal"/>
      <w:pStyle w:val="3"/>
      <w:lvlText w:val="%1."/>
      <w:lvlJc w:val="left"/>
      <w:pPr>
        <w:tabs>
          <w:tab w:val="num" w:pos="926"/>
        </w:tabs>
        <w:ind w:left="926" w:hanging="360"/>
      </w:pPr>
    </w:lvl>
    <w:lvl w:ilvl="1" w:tplc="3C7028C8">
      <w:numFmt w:val="decimal"/>
      <w:lvlText w:val=""/>
      <w:lvlJc w:val="left"/>
    </w:lvl>
    <w:lvl w:ilvl="2" w:tplc="EE70E100">
      <w:numFmt w:val="decimal"/>
      <w:lvlText w:val=""/>
      <w:lvlJc w:val="left"/>
    </w:lvl>
    <w:lvl w:ilvl="3" w:tplc="4A2ABB14">
      <w:numFmt w:val="decimal"/>
      <w:lvlText w:val=""/>
      <w:lvlJc w:val="left"/>
    </w:lvl>
    <w:lvl w:ilvl="4" w:tplc="69427F56">
      <w:numFmt w:val="decimal"/>
      <w:lvlText w:val=""/>
      <w:lvlJc w:val="left"/>
    </w:lvl>
    <w:lvl w:ilvl="5" w:tplc="9998EEA6">
      <w:numFmt w:val="decimal"/>
      <w:lvlText w:val=""/>
      <w:lvlJc w:val="left"/>
    </w:lvl>
    <w:lvl w:ilvl="6" w:tplc="0D5850E8">
      <w:numFmt w:val="decimal"/>
      <w:lvlText w:val=""/>
      <w:lvlJc w:val="left"/>
    </w:lvl>
    <w:lvl w:ilvl="7" w:tplc="5A2A8EF4">
      <w:numFmt w:val="decimal"/>
      <w:lvlText w:val=""/>
      <w:lvlJc w:val="left"/>
    </w:lvl>
    <w:lvl w:ilvl="8" w:tplc="9B209508">
      <w:numFmt w:val="decimal"/>
      <w:lvlText w:val=""/>
      <w:lvlJc w:val="left"/>
    </w:lvl>
  </w:abstractNum>
  <w:abstractNum w:abstractNumId="2" w15:restartNumberingAfterBreak="0">
    <w:nsid w:val="02A936FA"/>
    <w:multiLevelType w:val="hybridMultilevel"/>
    <w:tmpl w:val="81F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hybridMultilevel"/>
    <w:tmpl w:val="03D99E35"/>
    <w:lvl w:ilvl="0" w:tplc="30C67E6E">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tplc="A9B4EDD6">
      <w:numFmt w:val="decimal"/>
      <w:lvlText w:val=""/>
      <w:lvlJc w:val="left"/>
    </w:lvl>
    <w:lvl w:ilvl="2" w:tplc="E760EBD8">
      <w:numFmt w:val="decimal"/>
      <w:lvlText w:val=""/>
      <w:lvlJc w:val="left"/>
    </w:lvl>
    <w:lvl w:ilvl="3" w:tplc="678E2D72">
      <w:numFmt w:val="decimal"/>
      <w:lvlText w:val=""/>
      <w:lvlJc w:val="left"/>
    </w:lvl>
    <w:lvl w:ilvl="4" w:tplc="C6427118">
      <w:numFmt w:val="decimal"/>
      <w:lvlText w:val=""/>
      <w:lvlJc w:val="left"/>
    </w:lvl>
    <w:lvl w:ilvl="5" w:tplc="3FAE425C">
      <w:numFmt w:val="decimal"/>
      <w:lvlText w:val=""/>
      <w:lvlJc w:val="left"/>
    </w:lvl>
    <w:lvl w:ilvl="6" w:tplc="38686BF4">
      <w:numFmt w:val="decimal"/>
      <w:lvlText w:val=""/>
      <w:lvlJc w:val="left"/>
    </w:lvl>
    <w:lvl w:ilvl="7" w:tplc="D2408EA0">
      <w:numFmt w:val="decimal"/>
      <w:lvlText w:val=""/>
      <w:lvlJc w:val="left"/>
    </w:lvl>
    <w:lvl w:ilvl="8" w:tplc="04521612">
      <w:numFmt w:val="decimal"/>
      <w:lvlText w:val=""/>
      <w:lvlJc w:val="left"/>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E6177E9"/>
    <w:multiLevelType w:val="hybridMultilevel"/>
    <w:tmpl w:val="13A04612"/>
    <w:styleLink w:val="StyleBulletedSymbolsymbolLeft025Hanging0"/>
    <w:lvl w:ilvl="0" w:tplc="FA68E8F0">
      <w:start w:val="1"/>
      <w:numFmt w:val="bullet"/>
      <w:lvlText w:val=""/>
      <w:lvlJc w:val="left"/>
      <w:pPr>
        <w:ind w:left="720" w:hanging="360"/>
      </w:pPr>
      <w:rPr>
        <w:rFonts w:ascii="Symbol" w:hAnsi="Symbol" w:hint="default"/>
      </w:rPr>
    </w:lvl>
    <w:lvl w:ilvl="1" w:tplc="0224632A">
      <w:start w:val="1"/>
      <w:numFmt w:val="bullet"/>
      <w:lvlText w:val="o"/>
      <w:lvlJc w:val="left"/>
      <w:pPr>
        <w:ind w:left="1440" w:hanging="360"/>
      </w:pPr>
      <w:rPr>
        <w:rFonts w:ascii="Courier New" w:hAnsi="Courier New" w:cs="Courier New" w:hint="default"/>
      </w:rPr>
    </w:lvl>
    <w:lvl w:ilvl="2" w:tplc="B7F273A8">
      <w:start w:val="1"/>
      <w:numFmt w:val="bullet"/>
      <w:lvlText w:val=""/>
      <w:lvlJc w:val="left"/>
      <w:pPr>
        <w:ind w:left="2160" w:hanging="360"/>
      </w:pPr>
      <w:rPr>
        <w:rFonts w:ascii="Wingdings" w:hAnsi="Wingdings" w:hint="default"/>
      </w:rPr>
    </w:lvl>
    <w:lvl w:ilvl="3" w:tplc="54F01734">
      <w:start w:val="1"/>
      <w:numFmt w:val="bullet"/>
      <w:lvlText w:val=""/>
      <w:lvlJc w:val="left"/>
      <w:pPr>
        <w:ind w:left="2880" w:hanging="360"/>
      </w:pPr>
      <w:rPr>
        <w:rFonts w:ascii="Symbol" w:hAnsi="Symbol" w:hint="default"/>
      </w:rPr>
    </w:lvl>
    <w:lvl w:ilvl="4" w:tplc="7FCE93DC">
      <w:start w:val="1"/>
      <w:numFmt w:val="bullet"/>
      <w:lvlText w:val="o"/>
      <w:lvlJc w:val="left"/>
      <w:pPr>
        <w:ind w:left="3600" w:hanging="360"/>
      </w:pPr>
      <w:rPr>
        <w:rFonts w:ascii="Courier New" w:hAnsi="Courier New" w:cs="Courier New" w:hint="default"/>
      </w:rPr>
    </w:lvl>
    <w:lvl w:ilvl="5" w:tplc="F1A600DE">
      <w:start w:val="1"/>
      <w:numFmt w:val="bullet"/>
      <w:lvlText w:val=""/>
      <w:lvlJc w:val="left"/>
      <w:pPr>
        <w:ind w:left="4320" w:hanging="360"/>
      </w:pPr>
      <w:rPr>
        <w:rFonts w:ascii="Wingdings" w:hAnsi="Wingdings" w:hint="default"/>
      </w:rPr>
    </w:lvl>
    <w:lvl w:ilvl="6" w:tplc="9FF298A4">
      <w:start w:val="1"/>
      <w:numFmt w:val="bullet"/>
      <w:lvlText w:val=""/>
      <w:lvlJc w:val="left"/>
      <w:pPr>
        <w:ind w:left="5040" w:hanging="360"/>
      </w:pPr>
      <w:rPr>
        <w:rFonts w:ascii="Symbol" w:hAnsi="Symbol" w:hint="default"/>
      </w:rPr>
    </w:lvl>
    <w:lvl w:ilvl="7" w:tplc="5524C3AE">
      <w:start w:val="1"/>
      <w:numFmt w:val="bullet"/>
      <w:lvlText w:val="o"/>
      <w:lvlJc w:val="left"/>
      <w:pPr>
        <w:ind w:left="5760" w:hanging="360"/>
      </w:pPr>
      <w:rPr>
        <w:rFonts w:ascii="Courier New" w:hAnsi="Courier New" w:cs="Courier New" w:hint="default"/>
      </w:rPr>
    </w:lvl>
    <w:lvl w:ilvl="8" w:tplc="5F54806A">
      <w:start w:val="1"/>
      <w:numFmt w:val="bullet"/>
      <w:lvlText w:val=""/>
      <w:lvlJc w:val="left"/>
      <w:pPr>
        <w:ind w:left="6480" w:hanging="360"/>
      </w:pPr>
      <w:rPr>
        <w:rFonts w:ascii="Wingdings" w:hAnsi="Wingdings" w:hint="default"/>
      </w:rPr>
    </w:lvl>
  </w:abstractNum>
  <w:abstractNum w:abstractNumId="10" w15:restartNumberingAfterBreak="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3" w15:restartNumberingAfterBreak="0">
    <w:nsid w:val="40A832D2"/>
    <w:multiLevelType w:val="hybridMultilevel"/>
    <w:tmpl w:val="8C006720"/>
    <w:lvl w:ilvl="0" w:tplc="DE4A3C42">
      <w:start w:val="1"/>
      <w:numFmt w:val="bullet"/>
      <w:lvlText w:val="-"/>
      <w:lvlJc w:val="left"/>
      <w:pPr>
        <w:ind w:left="840" w:hanging="420"/>
      </w:pPr>
      <w:rPr>
        <w:rFonts w:ascii="Arial" w:eastAsia="ＭＳ 明朝"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hybridMultilevel"/>
    <w:tmpl w:val="3676A840"/>
    <w:lvl w:ilvl="0" w:tplc="31143C82">
      <w:start w:val="1"/>
      <w:numFmt w:val="bullet"/>
      <w:pStyle w:val="3GPPAgreements"/>
      <w:lvlText w:val="●"/>
      <w:lvlJc w:val="left"/>
      <w:pPr>
        <w:ind w:left="284" w:hanging="284"/>
      </w:pPr>
      <w:rPr>
        <w:rFonts w:ascii="Times New Roman" w:hAnsi="Times New Roman" w:cs="Times New Roman" w:hint="default"/>
        <w:color w:val="auto"/>
        <w:sz w:val="22"/>
      </w:rPr>
    </w:lvl>
    <w:lvl w:ilvl="1" w:tplc="C220CECE">
      <w:start w:val="1"/>
      <w:numFmt w:val="bullet"/>
      <w:lvlText w:val="○"/>
      <w:lvlJc w:val="left"/>
      <w:pPr>
        <w:ind w:left="567" w:hanging="283"/>
      </w:pPr>
      <w:rPr>
        <w:rFonts w:ascii="Times New Roman" w:hAnsi="Times New Roman" w:cs="Times New Roman" w:hint="default"/>
        <w:color w:val="auto"/>
        <w:sz w:val="22"/>
      </w:rPr>
    </w:lvl>
    <w:lvl w:ilvl="2" w:tplc="67EA0D92">
      <w:start w:val="1"/>
      <w:numFmt w:val="bullet"/>
      <w:lvlText w:val="♦"/>
      <w:lvlJc w:val="left"/>
      <w:pPr>
        <w:ind w:left="851" w:hanging="284"/>
      </w:pPr>
      <w:rPr>
        <w:rFonts w:ascii="Times New Roman" w:hAnsi="Times New Roman" w:cs="Times New Roman" w:hint="default"/>
        <w:color w:val="auto"/>
        <w:sz w:val="22"/>
      </w:rPr>
    </w:lvl>
    <w:lvl w:ilvl="3" w:tplc="FAF66F5A">
      <w:start w:val="1"/>
      <w:numFmt w:val="bullet"/>
      <w:lvlText w:val="□"/>
      <w:lvlJc w:val="left"/>
      <w:pPr>
        <w:ind w:left="1134" w:hanging="283"/>
      </w:pPr>
      <w:rPr>
        <w:rFonts w:ascii="Times New Roman" w:hAnsi="Times New Roman" w:cs="Times New Roman" w:hint="default"/>
        <w:color w:val="auto"/>
      </w:rPr>
    </w:lvl>
    <w:lvl w:ilvl="4" w:tplc="4586B8DE">
      <w:start w:val="1"/>
      <w:numFmt w:val="bullet"/>
      <w:lvlText w:val="▪"/>
      <w:lvlJc w:val="left"/>
      <w:pPr>
        <w:ind w:left="1418" w:hanging="284"/>
      </w:pPr>
      <w:rPr>
        <w:rFonts w:ascii="Times New Roman" w:hAnsi="Times New Roman" w:cs="Times New Roman" w:hint="default"/>
        <w:color w:val="auto"/>
      </w:rPr>
    </w:lvl>
    <w:lvl w:ilvl="5" w:tplc="CB9238C6">
      <w:start w:val="1"/>
      <w:numFmt w:val="lowerRoman"/>
      <w:lvlText w:val="(%6)"/>
      <w:lvlJc w:val="left"/>
      <w:pPr>
        <w:ind w:left="2160" w:hanging="360"/>
      </w:pPr>
      <w:rPr>
        <w:rFonts w:hint="default"/>
      </w:rPr>
    </w:lvl>
    <w:lvl w:ilvl="6" w:tplc="6A166160">
      <w:start w:val="1"/>
      <w:numFmt w:val="decimal"/>
      <w:lvlText w:val="%7."/>
      <w:lvlJc w:val="left"/>
      <w:pPr>
        <w:ind w:left="2520" w:hanging="360"/>
      </w:pPr>
      <w:rPr>
        <w:rFonts w:hint="default"/>
      </w:rPr>
    </w:lvl>
    <w:lvl w:ilvl="7" w:tplc="F5FA2B44">
      <w:start w:val="1"/>
      <w:numFmt w:val="lowerLetter"/>
      <w:lvlText w:val="%8."/>
      <w:lvlJc w:val="left"/>
      <w:pPr>
        <w:ind w:left="2880" w:hanging="360"/>
      </w:pPr>
      <w:rPr>
        <w:rFonts w:hint="default"/>
      </w:rPr>
    </w:lvl>
    <w:lvl w:ilvl="8" w:tplc="21E84316">
      <w:start w:val="1"/>
      <w:numFmt w:val="lowerRoman"/>
      <w:lvlText w:val="%9."/>
      <w:lvlJc w:val="left"/>
      <w:pPr>
        <w:ind w:left="3240" w:hanging="360"/>
      </w:pPr>
      <w:rPr>
        <w:rFonts w:hint="default"/>
      </w:rPr>
    </w:lvl>
  </w:abstractNum>
  <w:abstractNum w:abstractNumId="16" w15:restartNumberingAfterBreak="0">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1CB"/>
    <w:multiLevelType w:val="hybridMultilevel"/>
    <w:tmpl w:val="1E6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hybridMultilevel"/>
    <w:tmpl w:val="AFBC4856"/>
    <w:styleLink w:val="StyleBulleted"/>
    <w:lvl w:ilvl="0" w:tplc="0C904A62">
      <w:start w:val="1"/>
      <w:numFmt w:val="bullet"/>
      <w:lvlText w:val=""/>
      <w:lvlJc w:val="left"/>
      <w:pPr>
        <w:tabs>
          <w:tab w:val="num" w:pos="1440"/>
        </w:tabs>
        <w:ind w:left="1080" w:hanging="360"/>
      </w:pPr>
      <w:rPr>
        <w:rFonts w:ascii="Symbol" w:eastAsia="Batang" w:hAnsi="Symbol"/>
      </w:rPr>
    </w:lvl>
    <w:lvl w:ilvl="1" w:tplc="1A847AFC">
      <w:start w:val="1"/>
      <w:numFmt w:val="bullet"/>
      <w:lvlText w:val="o"/>
      <w:lvlJc w:val="left"/>
      <w:pPr>
        <w:tabs>
          <w:tab w:val="num" w:pos="1440"/>
        </w:tabs>
        <w:ind w:left="1440" w:hanging="360"/>
      </w:pPr>
      <w:rPr>
        <w:rFonts w:ascii="Courier New" w:hAnsi="Courier New" w:cs="Courier New" w:hint="default"/>
      </w:rPr>
    </w:lvl>
    <w:lvl w:ilvl="2" w:tplc="8A4AC810">
      <w:start w:val="1"/>
      <w:numFmt w:val="bullet"/>
      <w:lvlText w:val=""/>
      <w:lvlJc w:val="left"/>
      <w:pPr>
        <w:tabs>
          <w:tab w:val="num" w:pos="2160"/>
        </w:tabs>
        <w:ind w:left="2160" w:hanging="360"/>
      </w:pPr>
      <w:rPr>
        <w:rFonts w:ascii="Wingdings" w:hAnsi="Wingdings" w:hint="default"/>
      </w:rPr>
    </w:lvl>
    <w:lvl w:ilvl="3" w:tplc="A9D4A4E6">
      <w:start w:val="1"/>
      <w:numFmt w:val="bullet"/>
      <w:lvlText w:val=""/>
      <w:lvlJc w:val="left"/>
      <w:pPr>
        <w:tabs>
          <w:tab w:val="num" w:pos="2880"/>
        </w:tabs>
        <w:ind w:left="2880" w:hanging="360"/>
      </w:pPr>
      <w:rPr>
        <w:rFonts w:ascii="Symbol" w:hAnsi="Symbol" w:hint="default"/>
      </w:rPr>
    </w:lvl>
    <w:lvl w:ilvl="4" w:tplc="8B0AA1FE">
      <w:start w:val="1"/>
      <w:numFmt w:val="bullet"/>
      <w:lvlText w:val="o"/>
      <w:lvlJc w:val="left"/>
      <w:pPr>
        <w:tabs>
          <w:tab w:val="num" w:pos="3600"/>
        </w:tabs>
        <w:ind w:left="3600" w:hanging="360"/>
      </w:pPr>
      <w:rPr>
        <w:rFonts w:ascii="Courier New" w:hAnsi="Courier New" w:cs="Courier New" w:hint="default"/>
      </w:rPr>
    </w:lvl>
    <w:lvl w:ilvl="5" w:tplc="1A2432E2">
      <w:start w:val="1"/>
      <w:numFmt w:val="bullet"/>
      <w:lvlText w:val=""/>
      <w:lvlJc w:val="left"/>
      <w:pPr>
        <w:tabs>
          <w:tab w:val="num" w:pos="4320"/>
        </w:tabs>
        <w:ind w:left="4320" w:hanging="360"/>
      </w:pPr>
      <w:rPr>
        <w:rFonts w:ascii="Wingdings" w:hAnsi="Wingdings" w:hint="default"/>
      </w:rPr>
    </w:lvl>
    <w:lvl w:ilvl="6" w:tplc="803ABB7E">
      <w:start w:val="1"/>
      <w:numFmt w:val="bullet"/>
      <w:lvlText w:val=""/>
      <w:lvlJc w:val="left"/>
      <w:pPr>
        <w:tabs>
          <w:tab w:val="num" w:pos="5040"/>
        </w:tabs>
        <w:ind w:left="5040" w:hanging="360"/>
      </w:pPr>
      <w:rPr>
        <w:rFonts w:ascii="Symbol" w:hAnsi="Symbol" w:hint="default"/>
      </w:rPr>
    </w:lvl>
    <w:lvl w:ilvl="7" w:tplc="59B25AD8">
      <w:start w:val="1"/>
      <w:numFmt w:val="bullet"/>
      <w:lvlText w:val="o"/>
      <w:lvlJc w:val="left"/>
      <w:pPr>
        <w:tabs>
          <w:tab w:val="num" w:pos="5760"/>
        </w:tabs>
        <w:ind w:left="5760" w:hanging="360"/>
      </w:pPr>
      <w:rPr>
        <w:rFonts w:ascii="Courier New" w:hAnsi="Courier New" w:cs="Courier New" w:hint="default"/>
      </w:rPr>
    </w:lvl>
    <w:lvl w:ilvl="8" w:tplc="96EA220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94D6B"/>
    <w:multiLevelType w:val="hybridMultilevel"/>
    <w:tmpl w:val="72383A60"/>
    <w:lvl w:ilvl="0" w:tplc="DE7E13C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29747A"/>
    <w:multiLevelType w:val="multilevel"/>
    <w:tmpl w:val="90FECFE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sz w:val="24"/>
        <w:szCs w:val="24"/>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15:restartNumberingAfterBreak="0">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26985"/>
    <w:multiLevelType w:val="hybridMultilevel"/>
    <w:tmpl w:val="7E8E9A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FB34CD6"/>
    <w:multiLevelType w:val="hybridMultilevel"/>
    <w:tmpl w:val="F7B6AE18"/>
    <w:styleLink w:val="StyleBulletedSymbolsymbolLeft025Hanging0251"/>
    <w:lvl w:ilvl="0" w:tplc="4D1A6C60">
      <w:start w:val="1"/>
      <w:numFmt w:val="bullet"/>
      <w:lvlText w:val=""/>
      <w:lvlJc w:val="left"/>
      <w:pPr>
        <w:ind w:left="360" w:firstLine="0"/>
      </w:pPr>
      <w:rPr>
        <w:rFonts w:ascii="Symbol" w:hAnsi="Symbol" w:hint="default"/>
      </w:rPr>
    </w:lvl>
    <w:lvl w:ilvl="1" w:tplc="0D1641B6">
      <w:start w:val="1"/>
      <w:numFmt w:val="bullet"/>
      <w:lvlText w:val="o"/>
      <w:lvlJc w:val="left"/>
      <w:pPr>
        <w:ind w:left="1440" w:hanging="360"/>
      </w:pPr>
      <w:rPr>
        <w:rFonts w:ascii="Courier New" w:hAnsi="Courier New" w:cs="Courier New" w:hint="default"/>
      </w:rPr>
    </w:lvl>
    <w:lvl w:ilvl="2" w:tplc="5B9E583A">
      <w:start w:val="1"/>
      <w:numFmt w:val="bullet"/>
      <w:lvlText w:val=""/>
      <w:lvlJc w:val="left"/>
      <w:pPr>
        <w:ind w:left="2160" w:hanging="360"/>
      </w:pPr>
      <w:rPr>
        <w:rFonts w:ascii="Wingdings" w:hAnsi="Wingdings" w:hint="default"/>
      </w:rPr>
    </w:lvl>
    <w:lvl w:ilvl="3" w:tplc="45FC5698">
      <w:start w:val="1"/>
      <w:numFmt w:val="bullet"/>
      <w:lvlText w:val=""/>
      <w:lvlJc w:val="left"/>
      <w:pPr>
        <w:ind w:left="2880" w:hanging="360"/>
      </w:pPr>
      <w:rPr>
        <w:rFonts w:ascii="Symbol" w:hAnsi="Symbol" w:hint="default"/>
      </w:rPr>
    </w:lvl>
    <w:lvl w:ilvl="4" w:tplc="79264BE0">
      <w:start w:val="1"/>
      <w:numFmt w:val="bullet"/>
      <w:lvlText w:val="o"/>
      <w:lvlJc w:val="left"/>
      <w:pPr>
        <w:ind w:left="3600" w:hanging="360"/>
      </w:pPr>
      <w:rPr>
        <w:rFonts w:ascii="Courier New" w:hAnsi="Courier New" w:cs="Courier New" w:hint="default"/>
      </w:rPr>
    </w:lvl>
    <w:lvl w:ilvl="5" w:tplc="20885372">
      <w:start w:val="1"/>
      <w:numFmt w:val="bullet"/>
      <w:lvlText w:val=""/>
      <w:lvlJc w:val="left"/>
      <w:pPr>
        <w:ind w:left="4320" w:hanging="360"/>
      </w:pPr>
      <w:rPr>
        <w:rFonts w:ascii="Wingdings" w:hAnsi="Wingdings" w:hint="default"/>
      </w:rPr>
    </w:lvl>
    <w:lvl w:ilvl="6" w:tplc="D578FA74">
      <w:start w:val="1"/>
      <w:numFmt w:val="bullet"/>
      <w:lvlText w:val=""/>
      <w:lvlJc w:val="left"/>
      <w:pPr>
        <w:ind w:left="5040" w:hanging="360"/>
      </w:pPr>
      <w:rPr>
        <w:rFonts w:ascii="Symbol" w:hAnsi="Symbol" w:hint="default"/>
      </w:rPr>
    </w:lvl>
    <w:lvl w:ilvl="7" w:tplc="BC7A4C62">
      <w:start w:val="1"/>
      <w:numFmt w:val="bullet"/>
      <w:lvlText w:val="o"/>
      <w:lvlJc w:val="left"/>
      <w:pPr>
        <w:ind w:left="5760" w:hanging="360"/>
      </w:pPr>
      <w:rPr>
        <w:rFonts w:ascii="Courier New" w:hAnsi="Courier New" w:cs="Courier New" w:hint="default"/>
      </w:rPr>
    </w:lvl>
    <w:lvl w:ilvl="8" w:tplc="C3E4B9B6">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4"/>
  </w:num>
  <w:num w:numId="4">
    <w:abstractNumId w:val="12"/>
  </w:num>
  <w:num w:numId="5">
    <w:abstractNumId w:val="20"/>
  </w:num>
  <w:num w:numId="6">
    <w:abstractNumId w:val="31"/>
  </w:num>
  <w:num w:numId="7">
    <w:abstractNumId w:val="1"/>
  </w:num>
  <w:num w:numId="8">
    <w:abstractNumId w:val="34"/>
  </w:num>
  <w:num w:numId="9">
    <w:abstractNumId w:val="4"/>
  </w:num>
  <w:num w:numId="10">
    <w:abstractNumId w:val="3"/>
  </w:num>
  <w:num w:numId="11">
    <w:abstractNumId w:val="19"/>
  </w:num>
  <w:num w:numId="12">
    <w:abstractNumId w:val="36"/>
  </w:num>
  <w:num w:numId="13">
    <w:abstractNumId w:val="35"/>
  </w:num>
  <w:num w:numId="14">
    <w:abstractNumId w:val="28"/>
  </w:num>
  <w:num w:numId="15">
    <w:abstractNumId w:val="6"/>
  </w:num>
  <w:num w:numId="16">
    <w:abstractNumId w:val="37"/>
  </w:num>
  <w:num w:numId="17">
    <w:abstractNumId w:val="9"/>
  </w:num>
  <w:num w:numId="18">
    <w:abstractNumId w:val="29"/>
  </w:num>
  <w:num w:numId="19">
    <w:abstractNumId w:val="0"/>
  </w:num>
  <w:num w:numId="20">
    <w:abstractNumId w:val="26"/>
  </w:num>
  <w:num w:numId="21">
    <w:abstractNumId w:val="15"/>
  </w:num>
  <w:num w:numId="22">
    <w:abstractNumId w:val="25"/>
  </w:num>
  <w:num w:numId="23">
    <w:abstractNumId w:val="8"/>
  </w:num>
  <w:num w:numId="24">
    <w:abstractNumId w:val="5"/>
  </w:num>
  <w:num w:numId="25">
    <w:abstractNumId w:val="33"/>
  </w:num>
  <w:num w:numId="26">
    <w:abstractNumId w:val="13"/>
  </w:num>
  <w:num w:numId="27">
    <w:abstractNumId w:val="16"/>
  </w:num>
  <w:num w:numId="28">
    <w:abstractNumId w:val="11"/>
  </w:num>
  <w:num w:numId="29">
    <w:abstractNumId w:val="23"/>
  </w:num>
  <w:num w:numId="30">
    <w:abstractNumId w:val="10"/>
  </w:num>
  <w:num w:numId="31">
    <w:abstractNumId w:val="21"/>
  </w:num>
  <w:num w:numId="32">
    <w:abstractNumId w:val="32"/>
  </w:num>
  <w:num w:numId="33">
    <w:abstractNumId w:val="18"/>
  </w:num>
  <w:num w:numId="34">
    <w:abstractNumId w:val="22"/>
  </w:num>
  <w:num w:numId="35">
    <w:abstractNumId w:val="30"/>
  </w:num>
  <w:num w:numId="36">
    <w:abstractNumId w:val="27"/>
  </w:num>
  <w:num w:numId="37">
    <w:abstractNumId w:val="2"/>
  </w:num>
  <w:num w:numId="3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IN" w:vendorID="64" w:dllVersion="6" w:nlCheck="1" w:checkStyle="1"/>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291E"/>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592"/>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3C8E"/>
    <w:rsid w:val="000B545E"/>
    <w:rsid w:val="000B58AF"/>
    <w:rsid w:val="000B6772"/>
    <w:rsid w:val="000B6D99"/>
    <w:rsid w:val="000B7F70"/>
    <w:rsid w:val="000B7FF1"/>
    <w:rsid w:val="000C0C9A"/>
    <w:rsid w:val="000C1B2A"/>
    <w:rsid w:val="000C21D0"/>
    <w:rsid w:val="000C2BCE"/>
    <w:rsid w:val="000C300D"/>
    <w:rsid w:val="000C3426"/>
    <w:rsid w:val="000C4981"/>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0F7B15"/>
    <w:rsid w:val="0010214F"/>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2697"/>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E1F"/>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ABB"/>
    <w:rsid w:val="001A7BAD"/>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B6E"/>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0F3"/>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CFF"/>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467A"/>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0BE8"/>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338"/>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5A1E"/>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4124"/>
    <w:rsid w:val="004263CB"/>
    <w:rsid w:val="00426A0F"/>
    <w:rsid w:val="00426A9E"/>
    <w:rsid w:val="00427CEA"/>
    <w:rsid w:val="00430E79"/>
    <w:rsid w:val="00432401"/>
    <w:rsid w:val="004329A7"/>
    <w:rsid w:val="00432E02"/>
    <w:rsid w:val="00432E37"/>
    <w:rsid w:val="0043389A"/>
    <w:rsid w:val="00433EC0"/>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449"/>
    <w:rsid w:val="00485EA0"/>
    <w:rsid w:val="00486561"/>
    <w:rsid w:val="00487538"/>
    <w:rsid w:val="00490888"/>
    <w:rsid w:val="00490FF5"/>
    <w:rsid w:val="00492116"/>
    <w:rsid w:val="00492268"/>
    <w:rsid w:val="00493920"/>
    <w:rsid w:val="004943DC"/>
    <w:rsid w:val="00495463"/>
    <w:rsid w:val="004A24CA"/>
    <w:rsid w:val="004A2A1C"/>
    <w:rsid w:val="004A3FCE"/>
    <w:rsid w:val="004A5ABE"/>
    <w:rsid w:val="004A6424"/>
    <w:rsid w:val="004A69D0"/>
    <w:rsid w:val="004A6A82"/>
    <w:rsid w:val="004A7045"/>
    <w:rsid w:val="004A7B4E"/>
    <w:rsid w:val="004A7BC1"/>
    <w:rsid w:val="004B017D"/>
    <w:rsid w:val="004B0F05"/>
    <w:rsid w:val="004B12B1"/>
    <w:rsid w:val="004B324C"/>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18F"/>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9BE"/>
    <w:rsid w:val="00587D18"/>
    <w:rsid w:val="00590189"/>
    <w:rsid w:val="00590368"/>
    <w:rsid w:val="0059140B"/>
    <w:rsid w:val="00591896"/>
    <w:rsid w:val="0059191C"/>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313E"/>
    <w:rsid w:val="006B443B"/>
    <w:rsid w:val="006B4635"/>
    <w:rsid w:val="006B7661"/>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215"/>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4E7A"/>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370F"/>
    <w:rsid w:val="00824936"/>
    <w:rsid w:val="00824C39"/>
    <w:rsid w:val="00824DED"/>
    <w:rsid w:val="008264A4"/>
    <w:rsid w:val="00826A01"/>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3E1"/>
    <w:rsid w:val="008A05AB"/>
    <w:rsid w:val="008A0B1D"/>
    <w:rsid w:val="008A2113"/>
    <w:rsid w:val="008A25A1"/>
    <w:rsid w:val="008A2DB0"/>
    <w:rsid w:val="008A3099"/>
    <w:rsid w:val="008A4490"/>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532"/>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CF3"/>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AA6"/>
    <w:rsid w:val="00A04B7F"/>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675"/>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400"/>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B3E"/>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1F2D"/>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363"/>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3B0F"/>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216"/>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01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385"/>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D8"/>
    <w:rsid w:val="00D7445F"/>
    <w:rsid w:val="00D74DDF"/>
    <w:rsid w:val="00D76504"/>
    <w:rsid w:val="00D814AA"/>
    <w:rsid w:val="00D817BE"/>
    <w:rsid w:val="00D82170"/>
    <w:rsid w:val="00D822CC"/>
    <w:rsid w:val="00D82542"/>
    <w:rsid w:val="00D833F5"/>
    <w:rsid w:val="00D845E9"/>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611B"/>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3EF4"/>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704"/>
    <w:rsid w:val="00EF2EC6"/>
    <w:rsid w:val="00EF30C2"/>
    <w:rsid w:val="00EF5785"/>
    <w:rsid w:val="00EF5D0D"/>
    <w:rsid w:val="00EF606F"/>
    <w:rsid w:val="00EF61D1"/>
    <w:rsid w:val="00EF635F"/>
    <w:rsid w:val="00EF6797"/>
    <w:rsid w:val="00F0048A"/>
    <w:rsid w:val="00F01804"/>
    <w:rsid w:val="00F02750"/>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3CC7"/>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0B58"/>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 w:val="0BD58C4B"/>
    <w:rsid w:val="1BB9FEC2"/>
    <w:rsid w:val="3C2AB147"/>
    <w:rsid w:val="449EBD28"/>
    <w:rsid w:val="7FAAD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632CCF-EFA5-4E89-ACE9-275BBA28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rsid w:val="00424124"/>
    <w:rPr>
      <w:rFonts w:ascii="Arial" w:eastAsia="Times New Roman" w:hAnsi="Arial"/>
      <w:b/>
      <w:sz w:val="32"/>
    </w:rPr>
  </w:style>
  <w:style w:type="character" w:customStyle="1" w:styleId="20">
    <w:name w:val="見出し 2 (文字)"/>
    <w:aliases w:val="H2 (文字),Head2A (文字),2 (文字),h2 (文字),UNDERRUBRIK 1-2 (文字),DO NOT USE_h2 (文字),h21 (文字),h2 Char (文字),Sub-section (文字),Heading Two (文字),R2 (文字),l2 (文字),Head 2 (文字),List level 2 (文字),Sub-Heading (文字),A (文字),1st level heading (文字),2nd level (文字)"/>
    <w:link w:val="2"/>
    <w:uiPriority w:val="9"/>
    <w:rsid w:val="00424124"/>
    <w:rPr>
      <w:rFonts w:ascii="Arial" w:eastAsia="Times New Roman" w:hAnsi="Arial"/>
      <w:b/>
      <w:i/>
      <w:sz w:val="28"/>
    </w:rPr>
  </w:style>
  <w:style w:type="character" w:customStyle="1" w:styleId="31">
    <w:name w:val="見出し 3 (文字)"/>
    <w:aliases w:val="Title (文字),Underrubrik2 (文字),H3 (文字),Memo Heading 3 (文字),h3 (文字),no break (文字),hello (文字),Titre 3 Car (文字),no break Car (文字),H3 Car (文字),Underrubrik2 Car (文字),h3 Car (文字),Memo Heading 3 Car (文字),hello Car (文字),Heading 3 Char Car (文字)"/>
    <w:link w:val="30"/>
    <w:rsid w:val="00424124"/>
    <w:rPr>
      <w:rFonts w:ascii="Arial" w:eastAsia="Times New Roman" w:hAnsi="Arial"/>
      <w:b/>
      <w:sz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424124"/>
    <w:rPr>
      <w:rFonts w:ascii="Arial" w:eastAsia="Times New Roman" w:hAnsi="Arial"/>
      <w:b/>
      <w:sz w:val="24"/>
      <w:szCs w:val="24"/>
    </w:rPr>
  </w:style>
  <w:style w:type="character" w:customStyle="1" w:styleId="50">
    <w:name w:val="見出し 5 (文字)"/>
    <w:aliases w:val="h5 (文字)"/>
    <w:link w:val="5"/>
    <w:uiPriority w:val="9"/>
    <w:rsid w:val="00424124"/>
    <w:rPr>
      <w:rFonts w:ascii="Arial" w:eastAsia="Times New Roman" w:hAnsi="Arial"/>
    </w:rPr>
  </w:style>
  <w:style w:type="character" w:customStyle="1" w:styleId="60">
    <w:name w:val="見出し 6 (文字)"/>
    <w:aliases w:val="figure (文字),h6 (文字)"/>
    <w:link w:val="6"/>
    <w:uiPriority w:val="9"/>
    <w:rsid w:val="00424124"/>
    <w:rPr>
      <w:rFonts w:ascii="Arial" w:eastAsia="Times New Roman" w:hAnsi="Arial"/>
      <w:i/>
    </w:rPr>
  </w:style>
  <w:style w:type="character" w:customStyle="1" w:styleId="70">
    <w:name w:val="見出し 7 (文字)"/>
    <w:aliases w:val="table (文字),st (文字),h7 (文字)"/>
    <w:link w:val="7"/>
    <w:uiPriority w:val="9"/>
    <w:rsid w:val="00424124"/>
    <w:rPr>
      <w:rFonts w:ascii="Arial" w:eastAsia="Times New Roman" w:hAnsi="Arial"/>
    </w:rPr>
  </w:style>
  <w:style w:type="character" w:customStyle="1" w:styleId="80">
    <w:name w:val="見出し 8 (文字)"/>
    <w:aliases w:val="acronym (文字)"/>
    <w:link w:val="8"/>
    <w:uiPriority w:val="9"/>
    <w:rsid w:val="00424124"/>
    <w:rPr>
      <w:rFonts w:ascii="Arial" w:eastAsia="Times New Roman" w:hAnsi="Arial"/>
      <w:i/>
    </w:rPr>
  </w:style>
  <w:style w:type="character" w:customStyle="1" w:styleId="90">
    <w:name w:val="見出し 9 (文字)"/>
    <w:aliases w:val="appendix (文字)"/>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字列 (文字)"/>
    <w:aliases w:val="footnote text (文字),ALTS FOOTNOTE (文字),Footnote Text Char1 (文字),Footnote Text Char Char1 (文字),Footnote Text Char4 Char Char (文字),Footnote Text Char1 Char1 Char1 Char (文字),Footnote Text Char Char1 Char1 Char Char (文字),DNV-FT (文字),DNV (文字)"/>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行間詰め (文字)"/>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吹き出し (文字)"/>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0"/>
    <w:unhideWhenUsed/>
    <w:qFormat/>
    <w:rsid w:val="00AD115D"/>
    <w:pPr>
      <w:tabs>
        <w:tab w:val="center" w:pos="4680"/>
        <w:tab w:val="right" w:pos="9360"/>
      </w:tabs>
      <w:jc w:val="both"/>
    </w:pPr>
    <w:rPr>
      <w:rFonts w:ascii="Arial" w:hAnsi="Arial"/>
      <w:sz w:val="20"/>
      <w:szCs w:val="20"/>
    </w:rPr>
  </w:style>
  <w:style w:type="character" w:customStyle="1" w:styleId="af0">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
    <w:qFormat/>
    <w:rsid w:val="00AD115D"/>
    <w:rPr>
      <w:rFonts w:ascii="Arial" w:eastAsia="Times New Roman" w:hAnsi="Arial" w:cs="Times New Roman"/>
      <w:sz w:val="20"/>
      <w:szCs w:val="20"/>
    </w:rPr>
  </w:style>
  <w:style w:type="paragraph" w:styleId="af1">
    <w:name w:val="footer"/>
    <w:basedOn w:val="a0"/>
    <w:link w:val="af2"/>
    <w:unhideWhenUsed/>
    <w:rsid w:val="00AD115D"/>
    <w:pPr>
      <w:tabs>
        <w:tab w:val="center" w:pos="4680"/>
        <w:tab w:val="right" w:pos="9360"/>
      </w:tabs>
      <w:jc w:val="both"/>
    </w:pPr>
    <w:rPr>
      <w:rFonts w:ascii="Arial" w:hAnsi="Arial"/>
      <w:sz w:val="20"/>
      <w:szCs w:val="20"/>
    </w:rPr>
  </w:style>
  <w:style w:type="character" w:customStyle="1" w:styleId="af2">
    <w:name w:val="フッター (文字)"/>
    <w:link w:val="af1"/>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3">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4"/>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5">
    <w:name w:val="annotation reference"/>
    <w:unhideWhenUsed/>
    <w:qFormat/>
    <w:rsid w:val="00FF3CC2"/>
    <w:rPr>
      <w:sz w:val="16"/>
      <w:szCs w:val="16"/>
    </w:rPr>
  </w:style>
  <w:style w:type="paragraph" w:styleId="af6">
    <w:name w:val="annotation text"/>
    <w:basedOn w:val="a0"/>
    <w:link w:val="af7"/>
    <w:unhideWhenUsed/>
    <w:qFormat/>
    <w:rsid w:val="00FF3CC2"/>
    <w:pPr>
      <w:spacing w:before="60" w:after="120"/>
      <w:jc w:val="both"/>
    </w:pPr>
    <w:rPr>
      <w:rFonts w:ascii="Arial" w:hAnsi="Arial"/>
      <w:sz w:val="20"/>
      <w:szCs w:val="20"/>
    </w:rPr>
  </w:style>
  <w:style w:type="character" w:customStyle="1" w:styleId="af7">
    <w:name w:val="コメント文字列 (文字)"/>
    <w:link w:val="af6"/>
    <w:qFormat/>
    <w:rsid w:val="00FF3CC2"/>
    <w:rPr>
      <w:rFonts w:ascii="Arial" w:eastAsia="Times New Roman" w:hAnsi="Arial" w:cs="Times New Roman"/>
      <w:sz w:val="20"/>
      <w:szCs w:val="20"/>
    </w:rPr>
  </w:style>
  <w:style w:type="paragraph" w:styleId="af8">
    <w:name w:val="annotation subject"/>
    <w:basedOn w:val="af6"/>
    <w:next w:val="af6"/>
    <w:link w:val="af9"/>
    <w:unhideWhenUsed/>
    <w:rsid w:val="00FF3CC2"/>
    <w:rPr>
      <w:b/>
      <w:bCs/>
    </w:rPr>
  </w:style>
  <w:style w:type="character" w:customStyle="1" w:styleId="af9">
    <w:name w:val="コメント内容 (文字)"/>
    <w:link w:val="af8"/>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Web">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a"/>
    <w:rsid w:val="003327F3"/>
    <w:rPr>
      <w:sz w:val="22"/>
      <w:szCs w:val="22"/>
    </w:rPr>
  </w:style>
  <w:style w:type="table" w:styleId="afc">
    <w:name w:val="Table Grid"/>
    <w:basedOn w:val="a2"/>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ＭＳ 明朝" w:hAnsi="Calibri" w:cs="Calibri"/>
      <w:sz w:val="22"/>
      <w:szCs w:val="22"/>
      <w:lang w:eastAsia="ko-KR" w:bidi="hi-IN"/>
    </w:rPr>
  </w:style>
  <w:style w:type="character" w:customStyle="1" w:styleId="N1Char">
    <w:name w:val="N1 Char"/>
    <w:link w:val="N1"/>
    <w:rsid w:val="005E7005"/>
    <w:rPr>
      <w:rFonts w:eastAsia="ＭＳ 明朝"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ＭＳ 明朝" w:hAnsi="Times New Roman"/>
      <w:szCs w:val="24"/>
      <w:lang w:eastAsia="ko-KR"/>
    </w:rPr>
  </w:style>
  <w:style w:type="character" w:customStyle="1" w:styleId="3GPPNormalTextChar">
    <w:name w:val="3GPP Normal Text Char"/>
    <w:link w:val="3GPPNormalText"/>
    <w:rsid w:val="005E7005"/>
    <w:rPr>
      <w:rFonts w:ascii="Times New Roman" w:eastAsia="ＭＳ 明朝" w:hAnsi="Times New Roman"/>
      <w:sz w:val="22"/>
      <w:szCs w:val="24"/>
      <w:lang w:eastAsia="ko-KR"/>
    </w:rPr>
  </w:style>
  <w:style w:type="paragraph" w:styleId="1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af4">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f3"/>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3">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見出しマップ (文字)"/>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文末脚注文字列 (文字)"/>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rPr>
  </w:style>
  <w:style w:type="table" w:styleId="12">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aff8">
    <w:name w:val="副題 (文字)"/>
    <w:basedOn w:val="a1"/>
    <w:link w:val="aff7"/>
    <w:rsid w:val="000329D1"/>
    <w:rPr>
      <w:rFonts w:asciiTheme="majorHAnsi" w:eastAsia="SimSun" w:hAnsiTheme="majorHAnsi" w:cstheme="majorBidi"/>
      <w:b/>
      <w:bCs/>
      <w:kern w:val="28"/>
      <w:sz w:val="32"/>
      <w:szCs w:val="32"/>
    </w:rPr>
  </w:style>
  <w:style w:type="character" w:customStyle="1" w:styleId="aff9">
    <w:name w:val="页眉 字符"/>
    <w:qFormat/>
    <w:rsid w:val="000329D1"/>
    <w:rPr>
      <w:rFonts w:ascii="Arial" w:eastAsia="ＭＳ 明朝"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2">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1">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b">
    <w:name w:val="Date"/>
    <w:basedOn w:val="a0"/>
    <w:next w:val="a0"/>
    <w:link w:val="affc"/>
    <w:rsid w:val="00984F1E"/>
    <w:rPr>
      <w:rFonts w:ascii="Times" w:eastAsia="Batang" w:hAnsi="Times"/>
      <w:sz w:val="20"/>
      <w:lang w:val="en-GB"/>
    </w:rPr>
  </w:style>
  <w:style w:type="character" w:customStyle="1" w:styleId="affc">
    <w:name w:val="日付 (文字)"/>
    <w:basedOn w:val="a1"/>
    <w:link w:val="affb"/>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1">
    <w:name w:val="toc 5"/>
    <w:basedOn w:val="a0"/>
    <w:next w:val="a0"/>
    <w:autoRedefine/>
    <w:uiPriority w:val="39"/>
    <w:rsid w:val="00984F1E"/>
    <w:pPr>
      <w:ind w:left="960"/>
    </w:pPr>
    <w:rPr>
      <w:rFonts w:eastAsia="ＭＳ 明朝"/>
      <w:lang w:val="en-GB" w:eastAsia="ja-JP"/>
    </w:rPr>
  </w:style>
  <w:style w:type="paragraph" w:styleId="61">
    <w:name w:val="toc 6"/>
    <w:basedOn w:val="a0"/>
    <w:next w:val="a0"/>
    <w:autoRedefine/>
    <w:uiPriority w:val="39"/>
    <w:rsid w:val="00984F1E"/>
    <w:pPr>
      <w:ind w:left="1200"/>
    </w:pPr>
    <w:rPr>
      <w:rFonts w:eastAsia="ＭＳ 明朝"/>
      <w:lang w:val="en-GB" w:eastAsia="ja-JP"/>
    </w:rPr>
  </w:style>
  <w:style w:type="paragraph" w:styleId="71">
    <w:name w:val="toc 7"/>
    <w:basedOn w:val="a0"/>
    <w:next w:val="a0"/>
    <w:autoRedefine/>
    <w:uiPriority w:val="39"/>
    <w:rsid w:val="00984F1E"/>
    <w:rPr>
      <w:rFonts w:eastAsia="ＭＳ 明朝"/>
      <w:lang w:val="en-GB" w:eastAsia="ja-JP"/>
    </w:rPr>
  </w:style>
  <w:style w:type="paragraph" w:styleId="81">
    <w:name w:val="toc 8"/>
    <w:basedOn w:val="a0"/>
    <w:next w:val="a0"/>
    <w:autoRedefine/>
    <w:uiPriority w:val="39"/>
    <w:rsid w:val="00984F1E"/>
    <w:pPr>
      <w:ind w:left="1680"/>
    </w:pPr>
    <w:rPr>
      <w:rFonts w:eastAsia="ＭＳ 明朝"/>
      <w:lang w:val="en-GB" w:eastAsia="ja-JP"/>
    </w:rPr>
  </w:style>
  <w:style w:type="paragraph" w:styleId="91">
    <w:name w:val="toc 9"/>
    <w:basedOn w:val="a0"/>
    <w:next w:val="a0"/>
    <w:autoRedefine/>
    <w:uiPriority w:val="39"/>
    <w:rsid w:val="00984F1E"/>
    <w:pPr>
      <w:ind w:left="1920"/>
    </w:pPr>
    <w:rPr>
      <w:rFonts w:eastAsia="ＭＳ 明朝"/>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ＭＳ ゴシック"/>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ＭＳ 明朝" w:hAnsi="Arial"/>
      <w:i/>
      <w:sz w:val="18"/>
      <w:lang w:val="en-GB" w:eastAsia="en-GB"/>
    </w:rPr>
  </w:style>
  <w:style w:type="character" w:customStyle="1" w:styleId="CommentsChar">
    <w:name w:val="Comments Char"/>
    <w:link w:val="Comments"/>
    <w:rsid w:val="00984F1E"/>
    <w:rPr>
      <w:rFonts w:ascii="Arial" w:eastAsia="ＭＳ 明朝" w:hAnsi="Arial"/>
      <w:i/>
      <w:sz w:val="18"/>
      <w:szCs w:val="24"/>
      <w:lang w:val="en-GB" w:eastAsia="en-GB"/>
    </w:rPr>
  </w:style>
  <w:style w:type="character" w:customStyle="1" w:styleId="52">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ＭＳ ゴシック" w:hAnsi="Arial"/>
      <w:color w:val="000000"/>
      <w:sz w:val="20"/>
      <w:szCs w:val="20"/>
    </w:rPr>
  </w:style>
  <w:style w:type="character" w:customStyle="1" w:styleId="afff">
    <w:name w:val="書式なし (文字)"/>
    <w:basedOn w:val="a1"/>
    <w:link w:val="affe"/>
    <w:uiPriority w:val="99"/>
    <w:rsid w:val="00984F1E"/>
    <w:rPr>
      <w:rFonts w:ascii="Arial" w:eastAsia="ＭＳ ゴシック"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0">
    <w:name w:val="标题 81"/>
    <w:aliases w:val="Table Heading"/>
    <w:basedOn w:val="a0"/>
    <w:rsid w:val="00984F1E"/>
    <w:pPr>
      <w:tabs>
        <w:tab w:val="num" w:pos="1440"/>
      </w:tabs>
      <w:spacing w:before="240" w:after="60"/>
    </w:pPr>
    <w:rPr>
      <w:rFonts w:eastAsia="ＭＳ Ｐゴシック"/>
      <w:i/>
      <w:iCs/>
      <w:lang w:eastAsia="ja-JP"/>
    </w:rPr>
  </w:style>
  <w:style w:type="paragraph" w:customStyle="1" w:styleId="910">
    <w:name w:val="标题 91"/>
    <w:aliases w:val="Figure Heading,FH"/>
    <w:basedOn w:val="a0"/>
    <w:rsid w:val="00984F1E"/>
    <w:pPr>
      <w:tabs>
        <w:tab w:val="num" w:pos="1584"/>
      </w:tabs>
      <w:spacing w:before="240" w:after="60"/>
      <w:ind w:left="1584" w:hanging="1584"/>
    </w:pPr>
    <w:rPr>
      <w:rFonts w:ascii="Arial" w:eastAsia="ＭＳ Ｐゴシック" w:hAnsi="Arial" w:cs="Arial"/>
      <w:sz w:val="22"/>
      <w:szCs w:val="22"/>
      <w:lang w:eastAsia="ja-JP"/>
    </w:rPr>
  </w:style>
  <w:style w:type="paragraph" w:customStyle="1" w:styleId="610">
    <w:name w:val="标题 61"/>
    <w:basedOn w:val="a0"/>
    <w:rsid w:val="00984F1E"/>
    <w:pPr>
      <w:tabs>
        <w:tab w:val="num" w:pos="1152"/>
      </w:tabs>
    </w:pPr>
    <w:rPr>
      <w:rFonts w:ascii="Times" w:eastAsia="ＭＳ Ｐゴシック" w:hAnsi="Times" w:cs="Times"/>
      <w:sz w:val="20"/>
      <w:szCs w:val="20"/>
      <w:lang w:eastAsia="ja-JP"/>
    </w:rPr>
  </w:style>
  <w:style w:type="paragraph" w:customStyle="1" w:styleId="710">
    <w:name w:val="标题 71"/>
    <w:basedOn w:val="a0"/>
    <w:rsid w:val="00984F1E"/>
    <w:pPr>
      <w:tabs>
        <w:tab w:val="num" w:pos="1296"/>
      </w:tabs>
    </w:pPr>
    <w:rPr>
      <w:rFonts w:ascii="Times" w:eastAsia="ＭＳ Ｐゴシック"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0">
    <w:name w:val="标题 610"/>
    <w:basedOn w:val="a0"/>
    <w:rsid w:val="00984F1E"/>
    <w:pPr>
      <w:tabs>
        <w:tab w:val="num" w:pos="1152"/>
      </w:tabs>
    </w:pPr>
    <w:rPr>
      <w:rFonts w:ascii="Times" w:eastAsia="ＭＳ Ｐゴシック"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0">
    <w:name w:val="标题 710"/>
    <w:basedOn w:val="a0"/>
    <w:rsid w:val="00984F1E"/>
    <w:pPr>
      <w:tabs>
        <w:tab w:val="num" w:pos="1296"/>
      </w:tabs>
    </w:pPr>
    <w:rPr>
      <w:rFonts w:ascii="Times" w:eastAsia="ＭＳ Ｐゴシック"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ＭＳ 明朝"/>
      <w:i/>
      <w:iCs/>
      <w:color w:val="000000"/>
      <w:sz w:val="20"/>
      <w:szCs w:val="26"/>
      <w:lang w:val="en-GB"/>
    </w:rPr>
  </w:style>
  <w:style w:type="character" w:customStyle="1" w:styleId="130">
    <w:name w:val="表 (青) 13 (文字)"/>
    <w:link w:val="131"/>
    <w:uiPriority w:val="34"/>
    <w:locked/>
    <w:rsid w:val="00984F1E"/>
    <w:rPr>
      <w:rFonts w:eastAsia="ＭＳ ゴシック"/>
      <w:sz w:val="24"/>
      <w:szCs w:val="24"/>
      <w:lang w:val="en-GB" w:eastAsia="en-US"/>
    </w:rPr>
  </w:style>
  <w:style w:type="table" w:styleId="131">
    <w:name w:val="Colorful List Accent 1"/>
    <w:basedOn w:val="a2"/>
    <w:link w:val="130"/>
    <w:uiPriority w:val="34"/>
    <w:rsid w:val="00984F1E"/>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ＭＳ Ｐゴシック"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4">
    <w:name w:val="Body Text 2"/>
    <w:basedOn w:val="a0"/>
    <w:link w:val="25"/>
    <w:rsid w:val="00984F1E"/>
    <w:pPr>
      <w:spacing w:after="120" w:line="480" w:lineRule="auto"/>
    </w:pPr>
    <w:rPr>
      <w:rFonts w:ascii="Times" w:eastAsia="Batang" w:hAnsi="Times"/>
      <w:sz w:val="20"/>
      <w:lang w:val="en-GB"/>
    </w:rPr>
  </w:style>
  <w:style w:type="character" w:customStyle="1" w:styleId="25">
    <w:name w:val="本文 2 (文字)"/>
    <w:basedOn w:val="a1"/>
    <w:link w:val="24"/>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ＭＳ ゴシック"/>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ＭＳ 明朝" w:hAnsi="Arial"/>
      <w:b/>
      <w:sz w:val="20"/>
      <w:lang w:val="en-GB" w:eastAsia="en-GB"/>
    </w:rPr>
  </w:style>
  <w:style w:type="paragraph" w:customStyle="1" w:styleId="EW">
    <w:name w:val="EW"/>
    <w:basedOn w:val="a0"/>
    <w:rsid w:val="000F5064"/>
    <w:pPr>
      <w:keepLines/>
      <w:ind w:left="1702" w:hanging="1418"/>
    </w:pPr>
    <w:rPr>
      <w:rFonts w:ascii="Calibri" w:eastAsia="ＭＳ 明朝"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21"/>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7AE-1EEE-4F91-8260-6A054781DCC5}">
  <ds:schemaRefs>
    <ds:schemaRef ds:uri="Microsoft.SharePoint.Taxonomy.ContentTypeSync"/>
  </ds:schemaRefs>
</ds:datastoreItem>
</file>

<file path=customXml/itemProps2.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6.xml><?xml version="1.0" encoding="utf-8"?>
<ds:datastoreItem xmlns:ds="http://schemas.openxmlformats.org/officeDocument/2006/customXml" ds:itemID="{2C6D37AC-1A12-4AC0-AB37-F87A0643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7163</Words>
  <Characters>40833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kurita</cp:lastModifiedBy>
  <cp:revision>5</cp:revision>
  <cp:lastPrinted>2016-02-23T10:51:00Z</cp:lastPrinted>
  <dcterms:created xsi:type="dcterms:W3CDTF">2020-08-24T22:21:00Z</dcterms:created>
  <dcterms:modified xsi:type="dcterms:W3CDTF">2020-08-25T02:11:00Z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6e402ca5-6453-4ce6-ac55-6e5b990256e5</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