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rsidR="00155926" w:rsidRDefault="00041CF8">
      <w:pPr>
        <w:pStyle w:val="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155926" w:rsidRDefault="00041CF8">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155926" w:rsidRDefault="00041CF8">
      <w:pPr>
        <w:pStyle w:val="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155926" w:rsidRDefault="00041CF8">
      <w:pPr>
        <w:pStyle w:val="af4"/>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af4"/>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155926" w:rsidRDefault="00041CF8">
      <w:pPr>
        <w:pStyle w:val="af4"/>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w:t>
            </w:r>
            <w:r>
              <w:rPr>
                <w:rFonts w:ascii="Times New Roman" w:hAnsi="Times New Roman" w:cs="Times New Roman"/>
                <w:sz w:val="20"/>
                <w:szCs w:val="20"/>
                <w:lang w:eastAsia="zh-CN"/>
              </w:rPr>
              <w:lastRenderedPageBreak/>
              <w:t xml:space="preserve">this 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041CF8">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155926" w:rsidRDefault="00041CF8">
            <w:pPr>
              <w:pStyle w:val="af4"/>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af4"/>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155926" w:rsidRDefault="00041CF8">
            <w:pPr>
              <w:pStyle w:val="af4"/>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041CF8">
            <w:pPr>
              <w:pStyle w:val="af4"/>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EA63D7">
        <w:tc>
          <w:tcPr>
            <w:tcW w:w="1385" w:type="dxa"/>
          </w:tcPr>
          <w:p w:rsidR="00EA63D7" w:rsidRDefault="00EA63D7">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EA63D7" w:rsidRPr="00EA63D7" w:rsidRDefault="00EA63D7"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 with MediaTek’s revision</w:t>
            </w:r>
          </w:p>
        </w:tc>
      </w:tr>
      <w:tr w:rsidR="00EC3356">
        <w:tc>
          <w:tcPr>
            <w:tcW w:w="1385" w:type="dxa"/>
          </w:tcPr>
          <w:p w:rsidR="00EC3356" w:rsidRPr="00EC3356" w:rsidRDefault="00EC3356">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EC3356" w:rsidRPr="00EC3356" w:rsidRDefault="00EC3356"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 with MediaTek</w:t>
            </w:r>
            <w:r>
              <w:rPr>
                <w:rFonts w:ascii="Times New Roman" w:eastAsia="宋体" w:hAnsi="Times New Roman" w:cs="Times New Roman"/>
                <w:sz w:val="20"/>
                <w:szCs w:val="20"/>
                <w:lang w:eastAsia="zh-CN"/>
              </w:rPr>
              <w:t>’s revision</w:t>
            </w:r>
          </w:p>
        </w:tc>
      </w:tr>
      <w:tr w:rsidR="001C049E">
        <w:tc>
          <w:tcPr>
            <w:tcW w:w="1385" w:type="dxa"/>
          </w:tcPr>
          <w:p w:rsidR="001C049E" w:rsidRPr="001C049E" w:rsidRDefault="001C049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X</w:t>
            </w:r>
            <w:r>
              <w:rPr>
                <w:rFonts w:ascii="Times New Roman" w:eastAsia="宋体" w:hAnsi="Times New Roman" w:cs="Times New Roman"/>
                <w:sz w:val="20"/>
                <w:szCs w:val="20"/>
                <w:lang w:eastAsia="zh-CN"/>
              </w:rPr>
              <w:t>iaomi</w:t>
            </w:r>
          </w:p>
        </w:tc>
        <w:tc>
          <w:tcPr>
            <w:tcW w:w="7480" w:type="dxa"/>
          </w:tcPr>
          <w:p w:rsidR="001C049E" w:rsidRDefault="001C049E" w:rsidP="0045162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 with MediaTek’s revision</w:t>
            </w:r>
          </w:p>
        </w:tc>
      </w:tr>
      <w:tr w:rsidR="00DB3BD6" w:rsidTr="00CC723E">
        <w:tc>
          <w:tcPr>
            <w:tcW w:w="1385" w:type="dxa"/>
          </w:tcPr>
          <w:p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rsidR="00DB3BD6" w:rsidRDefault="00DB3BD6" w:rsidP="00CC723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w:t>
            </w:r>
            <w:r>
              <w:rPr>
                <w:rFonts w:ascii="Times New Roman" w:eastAsia="宋体" w:hAnsi="Times New Roman" w:cs="Times New Roman" w:hint="eastAsia"/>
                <w:sz w:val="20"/>
                <w:szCs w:val="20"/>
                <w:lang w:eastAsia="zh-CN"/>
              </w:rPr>
              <w:t xml:space="preserve">gree to add Alt1-3. </w:t>
            </w:r>
          </w:p>
          <w:p w:rsidR="00DB3BD6" w:rsidRDefault="00DB3BD6" w:rsidP="00CC723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w:t>
            </w:r>
            <w:r>
              <w:rPr>
                <w:rFonts w:ascii="Times New Roman" w:eastAsia="宋体" w:hAnsi="Times New Roman" w:cs="Times New Roman" w:hint="eastAsia"/>
                <w:sz w:val="20"/>
                <w:szCs w:val="20"/>
                <w:lang w:eastAsia="zh-CN"/>
              </w:rPr>
              <w:t xml:space="preserve">e have one </w:t>
            </w:r>
            <w:r>
              <w:rPr>
                <w:rFonts w:ascii="Times New Roman" w:eastAsia="宋体" w:hAnsi="Times New Roman" w:cs="Times New Roman"/>
                <w:sz w:val="20"/>
                <w:szCs w:val="20"/>
                <w:lang w:eastAsia="zh-CN"/>
              </w:rPr>
              <w:t>question</w:t>
            </w:r>
            <w:r>
              <w:rPr>
                <w:rFonts w:ascii="Times New Roman" w:eastAsia="宋体" w:hAnsi="Times New Roman" w:cs="Times New Roman" w:hint="eastAsia"/>
                <w:sz w:val="20"/>
                <w:szCs w:val="20"/>
                <w:lang w:eastAsia="zh-CN"/>
              </w:rPr>
              <w:t xml:space="preserve"> for </w:t>
            </w:r>
            <w:r>
              <w:rPr>
                <w:rFonts w:ascii="Times New Roman" w:eastAsia="宋体" w:hAnsi="Times New Roman" w:cs="Times New Roman"/>
                <w:sz w:val="20"/>
                <w:szCs w:val="20"/>
                <w:lang w:eastAsia="zh-CN"/>
              </w:rPr>
              <w:t>clarification</w:t>
            </w:r>
            <w:r>
              <w:rPr>
                <w:rFonts w:ascii="Times New Roman" w:eastAsia="宋体" w:hAnsi="Times New Roman" w:cs="Times New Roman" w:hint="eastAsia"/>
                <w:sz w:val="20"/>
                <w:szCs w:val="20"/>
                <w:lang w:eastAsia="zh-CN"/>
              </w:rPr>
              <w:t>: can both SFN and option 1 be supported with Alt1-1?</w:t>
            </w:r>
          </w:p>
          <w:p w:rsidR="00DB3BD6" w:rsidRPr="003A2B52" w:rsidRDefault="00DB3BD6" w:rsidP="00CC723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Pr>
                <w:rFonts w:ascii="Times New Roman" w:eastAsia="宋体" w:hAnsi="Times New Roman" w:cs="Times New Roman" w:hint="eastAsia"/>
                <w:sz w:val="20"/>
                <w:szCs w:val="20"/>
                <w:lang w:eastAsia="zh-CN"/>
              </w:rPr>
              <w:t>he linkage issue should also be discussed for Alt 1 and 2 as in Alt 3.</w:t>
            </w:r>
          </w:p>
        </w:tc>
      </w:tr>
      <w:tr w:rsidR="008D4970" w:rsidTr="008D4970">
        <w:tc>
          <w:tcPr>
            <w:tcW w:w="1385" w:type="dxa"/>
          </w:tcPr>
          <w:p w:rsidR="008D4970" w:rsidRPr="00CE6B6C" w:rsidRDefault="008D4970" w:rsidP="000E702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CMCC</w:t>
            </w:r>
          </w:p>
        </w:tc>
        <w:tc>
          <w:tcPr>
            <w:tcW w:w="7480" w:type="dxa"/>
          </w:tcPr>
          <w:p w:rsidR="008D4970" w:rsidRDefault="008D4970" w:rsidP="000E7026">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eastAsia="宋体" w:hAnsi="Times New Roman" w:cs="Times New Roman" w:hint="eastAsia"/>
                <w:sz w:val="20"/>
                <w:szCs w:val="20"/>
                <w:lang w:eastAsia="zh-CN"/>
              </w:rPr>
              <w:t xml:space="preserve"> </w:t>
            </w:r>
          </w:p>
          <w:p w:rsidR="008D4970" w:rsidRDefault="008D4970" w:rsidP="000E7026">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From our understanding, Alt 1-3 is different from Alt 3, Alt 1-3 means t</w:t>
            </w:r>
            <w:r w:rsidRPr="00CE6B6C">
              <w:rPr>
                <w:rFonts w:ascii="Times New Roman" w:eastAsia="宋体" w:hAnsi="Times New Roman" w:cs="Times New Roman"/>
                <w:sz w:val="20"/>
                <w:szCs w:val="20"/>
                <w:lang w:eastAsia="zh-CN"/>
              </w:rPr>
              <w:t xml:space="preserve">wo SS sets associated with </w:t>
            </w:r>
            <w:r>
              <w:rPr>
                <w:rFonts w:ascii="Times New Roman" w:eastAsia="宋体" w:hAnsi="Times New Roman" w:cs="Times New Roman"/>
                <w:sz w:val="20"/>
                <w:szCs w:val="20"/>
                <w:lang w:eastAsia="zh-CN"/>
              </w:rPr>
              <w:t>one</w:t>
            </w:r>
            <w:r w:rsidRPr="00CE6B6C">
              <w:rPr>
                <w:rFonts w:ascii="Times New Roman" w:eastAsia="宋体" w:hAnsi="Times New Roman" w:cs="Times New Roman"/>
                <w:sz w:val="20"/>
                <w:szCs w:val="20"/>
                <w:lang w:eastAsia="zh-CN"/>
              </w:rPr>
              <w:t xml:space="preserve"> CORESETs</w:t>
            </w:r>
            <w:r>
              <w:rPr>
                <w:rFonts w:ascii="Times New Roman" w:eastAsia="宋体" w:hAnsi="Times New Roman" w:cs="Times New Roman"/>
                <w:sz w:val="20"/>
                <w:szCs w:val="20"/>
                <w:lang w:eastAsia="zh-CN"/>
              </w:rPr>
              <w:t>, while Alt 3 includes the case that t</w:t>
            </w:r>
            <w:r w:rsidRPr="00CE6B6C">
              <w:rPr>
                <w:rFonts w:ascii="Times New Roman" w:eastAsia="宋体" w:hAnsi="Times New Roman" w:cs="Times New Roman"/>
                <w:sz w:val="20"/>
                <w:szCs w:val="20"/>
                <w:lang w:eastAsia="zh-CN"/>
              </w:rPr>
              <w:t xml:space="preserve">wo SS sets associated with </w:t>
            </w:r>
            <w:r>
              <w:rPr>
                <w:rFonts w:ascii="Times New Roman" w:eastAsia="宋体" w:hAnsi="Times New Roman" w:cs="Times New Roman"/>
                <w:sz w:val="20"/>
                <w:szCs w:val="20"/>
                <w:lang w:eastAsia="zh-CN"/>
              </w:rPr>
              <w:t>two</w:t>
            </w:r>
            <w:r w:rsidRPr="00CE6B6C">
              <w:rPr>
                <w:rFonts w:ascii="Times New Roman" w:eastAsia="宋体" w:hAnsi="Times New Roman" w:cs="Times New Roman"/>
                <w:sz w:val="20"/>
                <w:szCs w:val="20"/>
                <w:lang w:eastAsia="zh-CN"/>
              </w:rPr>
              <w:t xml:space="preserve"> CORESETs</w:t>
            </w:r>
            <w:r>
              <w:rPr>
                <w:rFonts w:ascii="Times New Roman" w:eastAsia="宋体" w:hAnsi="Times New Roman" w:cs="Times New Roman"/>
                <w:sz w:val="20"/>
                <w:szCs w:val="20"/>
                <w:lang w:eastAsia="zh-CN"/>
              </w:rPr>
              <w:t>.</w:t>
            </w:r>
          </w:p>
          <w:p w:rsidR="008D4970" w:rsidRPr="00CE6B6C" w:rsidRDefault="008D4970" w:rsidP="000E702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For each alternative, there are many issues left for further discussion, at this stage, we think it is unnecessary to list BD limit here.</w:t>
            </w:r>
          </w:p>
        </w:tc>
      </w:tr>
    </w:tbl>
    <w:p w:rsidR="00155926" w:rsidRPr="008D4970" w:rsidRDefault="00155926">
      <w:pPr>
        <w:rPr>
          <w:rFonts w:ascii="Times New Roman" w:hAnsi="Times New Roman" w:cs="Times New Roman"/>
          <w:b/>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6</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155926" w:rsidRDefault="00041CF8">
      <w:pPr>
        <w:pStyle w:val="af4"/>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155926" w:rsidRDefault="00041CF8">
      <w:pPr>
        <w:pStyle w:val="af4"/>
        <w:numPr>
          <w:ilvl w:val="0"/>
          <w:numId w:val="7"/>
        </w:numPr>
        <w:autoSpaceDE w:val="0"/>
        <w:autoSpaceDN w:val="0"/>
        <w:adjustRightInd w:val="0"/>
        <w:snapToGrid w:val="0"/>
        <w:ind w:firstLineChars="0"/>
        <w:rPr>
          <w:rFonts w:eastAsiaTheme="minorEastAsia"/>
          <w:lang w:val="en-US" w:eastAsia="zh-CN"/>
        </w:rPr>
      </w:pPr>
      <w:r>
        <w:rPr>
          <w:rFonts w:eastAsia="宋体"/>
          <w:sz w:val="22"/>
          <w:szCs w:val="22"/>
          <w:lang w:val="en-US" w:eastAsia="zh-CN"/>
        </w:rPr>
        <w:t>Alt3-2: Two candidates in different SS sets are not explicitly linked together (i.e. UE does not know the linking before decoding)</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155926" w:rsidRDefault="00041CF8">
      <w:pPr>
        <w:pStyle w:val="af4"/>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155926" w:rsidRDefault="00041CF8">
      <w:pPr>
        <w:pStyle w:val="af4"/>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af4"/>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155926" w:rsidRDefault="00041CF8">
            <w:pPr>
              <w:pStyle w:val="af4"/>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155926" w:rsidRDefault="00041CF8">
            <w:pPr>
              <w:pStyle w:val="af4"/>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af4"/>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155926" w:rsidRDefault="00155926">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P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Same as in proposal </w:t>
            </w:r>
            <w:r w:rsidR="00125072">
              <w:rPr>
                <w:rFonts w:ascii="Times New Roman" w:hAnsi="Times New Roman" w:cs="Times New Roman"/>
                <w:sz w:val="20"/>
                <w:szCs w:val="20"/>
                <w:lang w:eastAsia="zh-CN"/>
              </w:rPr>
              <w:t xml:space="preserve">5, </w:t>
            </w:r>
            <w:r w:rsidRPr="00451622">
              <w:rPr>
                <w:rFonts w:ascii="Times New Roman" w:hAnsi="Times New Roman" w:cs="Times New Roman"/>
                <w:sz w:val="20"/>
                <w:szCs w:val="20"/>
                <w:lang w:eastAsia="zh-CN"/>
              </w:rPr>
              <w:t xml:space="preserve">the wording from MediaTek “two sets of” in order not to preclude more than 2 repetitions should be clarified more. </w:t>
            </w:r>
          </w:p>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Also, i</w:t>
            </w:r>
            <w:r w:rsidR="00125072">
              <w:rPr>
                <w:rFonts w:ascii="Times New Roman" w:hAnsi="Times New Roman" w:cs="Times New Roman"/>
                <w:sz w:val="20"/>
                <w:szCs w:val="20"/>
                <w:lang w:eastAsia="zh-CN"/>
              </w:rPr>
              <w:t>f the linkage means an indication</w:t>
            </w:r>
            <w:r w:rsidRPr="00451622">
              <w:rPr>
                <w:rFonts w:ascii="Times New Roman" w:hAnsi="Times New Roman" w:cs="Times New Roman"/>
                <w:sz w:val="20"/>
                <w:szCs w:val="20"/>
                <w:lang w:eastAsia="zh-CN"/>
              </w:rPr>
              <w:t xml:space="preserve"> </w:t>
            </w:r>
            <w:r w:rsidR="00E300F9">
              <w:rPr>
                <w:rFonts w:ascii="Times New Roman" w:hAnsi="Times New Roman" w:cs="Times New Roman"/>
                <w:sz w:val="20"/>
                <w:szCs w:val="20"/>
                <w:lang w:eastAsia="zh-CN"/>
              </w:rPr>
              <w:t xml:space="preserve">on </w:t>
            </w:r>
            <w:r w:rsidRPr="00451622">
              <w:rPr>
                <w:rFonts w:ascii="Times New Roman" w:hAnsi="Times New Roman" w:cs="Times New Roman"/>
                <w:sz w:val="20"/>
                <w:szCs w:val="20"/>
                <w:lang w:eastAsia="zh-CN"/>
              </w:rPr>
              <w:t>which PDCCH candidates are repeated, then we think that this proposal can be extended to Alts 1 and 2.</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MediaTek’s proposal with MediaTek’s revision</w:t>
            </w:r>
          </w:p>
        </w:tc>
      </w:tr>
      <w:tr w:rsidR="000B3D72">
        <w:tc>
          <w:tcPr>
            <w:tcW w:w="1385" w:type="dxa"/>
          </w:tcPr>
          <w:p w:rsidR="000B3D72" w:rsidRPr="00EC3356" w:rsidRDefault="000B3D72" w:rsidP="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0B3D72" w:rsidRPr="00EC3356" w:rsidRDefault="000B3D72" w:rsidP="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 with MediaTek</w:t>
            </w:r>
            <w:r>
              <w:rPr>
                <w:rFonts w:ascii="Times New Roman" w:eastAsia="宋体" w:hAnsi="Times New Roman" w:cs="Times New Roman"/>
                <w:sz w:val="20"/>
                <w:szCs w:val="20"/>
                <w:lang w:eastAsia="zh-CN"/>
              </w:rPr>
              <w:t>’s revision</w:t>
            </w:r>
          </w:p>
        </w:tc>
      </w:tr>
      <w:tr w:rsidR="001C049E">
        <w:tc>
          <w:tcPr>
            <w:tcW w:w="1385" w:type="dxa"/>
          </w:tcPr>
          <w:p w:rsidR="001C049E" w:rsidRPr="001C049E" w:rsidRDefault="001C049E" w:rsidP="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Xiaomi</w:t>
            </w:r>
          </w:p>
        </w:tc>
        <w:tc>
          <w:tcPr>
            <w:tcW w:w="7480" w:type="dxa"/>
          </w:tcPr>
          <w:p w:rsidR="001C049E" w:rsidRDefault="001C049E" w:rsidP="000B3D7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 with MediaTek’s revision</w:t>
            </w:r>
          </w:p>
        </w:tc>
      </w:tr>
      <w:tr w:rsidR="00DB3BD6" w:rsidTr="00CC723E">
        <w:tc>
          <w:tcPr>
            <w:tcW w:w="1385" w:type="dxa"/>
          </w:tcPr>
          <w:p w:rsidR="00DB3BD6" w:rsidRPr="00FB5D1C" w:rsidRDefault="00DB3BD6" w:rsidP="00CC723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7480" w:type="dxa"/>
          </w:tcPr>
          <w:p w:rsidR="00DB3BD6" w:rsidRPr="00FB5D1C" w:rsidRDefault="00DB3BD6" w:rsidP="00CC723E">
            <w:pPr>
              <w:autoSpaceDE w:val="0"/>
              <w:autoSpaceDN w:val="0"/>
              <w:adjustRightInd w:val="0"/>
              <w:snapToGrid w:val="0"/>
              <w:spacing w:after="0" w:line="240" w:lineRule="auto"/>
              <w:rPr>
                <w:rFonts w:ascii="Times New Roman" w:hAnsi="Times New Roman" w:cs="Times New Roman"/>
                <w:sz w:val="20"/>
                <w:szCs w:val="20"/>
                <w:lang w:eastAsia="zh-CN"/>
              </w:rPr>
            </w:pPr>
            <w:r w:rsidRPr="00FB5D1C">
              <w:rPr>
                <w:rFonts w:ascii="Times New Roman" w:hAnsi="Times New Roman" w:cs="Times New Roman"/>
                <w:sz w:val="20"/>
                <w:szCs w:val="20"/>
                <w:lang w:eastAsia="zh-CN"/>
              </w:rPr>
              <w:t>For Alt 3, we think the terminology linkage should be clarified before further discussion.</w:t>
            </w:r>
          </w:p>
          <w:p w:rsidR="00DB3BD6" w:rsidRDefault="00DB3BD6" w:rsidP="00CC723E">
            <w:pPr>
              <w:autoSpaceDE w:val="0"/>
              <w:autoSpaceDN w:val="0"/>
              <w:adjustRightInd w:val="0"/>
              <w:snapToGrid w:val="0"/>
              <w:spacing w:after="0" w:line="240" w:lineRule="auto"/>
              <w:rPr>
                <w:rFonts w:ascii="Times New Roman" w:eastAsia="宋体" w:hAnsi="Times New Roman" w:cs="Times New Roman"/>
                <w:sz w:val="20"/>
                <w:szCs w:val="20"/>
                <w:lang w:eastAsia="zh-CN"/>
              </w:rPr>
            </w:pPr>
            <w:r w:rsidRPr="00FB5D1C">
              <w:rPr>
                <w:rFonts w:ascii="Times New Roman"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rsidR="00DB3BD6" w:rsidRPr="00E765BE" w:rsidRDefault="00DB3BD6" w:rsidP="00CC723E">
            <w:pPr>
              <w:autoSpaceDE w:val="0"/>
              <w:autoSpaceDN w:val="0"/>
              <w:adjustRightInd w:val="0"/>
              <w:snapToGrid w:val="0"/>
              <w:spacing w:after="0" w:line="240" w:lineRule="auto"/>
              <w:rPr>
                <w:rFonts w:ascii="Calibri" w:eastAsia="宋体" w:hAnsi="Calibri"/>
                <w:color w:val="1F497D"/>
                <w:sz w:val="21"/>
                <w:szCs w:val="21"/>
                <w:lang w:eastAsia="zh-CN"/>
              </w:rPr>
            </w:pPr>
            <w:r>
              <w:rPr>
                <w:rFonts w:ascii="Times New Roman" w:eastAsia="宋体" w:hAnsi="Times New Roman" w:cs="Times New Roman"/>
                <w:sz w:val="20"/>
                <w:szCs w:val="20"/>
                <w:lang w:eastAsia="zh-CN"/>
              </w:rPr>
              <w:t>A</w:t>
            </w:r>
            <w:r>
              <w:rPr>
                <w:rFonts w:ascii="Times New Roman" w:eastAsia="宋体" w:hAnsi="Times New Roman" w:cs="Times New Roman" w:hint="eastAsia"/>
                <w:sz w:val="20"/>
                <w:szCs w:val="20"/>
                <w:lang w:eastAsia="zh-CN"/>
              </w:rPr>
              <w:t>gree with Samsung that linkage issue is also related to Alt 1 and 2.</w:t>
            </w:r>
          </w:p>
        </w:tc>
      </w:tr>
      <w:tr w:rsidR="008D4970" w:rsidTr="008D4970">
        <w:tc>
          <w:tcPr>
            <w:tcW w:w="1385" w:type="dxa"/>
          </w:tcPr>
          <w:p w:rsidR="008D4970" w:rsidRPr="001635C8" w:rsidRDefault="008D4970" w:rsidP="000E702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CMCC</w:t>
            </w:r>
          </w:p>
        </w:tc>
        <w:tc>
          <w:tcPr>
            <w:tcW w:w="7480" w:type="dxa"/>
          </w:tcPr>
          <w:p w:rsidR="008D4970" w:rsidRDefault="008D4970"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rsidR="008D4970" w:rsidRPr="001635C8" w:rsidRDefault="008D4970" w:rsidP="000E702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hAnsi="Times New Roman" w:cs="Times New Roman"/>
                <w:sz w:val="20"/>
                <w:szCs w:val="20"/>
                <w:lang w:eastAsia="zh-CN"/>
              </w:rPr>
              <w:t>Similar to our comment to proposal 5, f</w:t>
            </w:r>
            <w:r>
              <w:rPr>
                <w:rFonts w:ascii="Times New Roman" w:eastAsia="宋体" w:hAnsi="Times New Roman" w:cs="Times New Roman"/>
                <w:sz w:val="20"/>
                <w:szCs w:val="20"/>
                <w:lang w:eastAsia="zh-CN"/>
              </w:rPr>
              <w:t>or each alternative, there are many issues left for further discussion, at this stage, we think it is unnecessary to list BD limit here.</w:t>
            </w:r>
          </w:p>
        </w:tc>
      </w:tr>
    </w:tbl>
    <w:p w:rsidR="00155926" w:rsidRPr="008D4970" w:rsidRDefault="00155926">
      <w:pPr>
        <w:rPr>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 xml:space="preserve">PDCCH transmission of </w:t>
      </w:r>
      <w:r>
        <w:rPr>
          <w:rFonts w:ascii="Times New Roman" w:hAnsi="Times New Roman" w:cs="Times New Roman"/>
          <w:bCs/>
        </w:rPr>
        <w:lastRenderedPageBreak/>
        <w:t>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3-1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155926" w:rsidRDefault="00041CF8">
            <w:pPr>
              <w:pStyle w:val="af4"/>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w:t>
            </w:r>
            <w:r>
              <w:rPr>
                <w:rFonts w:ascii="Times New Roman" w:hAnsi="Times New Roman" w:cs="Times New Roman"/>
                <w:sz w:val="20"/>
                <w:szCs w:val="20"/>
                <w:lang w:eastAsia="zh-CN"/>
              </w:rPr>
              <w:lastRenderedPageBreak/>
              <w:t xml:space="preserve">meeting. .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155926" w:rsidRDefault="00041CF8">
            <w:pPr>
              <w:pStyle w:val="af4"/>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155926" w:rsidRDefault="00041CF8">
            <w:pPr>
              <w:pStyle w:val="af4"/>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155926" w:rsidRDefault="00041CF8">
            <w:pPr>
              <w:pStyle w:val="af4"/>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155926" w:rsidRDefault="00041CF8">
            <w:pPr>
              <w:pStyle w:val="af4"/>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155926" w:rsidRDefault="00041CF8">
            <w:pPr>
              <w:pStyle w:val="af4"/>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155926" w:rsidRDefault="00155926">
            <w:pPr>
              <w:pStyle w:val="af4"/>
              <w:ind w:firstLineChars="0" w:firstLine="0"/>
              <w:rPr>
                <w:b/>
                <w:bCs/>
                <w:sz w:val="22"/>
                <w:szCs w:val="22"/>
                <w:lang w:val="en-GB"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zh-CN"/>
              </w:rPr>
            </w:pPr>
            <w:r w:rsidRPr="009A1E2C">
              <w:rPr>
                <w:rFonts w:ascii="Times New Roman" w:hAnsi="Times New Roman" w:cs="Times New Roman"/>
                <w:sz w:val="20"/>
                <w:szCs w:val="20"/>
                <w:lang w:eastAsia="zh-CN"/>
              </w:rPr>
              <w:t>As long as considering combination schemes, we also support to include as many combinations as possible.</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Although we doubt the applicability of “</w:t>
            </w:r>
            <w:r>
              <w:rPr>
                <w:lang w:val="en-GB" w:eastAsia="zh-CN"/>
              </w:rPr>
              <w:t>Alt 3-2 + Option 3</w:t>
            </w:r>
            <w:r>
              <w:rPr>
                <w:rFonts w:ascii="Times New Roman" w:eastAsia="宋体" w:hAnsi="Times New Roman" w:cs="Times New Roman"/>
                <w:sz w:val="20"/>
                <w:szCs w:val="20"/>
                <w:lang w:eastAsia="zh-CN"/>
              </w:rPr>
              <w:t xml:space="preserve">” for group-common DCI format, we can live with it for further discusison  </w:t>
            </w:r>
          </w:p>
        </w:tc>
      </w:tr>
      <w:tr w:rsidR="0067756E">
        <w:tc>
          <w:tcPr>
            <w:tcW w:w="1385" w:type="dxa"/>
          </w:tcPr>
          <w:p w:rsidR="0067756E" w:rsidRPr="0067756E" w:rsidRDefault="0067756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Xiaomi</w:t>
            </w:r>
          </w:p>
        </w:tc>
        <w:tc>
          <w:tcPr>
            <w:tcW w:w="7480" w:type="dxa"/>
          </w:tcPr>
          <w:p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w:t>
            </w:r>
          </w:p>
        </w:tc>
      </w:tr>
      <w:tr w:rsidR="00DB3BD6" w:rsidTr="00CC723E">
        <w:tc>
          <w:tcPr>
            <w:tcW w:w="1385" w:type="dxa"/>
          </w:tcPr>
          <w:p w:rsidR="00DB3BD6" w:rsidRPr="00555DD6" w:rsidRDefault="00DB3BD6" w:rsidP="00CC723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7480" w:type="dxa"/>
          </w:tcPr>
          <w:p w:rsidR="00DB3BD6" w:rsidRPr="00555DD6" w:rsidRDefault="00DB3BD6" w:rsidP="00CC723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w:t>
            </w:r>
            <w:r>
              <w:rPr>
                <w:rFonts w:ascii="Times New Roman" w:eastAsia="宋体" w:hAnsi="Times New Roman" w:cs="Times New Roman" w:hint="eastAsia"/>
                <w:sz w:val="20"/>
                <w:szCs w:val="20"/>
                <w:lang w:eastAsia="zh-CN"/>
              </w:rPr>
              <w:t>gree to study as many combinations as possible at this stage.</w:t>
            </w:r>
          </w:p>
        </w:tc>
      </w:tr>
      <w:tr w:rsidR="008D4970" w:rsidTr="008D4970">
        <w:tc>
          <w:tcPr>
            <w:tcW w:w="1385" w:type="dxa"/>
          </w:tcPr>
          <w:p w:rsidR="008D4970" w:rsidRPr="002766D0" w:rsidRDefault="008D4970" w:rsidP="000E702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CMCC</w:t>
            </w:r>
          </w:p>
        </w:tc>
        <w:tc>
          <w:tcPr>
            <w:tcW w:w="7480" w:type="dxa"/>
          </w:tcPr>
          <w:p w:rsidR="008D4970" w:rsidRPr="002766D0" w:rsidRDefault="008D4970" w:rsidP="000E702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 xml:space="preserve">We support to </w:t>
            </w:r>
            <w:r>
              <w:rPr>
                <w:rFonts w:ascii="Times New Roman" w:eastAsia="宋体" w:hAnsi="Times New Roman" w:cs="Times New Roman"/>
                <w:sz w:val="20"/>
                <w:szCs w:val="20"/>
                <w:lang w:eastAsia="zh-CN"/>
              </w:rPr>
              <w:t>consider the combinations, but it is better to discuss the available combinations at next meeting.</w:t>
            </w:r>
          </w:p>
        </w:tc>
      </w:tr>
    </w:tbl>
    <w:p w:rsidR="00155926" w:rsidRPr="008D4970" w:rsidRDefault="00155926">
      <w:pPr>
        <w:rPr>
          <w:b/>
          <w:bCs/>
          <w:i/>
          <w:iCs/>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Convida </w:t>
            </w:r>
            <w:r>
              <w:rPr>
                <w:rFonts w:ascii="Times New Roman" w:hAnsi="Times New Roman" w:cs="Times New Roman"/>
                <w:sz w:val="20"/>
                <w:szCs w:val="20"/>
                <w:lang w:eastAsia="zh-CN"/>
              </w:rPr>
              <w:lastRenderedPageBreak/>
              <w:t>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5C01B5">
        <w:tc>
          <w:tcPr>
            <w:tcW w:w="1385"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67756E">
        <w:tc>
          <w:tcPr>
            <w:tcW w:w="1385" w:type="dxa"/>
          </w:tcPr>
          <w:p w:rsidR="0067756E" w:rsidRPr="0067756E" w:rsidRDefault="0067756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Xiaomi</w:t>
            </w:r>
          </w:p>
        </w:tc>
        <w:tc>
          <w:tcPr>
            <w:tcW w:w="7480" w:type="dxa"/>
          </w:tcPr>
          <w:p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DB3BD6" w:rsidTr="00CC723E">
        <w:tc>
          <w:tcPr>
            <w:tcW w:w="1385" w:type="dxa"/>
          </w:tcPr>
          <w:p w:rsidR="00DB3BD6" w:rsidRPr="00555DD6" w:rsidRDefault="00DB3BD6" w:rsidP="00CC723E">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7480" w:type="dxa"/>
          </w:tcPr>
          <w:p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D4970" w:rsidTr="008D4970">
        <w:tc>
          <w:tcPr>
            <w:tcW w:w="1385" w:type="dxa"/>
          </w:tcPr>
          <w:p w:rsidR="008D4970" w:rsidRPr="00261378" w:rsidRDefault="008D4970" w:rsidP="000E702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CMCC</w:t>
            </w:r>
          </w:p>
        </w:tc>
        <w:tc>
          <w:tcPr>
            <w:tcW w:w="7480" w:type="dxa"/>
          </w:tcPr>
          <w:p w:rsidR="008D4970" w:rsidRPr="00261378" w:rsidRDefault="008D4970" w:rsidP="000E702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bl>
    <w:p w:rsidR="00155926" w:rsidRDefault="00155926">
      <w:pPr>
        <w:rPr>
          <w:b/>
          <w:bCs/>
          <w:i/>
          <w:iCs/>
          <w:lang w:eastAsia="zh-CN"/>
        </w:rPr>
      </w:pPr>
      <w:bookmarkStart w:id="3" w:name="_GoBack"/>
      <w:bookmarkEnd w:id="3"/>
    </w:p>
    <w:sectPr w:rsidR="00155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AE" w:rsidRDefault="005831AE" w:rsidP="00A42194">
      <w:pPr>
        <w:spacing w:after="0" w:line="240" w:lineRule="auto"/>
      </w:pPr>
      <w:r>
        <w:separator/>
      </w:r>
    </w:p>
  </w:endnote>
  <w:endnote w:type="continuationSeparator" w:id="0">
    <w:p w:rsidR="005831AE" w:rsidRDefault="005831AE"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AE" w:rsidRDefault="005831AE" w:rsidP="00A42194">
      <w:pPr>
        <w:spacing w:after="0" w:line="240" w:lineRule="auto"/>
      </w:pPr>
      <w:r>
        <w:separator/>
      </w:r>
    </w:p>
  </w:footnote>
  <w:footnote w:type="continuationSeparator" w:id="0">
    <w:p w:rsidR="005831AE" w:rsidRDefault="005831AE" w:rsidP="00A4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404FEA-3E09-4ACD-8EF7-05312E8D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0"/>
    <w:uiPriority w:val="9"/>
    <w:semiHidden/>
    <w:unhideWhenUsed/>
    <w:qFormat/>
    <w:pPr>
      <w:numPr>
        <w:ilvl w:val="3"/>
      </w:numPr>
      <w:outlineLvl w:val="3"/>
    </w:pPr>
    <w:rPr>
      <w:i/>
    </w:rPr>
  </w:style>
  <w:style w:type="paragraph" w:styleId="5">
    <w:name w:val="heading 5"/>
    <w:basedOn w:val="4"/>
    <w:next w:val="a"/>
    <w:link w:val="50"/>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iPriority w:val="99"/>
    <w:semiHidden/>
    <w:unhideWhenUsed/>
    <w:qFormat/>
    <w:pPr>
      <w:spacing w:after="120"/>
    </w:p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uiPriority w:val="99"/>
    <w:semiHidden/>
    <w:qFormat/>
  </w:style>
  <w:style w:type="paragraph" w:styleId="af4">
    <w:name w:val="List Paragraph"/>
    <w:basedOn w:val="a"/>
    <w:link w:val="af5"/>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5">
    <w:name w:val="列出段落 字符"/>
    <w:link w:val="af4"/>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0">
    <w:name w:val="标题 4 字符"/>
    <w:basedOn w:val="a0"/>
    <w:link w:val="4"/>
    <w:uiPriority w:val="9"/>
    <w:semiHidden/>
    <w:qFormat/>
    <w:rPr>
      <w:rFonts w:ascii="Arial" w:eastAsia="Times New Roman" w:hAnsi="Arial" w:cs="Times New Roman"/>
      <w:i/>
      <w:sz w:val="20"/>
      <w:szCs w:val="26"/>
      <w:lang w:val="en-GB" w:eastAsia="zh-CN"/>
    </w:rPr>
  </w:style>
  <w:style w:type="character" w:customStyle="1" w:styleId="50">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1">
    <w:name w:val="批注主题 字符"/>
    <w:basedOn w:val="a6"/>
    <w:link w:val="af0"/>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AB0E1-5F4B-4D65-B4AE-4ECDD725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2596</Words>
  <Characters>14798</Characters>
  <Application>Microsoft Office Word</Application>
  <DocSecurity>0</DocSecurity>
  <Lines>123</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cmcc</cp:lastModifiedBy>
  <cp:revision>5</cp:revision>
  <dcterms:created xsi:type="dcterms:W3CDTF">2020-08-26T02:21:00Z</dcterms:created>
  <dcterms:modified xsi:type="dcterms:W3CDTF">2020-08-26T02:49:00Z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